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4BD919" w14:textId="77777777" w:rsidR="0070246B" w:rsidRDefault="0070246B" w:rsidP="00DC2F6C">
      <w:pPr>
        <w:rPr>
          <w:lang w:val="en-US"/>
        </w:rPr>
      </w:pPr>
    </w:p>
    <w:p w14:paraId="27D493C3" w14:textId="77777777" w:rsidR="0019504D" w:rsidRDefault="0019504D" w:rsidP="00DC2F6C">
      <w:pPr>
        <w:rPr>
          <w:lang w:val="en-US"/>
        </w:rPr>
      </w:pPr>
      <w:r>
        <w:rPr>
          <w:noProof/>
          <w:lang w:val="en-US"/>
        </w:rPr>
        <w:drawing>
          <wp:anchor distT="0" distB="0" distL="114300" distR="114300" simplePos="0" relativeHeight="251658240" behindDoc="1" locked="0" layoutInCell="1" allowOverlap="1" wp14:anchorId="551CCCFE" wp14:editId="4CF1097C">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1356719" w14:textId="77777777" w:rsidR="00661030" w:rsidRPr="0019504D" w:rsidRDefault="00C21EBA" w:rsidP="00DC2F6C">
      <w:pPr>
        <w:rPr>
          <w:b/>
          <w:bCs/>
          <w:lang w:val="en-US"/>
        </w:rPr>
      </w:pPr>
      <w:r>
        <w:rPr>
          <w:b/>
          <w:bCs/>
          <w:lang w:val="en-US"/>
        </w:rPr>
        <w:t>Planning</w:t>
      </w:r>
      <w:r w:rsidR="00661030">
        <w:rPr>
          <w:b/>
          <w:bCs/>
          <w:lang w:val="en-US"/>
        </w:rPr>
        <w:t xml:space="preserve"> and </w:t>
      </w:r>
      <w:r>
        <w:rPr>
          <w:b/>
          <w:bCs/>
          <w:lang w:val="en-US"/>
        </w:rPr>
        <w:t>Management</w:t>
      </w:r>
      <w:r w:rsidR="00661030">
        <w:rPr>
          <w:b/>
          <w:bCs/>
          <w:lang w:val="en-US"/>
        </w:rPr>
        <w:t xml:space="preserve"> </w:t>
      </w:r>
      <w:r>
        <w:rPr>
          <w:b/>
          <w:bCs/>
          <w:lang w:val="en-US"/>
        </w:rPr>
        <w:t xml:space="preserve">of Sustainable </w:t>
      </w:r>
      <w:r w:rsidR="00661030">
        <w:rPr>
          <w:b/>
          <w:bCs/>
          <w:lang w:val="en-US"/>
        </w:rPr>
        <w:t>Tourism</w:t>
      </w:r>
      <w:r>
        <w:rPr>
          <w:b/>
          <w:bCs/>
          <w:lang w:val="en-US"/>
        </w:rPr>
        <w:t xml:space="preserve"> Spaces</w:t>
      </w:r>
    </w:p>
    <w:p w14:paraId="18C0F9F5" w14:textId="77777777" w:rsidR="0019504D" w:rsidRDefault="0019504D" w:rsidP="00DC2F6C">
      <w:pPr>
        <w:rPr>
          <w:lang w:val="en-US"/>
        </w:rPr>
      </w:pPr>
      <w:r w:rsidRPr="0019504D">
        <w:rPr>
          <w:lang w:val="en-US"/>
        </w:rPr>
        <w:t>Ass</w:t>
      </w:r>
      <w:r>
        <w:rPr>
          <w:lang w:val="en-US"/>
        </w:rPr>
        <w:t xml:space="preserve">ignment </w:t>
      </w:r>
      <w:r w:rsidR="0070246B">
        <w:rPr>
          <w:lang w:val="en-US"/>
        </w:rPr>
        <w:t>11</w:t>
      </w:r>
    </w:p>
    <w:p w14:paraId="3E41F79B" w14:textId="77777777" w:rsidR="00637F36" w:rsidRDefault="0070246B" w:rsidP="00DC2F6C">
      <w:pPr>
        <w:rPr>
          <w:lang w:val="en-US"/>
        </w:rPr>
      </w:pPr>
      <w:r>
        <w:rPr>
          <w:lang w:val="en-US"/>
        </w:rPr>
        <w:t>1</w:t>
      </w:r>
      <w:r w:rsidR="009673A4">
        <w:rPr>
          <w:lang w:val="en-US"/>
        </w:rPr>
        <w:t>0</w:t>
      </w:r>
      <w:r w:rsidR="0019504D">
        <w:rPr>
          <w:lang w:val="en-US"/>
        </w:rPr>
        <w:t>.</w:t>
      </w:r>
      <w:r>
        <w:rPr>
          <w:lang w:val="en-US"/>
        </w:rPr>
        <w:t>12</w:t>
      </w:r>
      <w:r w:rsidR="0019504D">
        <w:rPr>
          <w:lang w:val="en-US"/>
        </w:rPr>
        <w:t>.2025</w:t>
      </w:r>
    </w:p>
    <w:p w14:paraId="03C4D9B7" w14:textId="6E194C00" w:rsidR="0019504D" w:rsidRPr="0019504D" w:rsidRDefault="00637F36" w:rsidP="00DC2F6C">
      <w:pPr>
        <w:rPr>
          <w:lang w:val="en-US"/>
        </w:rPr>
      </w:pPr>
      <w:r>
        <w:rPr>
          <w:lang w:val="en-US"/>
        </w:rPr>
        <w:br/>
        <w:t>Student Name:</w:t>
      </w:r>
      <w:r w:rsidR="00EF143F">
        <w:rPr>
          <w:lang w:val="en-US"/>
        </w:rPr>
        <w:t xml:space="preserve"> </w:t>
      </w:r>
      <w:r w:rsidR="00993AFC">
        <w:rPr>
          <w:lang w:val="en-US"/>
        </w:rPr>
        <w:t>Harpreet Singh</w:t>
      </w:r>
      <w:r>
        <w:rPr>
          <w:lang w:val="en-US"/>
        </w:rPr>
        <w:br/>
      </w:r>
    </w:p>
    <w:p w14:paraId="31E1043E" w14:textId="77777777" w:rsidR="0019504D" w:rsidRDefault="0019504D" w:rsidP="00DC2F6C"/>
    <w:p w14:paraId="206C924C" w14:textId="77777777" w:rsidR="0019504D" w:rsidRDefault="0019504D" w:rsidP="00DC2F6C"/>
    <w:p w14:paraId="003523F0" w14:textId="77777777" w:rsidR="0019504D" w:rsidRDefault="0019504D" w:rsidP="00DC2F6C"/>
    <w:p w14:paraId="11B055C1" w14:textId="77777777" w:rsidR="00CD620A" w:rsidRDefault="00CD620A" w:rsidP="00DC2F6C"/>
    <w:p w14:paraId="34D67CFF" w14:textId="77777777" w:rsidR="009673A4" w:rsidRDefault="009673A4" w:rsidP="00DC2F6C"/>
    <w:p w14:paraId="2386071B" w14:textId="77777777" w:rsidR="009673A4" w:rsidRDefault="009673A4" w:rsidP="00DC2F6C"/>
    <w:p w14:paraId="67CB52E6" w14:textId="77777777" w:rsidR="009673A4" w:rsidRDefault="009673A4" w:rsidP="00DC2F6C"/>
    <w:p w14:paraId="7E383551" w14:textId="77777777" w:rsidR="009673A4" w:rsidRDefault="009673A4" w:rsidP="00DC2F6C"/>
    <w:p w14:paraId="4D62569E" w14:textId="77777777" w:rsidR="009673A4" w:rsidRDefault="009673A4" w:rsidP="00DC2F6C"/>
    <w:p w14:paraId="50A1BE58" w14:textId="77777777" w:rsidR="009673A4" w:rsidRDefault="009673A4" w:rsidP="00DC2F6C"/>
    <w:p w14:paraId="681012BA" w14:textId="77777777" w:rsidR="009673A4" w:rsidRDefault="009673A4" w:rsidP="00DC2F6C"/>
    <w:p w14:paraId="4BAB64D4" w14:textId="77777777" w:rsidR="0070246B" w:rsidRDefault="00CD620A" w:rsidP="00DC2F6C">
      <w:pPr>
        <w:spacing w:line="276" w:lineRule="auto"/>
        <w:rPr>
          <w:b/>
          <w:bCs/>
          <w:lang w:val="en-US"/>
        </w:rPr>
      </w:pPr>
      <w:r w:rsidRPr="00EA737F">
        <w:rPr>
          <w:b/>
          <w:bCs/>
          <w:lang w:val="en-US"/>
        </w:rPr>
        <w:t xml:space="preserve">In no more than </w:t>
      </w:r>
      <w:r w:rsidR="00D92F0A">
        <w:rPr>
          <w:b/>
          <w:bCs/>
          <w:lang w:val="en-US"/>
        </w:rPr>
        <w:t>1</w:t>
      </w:r>
      <w:r w:rsidR="00795108">
        <w:rPr>
          <w:b/>
          <w:bCs/>
          <w:lang w:val="en-US"/>
        </w:rPr>
        <w:t>000</w:t>
      </w:r>
      <w:r w:rsidRPr="00EA737F">
        <w:rPr>
          <w:b/>
          <w:bCs/>
          <w:lang w:val="en-US"/>
        </w:rPr>
        <w:t xml:space="preserve"> words,</w:t>
      </w:r>
      <w:r w:rsidR="00795108">
        <w:rPr>
          <w:b/>
          <w:bCs/>
          <w:lang w:val="en-US"/>
        </w:rPr>
        <w:t xml:space="preserve"> and 2-3 refer</w:t>
      </w:r>
      <w:r w:rsidR="009673A4">
        <w:rPr>
          <w:b/>
          <w:bCs/>
          <w:lang w:val="en-US"/>
        </w:rPr>
        <w:t>e</w:t>
      </w:r>
      <w:r w:rsidR="00795108">
        <w:rPr>
          <w:b/>
          <w:bCs/>
          <w:lang w:val="en-US"/>
        </w:rPr>
        <w:t>nces,</w:t>
      </w:r>
      <w:r w:rsidRPr="00EA737F">
        <w:rPr>
          <w:b/>
          <w:bCs/>
          <w:lang w:val="en-US"/>
        </w:rPr>
        <w:t xml:space="preserve"> </w:t>
      </w:r>
      <w:r w:rsidR="00237278" w:rsidRPr="00237278">
        <w:rPr>
          <w:b/>
          <w:bCs/>
          <w:lang w:val="en-US"/>
        </w:rPr>
        <w:t>explain</w:t>
      </w:r>
      <w:r w:rsidR="009673A4">
        <w:rPr>
          <w:b/>
          <w:bCs/>
          <w:lang w:val="en-US"/>
        </w:rPr>
        <w:t xml:space="preserve"> </w:t>
      </w:r>
      <w:r w:rsidR="0070246B">
        <w:rPr>
          <w:b/>
          <w:bCs/>
          <w:lang w:val="en-US"/>
        </w:rPr>
        <w:t>how,</w:t>
      </w:r>
    </w:p>
    <w:p w14:paraId="0947EB24" w14:textId="77777777" w:rsidR="0070246B" w:rsidRDefault="0070246B" w:rsidP="00DC2F6C">
      <w:pPr>
        <w:spacing w:line="276" w:lineRule="auto"/>
        <w:rPr>
          <w:b/>
          <w:bCs/>
          <w:lang w:val="en-US"/>
        </w:rPr>
      </w:pPr>
    </w:p>
    <w:p w14:paraId="27147A8E" w14:textId="77777777" w:rsidR="0070246B" w:rsidRPr="0070246B" w:rsidRDefault="0070246B" w:rsidP="00DC2F6C">
      <w:pPr>
        <w:pStyle w:val="ListParagraph"/>
        <w:numPr>
          <w:ilvl w:val="0"/>
          <w:numId w:val="12"/>
        </w:numPr>
        <w:spacing w:line="276" w:lineRule="auto"/>
        <w:rPr>
          <w:lang w:val="en-US"/>
        </w:rPr>
      </w:pPr>
      <w:r w:rsidRPr="0070246B">
        <w:rPr>
          <w:lang w:val="en-US"/>
        </w:rPr>
        <w:t>Using the PATA crisis management strategy, explain how this approach can minimize and reduce the impacts of a selected tourism-related crisis.</w:t>
      </w:r>
    </w:p>
    <w:p w14:paraId="476A824B" w14:textId="3A67E4DA" w:rsidR="005F57D8" w:rsidRDefault="0070246B" w:rsidP="00DC2F6C">
      <w:pPr>
        <w:pStyle w:val="ListParagraph"/>
        <w:numPr>
          <w:ilvl w:val="0"/>
          <w:numId w:val="12"/>
        </w:numPr>
        <w:spacing w:line="276" w:lineRule="auto"/>
        <w:rPr>
          <w:lang w:val="en-US"/>
        </w:rPr>
      </w:pPr>
      <w:r w:rsidRPr="0070246B">
        <w:rPr>
          <w:lang w:val="en-US"/>
        </w:rPr>
        <w:t>Please specify the name of the case study, with a particular focus on post-crisis recovery plans.</w:t>
      </w:r>
    </w:p>
    <w:p w14:paraId="639829D7" w14:textId="77777777" w:rsidR="005F57D8" w:rsidRDefault="005F57D8" w:rsidP="00DC2F6C">
      <w:pPr>
        <w:pStyle w:val="ListParagraph"/>
        <w:spacing w:line="276" w:lineRule="auto"/>
        <w:ind w:left="0"/>
        <w:rPr>
          <w:lang w:val="en-US"/>
        </w:rPr>
      </w:pPr>
    </w:p>
    <w:p w14:paraId="4F627F14" w14:textId="77777777" w:rsidR="005F57D8" w:rsidRDefault="005F57D8" w:rsidP="00DC2F6C">
      <w:pPr>
        <w:pStyle w:val="ListParagraph"/>
        <w:spacing w:line="276" w:lineRule="auto"/>
        <w:ind w:left="0"/>
        <w:rPr>
          <w:lang w:val="en-US"/>
        </w:rPr>
      </w:pPr>
    </w:p>
    <w:p w14:paraId="194950A7" w14:textId="77777777" w:rsidR="005F57D8" w:rsidRDefault="005F57D8" w:rsidP="00DC2F6C">
      <w:pPr>
        <w:pStyle w:val="ListParagraph"/>
        <w:spacing w:line="276" w:lineRule="auto"/>
        <w:ind w:left="0"/>
        <w:rPr>
          <w:lang w:val="en-US"/>
        </w:rPr>
      </w:pPr>
    </w:p>
    <w:p w14:paraId="3E19670F" w14:textId="77777777" w:rsidR="005F57D8" w:rsidRDefault="005F57D8" w:rsidP="00DC2F6C">
      <w:pPr>
        <w:pStyle w:val="ListParagraph"/>
        <w:spacing w:line="276" w:lineRule="auto"/>
        <w:ind w:left="0"/>
        <w:rPr>
          <w:lang w:val="en-US"/>
        </w:rPr>
      </w:pPr>
    </w:p>
    <w:p w14:paraId="09525C0B" w14:textId="77777777" w:rsidR="005F57D8" w:rsidRDefault="005F57D8" w:rsidP="00DC2F6C">
      <w:pPr>
        <w:pStyle w:val="ListParagraph"/>
        <w:spacing w:line="276" w:lineRule="auto"/>
        <w:ind w:left="0"/>
        <w:rPr>
          <w:lang w:val="en-US"/>
        </w:rPr>
      </w:pPr>
    </w:p>
    <w:p w14:paraId="519DA199" w14:textId="77777777" w:rsidR="005F57D8" w:rsidRDefault="005F57D8" w:rsidP="00DC2F6C">
      <w:pPr>
        <w:pStyle w:val="ListParagraph"/>
        <w:spacing w:line="276" w:lineRule="auto"/>
        <w:ind w:left="0"/>
        <w:rPr>
          <w:lang w:val="en-US"/>
        </w:rPr>
      </w:pPr>
    </w:p>
    <w:p w14:paraId="5A91718B" w14:textId="77777777" w:rsidR="005F57D8" w:rsidRDefault="005F57D8" w:rsidP="00DC2F6C">
      <w:pPr>
        <w:pStyle w:val="ListParagraph"/>
        <w:spacing w:line="276" w:lineRule="auto"/>
        <w:ind w:left="0"/>
        <w:rPr>
          <w:lang w:val="en-US"/>
        </w:rPr>
      </w:pPr>
    </w:p>
    <w:p w14:paraId="42E816FB" w14:textId="77777777" w:rsidR="005F57D8" w:rsidRDefault="005F57D8" w:rsidP="00DC2F6C">
      <w:pPr>
        <w:pStyle w:val="ListParagraph"/>
        <w:spacing w:line="276" w:lineRule="auto"/>
        <w:ind w:left="0"/>
        <w:rPr>
          <w:lang w:val="en-US"/>
        </w:rPr>
      </w:pPr>
    </w:p>
    <w:p w14:paraId="45EE688E" w14:textId="77777777" w:rsidR="005F57D8" w:rsidRDefault="005F57D8" w:rsidP="00DC2F6C">
      <w:pPr>
        <w:pStyle w:val="ListParagraph"/>
        <w:spacing w:line="276" w:lineRule="auto"/>
        <w:ind w:left="0"/>
        <w:rPr>
          <w:lang w:val="en-US"/>
        </w:rPr>
      </w:pPr>
    </w:p>
    <w:p w14:paraId="0CFBAE45" w14:textId="77777777" w:rsidR="005F57D8" w:rsidRDefault="005F57D8" w:rsidP="00DC2F6C">
      <w:pPr>
        <w:pStyle w:val="ListParagraph"/>
        <w:spacing w:line="276" w:lineRule="auto"/>
        <w:ind w:left="0"/>
        <w:rPr>
          <w:lang w:val="en-US"/>
        </w:rPr>
      </w:pPr>
    </w:p>
    <w:p w14:paraId="316FA1C6" w14:textId="77777777" w:rsidR="005F57D8" w:rsidRDefault="005F57D8" w:rsidP="00DC2F6C">
      <w:pPr>
        <w:pStyle w:val="ListParagraph"/>
        <w:spacing w:line="276" w:lineRule="auto"/>
        <w:ind w:left="0"/>
        <w:rPr>
          <w:lang w:val="en-US"/>
        </w:rPr>
      </w:pPr>
    </w:p>
    <w:p w14:paraId="1F0BBD36" w14:textId="77777777" w:rsidR="005F57D8" w:rsidRDefault="005F57D8" w:rsidP="00DC2F6C">
      <w:pPr>
        <w:pStyle w:val="ListParagraph"/>
        <w:spacing w:line="276" w:lineRule="auto"/>
        <w:ind w:left="0"/>
        <w:rPr>
          <w:lang w:val="en-US"/>
        </w:rPr>
      </w:pPr>
    </w:p>
    <w:p w14:paraId="1871AC83" w14:textId="77777777" w:rsidR="005F57D8" w:rsidRDefault="005F57D8" w:rsidP="00DC2F6C">
      <w:pPr>
        <w:pStyle w:val="ListParagraph"/>
        <w:spacing w:line="276" w:lineRule="auto"/>
        <w:ind w:left="0"/>
        <w:rPr>
          <w:lang w:val="en-US"/>
        </w:rPr>
      </w:pPr>
    </w:p>
    <w:p w14:paraId="32C25532" w14:textId="77777777" w:rsidR="005F57D8" w:rsidRDefault="005F57D8" w:rsidP="00DC2F6C">
      <w:pPr>
        <w:pStyle w:val="ListParagraph"/>
        <w:spacing w:line="276" w:lineRule="auto"/>
        <w:ind w:left="0"/>
        <w:rPr>
          <w:lang w:val="en-US"/>
        </w:rPr>
      </w:pPr>
    </w:p>
    <w:p w14:paraId="326F88B6" w14:textId="77777777" w:rsidR="005F57D8" w:rsidRDefault="005F57D8" w:rsidP="00DC2F6C">
      <w:pPr>
        <w:pStyle w:val="ListParagraph"/>
        <w:spacing w:line="276" w:lineRule="auto"/>
        <w:ind w:left="0"/>
        <w:rPr>
          <w:lang w:val="en-US"/>
        </w:rPr>
      </w:pPr>
    </w:p>
    <w:p w14:paraId="5636153A" w14:textId="77777777" w:rsidR="005F57D8" w:rsidRDefault="005F57D8" w:rsidP="00DC2F6C">
      <w:pPr>
        <w:pStyle w:val="ListParagraph"/>
        <w:spacing w:line="276" w:lineRule="auto"/>
        <w:ind w:left="0"/>
        <w:rPr>
          <w:lang w:val="en-US"/>
        </w:rPr>
      </w:pPr>
    </w:p>
    <w:p w14:paraId="5C9796C4" w14:textId="77777777" w:rsidR="0084406A" w:rsidRDefault="0084406A" w:rsidP="00DC2F6C">
      <w:pPr>
        <w:pStyle w:val="ListParagraph"/>
        <w:spacing w:line="276" w:lineRule="auto"/>
        <w:ind w:left="0"/>
        <w:rPr>
          <w:b/>
          <w:bCs/>
        </w:rPr>
      </w:pPr>
    </w:p>
    <w:p w14:paraId="4807CB5A" w14:textId="77777777" w:rsidR="0084406A" w:rsidRDefault="0084406A" w:rsidP="00DC2F6C">
      <w:pPr>
        <w:pStyle w:val="ListParagraph"/>
        <w:spacing w:line="276" w:lineRule="auto"/>
        <w:ind w:left="0"/>
        <w:rPr>
          <w:b/>
          <w:bCs/>
        </w:rPr>
      </w:pPr>
    </w:p>
    <w:p w14:paraId="1D193B30" w14:textId="5C15A676" w:rsidR="00CC1C90" w:rsidRDefault="006C5F50" w:rsidP="00DC2F6C">
      <w:pPr>
        <w:pStyle w:val="ListParagraph"/>
        <w:spacing w:line="276" w:lineRule="auto"/>
        <w:ind w:left="0"/>
        <w:rPr>
          <w:b/>
          <w:bCs/>
        </w:rPr>
      </w:pPr>
      <w:r w:rsidRPr="006C5F50">
        <w:rPr>
          <w:b/>
          <w:bCs/>
        </w:rPr>
        <w:lastRenderedPageBreak/>
        <w:t>Case Study: Nepal’s Tourism Recovery After the 2015 Earthquake</w:t>
      </w:r>
    </w:p>
    <w:p w14:paraId="6E79BAC0" w14:textId="77777777" w:rsidR="00DC2F6C" w:rsidRDefault="00DC2F6C" w:rsidP="00DC2F6C">
      <w:pPr>
        <w:pStyle w:val="ListParagraph"/>
        <w:spacing w:line="276" w:lineRule="auto"/>
        <w:ind w:left="0"/>
      </w:pPr>
    </w:p>
    <w:p w14:paraId="358B908B" w14:textId="0CC7F7CA" w:rsidR="00DC2F6C" w:rsidRDefault="00DC2F6C" w:rsidP="00DC2F6C">
      <w:pPr>
        <w:pStyle w:val="ListParagraph"/>
        <w:spacing w:line="276" w:lineRule="auto"/>
        <w:ind w:left="0"/>
      </w:pPr>
      <w:r>
        <w:t>The tourism destinations are extremely vulnerable to sudden crises especially natural disasters which interfere with the infrastructure, visitors and destination image. Earthquakes can be characterized as one of the major types of crises in the tourism sector because they are unpredictable and have socio-economic impact that can last over a long period. Pacific Asia Travel Association (PATA) crisis management plan provides a well-configured framework to assist the destinations in minimizing destruction, response, and recovery after the catastrophe. This essay is a critical discussion on the potential of PATA crisis management strategy minimising and reducing the effects of a crisis related to tourism, on the example of Nepal tourism recovery after Gorkha earthquake in 2015, with a special emphasis on post-crisis recovery planning.</w:t>
      </w:r>
    </w:p>
    <w:p w14:paraId="10E7E30A" w14:textId="77777777" w:rsidR="00DC2F6C" w:rsidRDefault="00DC2F6C" w:rsidP="00DC2F6C">
      <w:pPr>
        <w:pStyle w:val="ListParagraph"/>
        <w:spacing w:line="276" w:lineRule="auto"/>
        <w:ind w:left="0"/>
      </w:pPr>
    </w:p>
    <w:p w14:paraId="79954058" w14:textId="50D8314B" w:rsidR="00DC2F6C" w:rsidRDefault="00DC2F6C" w:rsidP="00DC2F6C">
      <w:pPr>
        <w:pStyle w:val="ListParagraph"/>
        <w:spacing w:line="276" w:lineRule="auto"/>
        <w:ind w:left="0"/>
      </w:pPr>
      <w:r>
        <w:t>PATA Crisis Management Strategy.</w:t>
      </w:r>
    </w:p>
    <w:p w14:paraId="6DD25CFD" w14:textId="77777777" w:rsidR="00DC2F6C" w:rsidRDefault="00DC2F6C" w:rsidP="00DC2F6C">
      <w:pPr>
        <w:pStyle w:val="ListParagraph"/>
        <w:spacing w:line="276" w:lineRule="auto"/>
      </w:pPr>
    </w:p>
    <w:p w14:paraId="3A463AD7" w14:textId="77777777" w:rsidR="00DC2F6C" w:rsidRDefault="00DC2F6C" w:rsidP="00DC2F6C">
      <w:pPr>
        <w:pStyle w:val="ListParagraph"/>
        <w:spacing w:line="276" w:lineRule="auto"/>
      </w:pPr>
      <w:r>
        <w:t>PATA crisis management strategy is based on the four-stage cyclical model including reduction, readiness, response, and recovery. The model focuses on active planning, coordination of the stakeholders, communication of the crisis, and resilience-building tourism systems (PATA, 2016). PATA encourages long term learning and developing institutions capacity unlike reactive crisis approaches that ensure that destinations are better positioned to withstand future shocks.</w:t>
      </w:r>
    </w:p>
    <w:p w14:paraId="334C175C" w14:textId="77777777" w:rsidR="00DC2F6C" w:rsidRDefault="00DC2F6C" w:rsidP="00DC2F6C">
      <w:pPr>
        <w:pStyle w:val="ListParagraph"/>
        <w:spacing w:line="276" w:lineRule="auto"/>
      </w:pPr>
    </w:p>
    <w:p w14:paraId="0928E251" w14:textId="77777777" w:rsidR="00DC2F6C" w:rsidRDefault="00DC2F6C" w:rsidP="00DC2F6C">
      <w:pPr>
        <w:pStyle w:val="ListParagraph"/>
        <w:spacing w:line="276" w:lineRule="auto"/>
      </w:pPr>
      <w:r>
        <w:t>This systematic method is backed up in scholarly literature, which states that systematic crisis models enhance destination flexibility and speed of recovery (Ritchie, 2009; Faulkner, 2001). The strategy of PATA can be closely associated with these theoretical models, which is why it is especially applicable to disaster-prone locations as the destination of tourism.</w:t>
      </w:r>
    </w:p>
    <w:p w14:paraId="61DB15AD" w14:textId="77777777" w:rsidR="00DC2F6C" w:rsidRDefault="00DC2F6C" w:rsidP="00DC2F6C">
      <w:pPr>
        <w:pStyle w:val="ListParagraph"/>
        <w:spacing w:line="276" w:lineRule="auto"/>
        <w:ind w:left="0"/>
      </w:pPr>
    </w:p>
    <w:p w14:paraId="21205D44" w14:textId="2AFDB37A" w:rsidR="00DC2F6C" w:rsidRDefault="00DC2F6C" w:rsidP="00DC2F6C">
      <w:pPr>
        <w:pStyle w:val="ListParagraph"/>
        <w:spacing w:line="276" w:lineRule="auto"/>
        <w:ind w:left="0"/>
      </w:pPr>
      <w:r>
        <w:t>Background of the Crisis: The 2015 Nepal Earthquake.</w:t>
      </w:r>
    </w:p>
    <w:p w14:paraId="71A6AF46" w14:textId="77777777" w:rsidR="00DC2F6C" w:rsidRDefault="00DC2F6C" w:rsidP="00DC2F6C">
      <w:pPr>
        <w:pStyle w:val="ListParagraph"/>
        <w:spacing w:line="276" w:lineRule="auto"/>
      </w:pPr>
    </w:p>
    <w:p w14:paraId="229F1744" w14:textId="77777777" w:rsidR="00DC2F6C" w:rsidRDefault="00DC2F6C" w:rsidP="00DC2F6C">
      <w:pPr>
        <w:pStyle w:val="ListParagraph"/>
        <w:spacing w:line="276" w:lineRule="auto"/>
      </w:pPr>
      <w:r>
        <w:t>In April 2015, Nepal was hit by a 7.8 magnitude earthquake which killed close to 9000 people and damaged the cultural heritage sites, hotels, transport infrastructure and trekking paths. Tourism, which played the role of 8 per cent. of Nepal GDP, and provided jobs to more than one million individuals, collapsed instantly (Kunwar &amp; Limbu, 2018). The inflow of international tourists reduced drastically because of security issues, media reports, and destruction of infrastructure, which had a major impact on the livelihoods of tourist-receiving areas.</w:t>
      </w:r>
    </w:p>
    <w:p w14:paraId="4C4C4D1D" w14:textId="77777777" w:rsidR="00DC2F6C" w:rsidRDefault="00DC2F6C" w:rsidP="00DC2F6C">
      <w:pPr>
        <w:pStyle w:val="ListParagraph"/>
        <w:spacing w:line="276" w:lineRule="auto"/>
      </w:pPr>
    </w:p>
    <w:p w14:paraId="26374154" w14:textId="77777777" w:rsidR="00DC2F6C" w:rsidRDefault="00DC2F6C" w:rsidP="00DC2F6C">
      <w:pPr>
        <w:pStyle w:val="ListParagraph"/>
        <w:spacing w:line="276" w:lineRule="auto"/>
      </w:pPr>
      <w:r>
        <w:t>The magnitude of the disaster emphasized the necessity of a comprehensive crisis management system, which can be in accordance with global best practices, including those suggested by PATA.</w:t>
      </w:r>
    </w:p>
    <w:p w14:paraId="7B5E977D" w14:textId="77777777" w:rsidR="00DC2F6C" w:rsidRDefault="00DC2F6C" w:rsidP="00DC2F6C">
      <w:pPr>
        <w:pStyle w:val="ListParagraph"/>
        <w:spacing w:line="276" w:lineRule="auto"/>
        <w:ind w:left="0"/>
      </w:pPr>
    </w:p>
    <w:p w14:paraId="0562AD38" w14:textId="2CDB7D31" w:rsidR="00DC2F6C" w:rsidRDefault="00DC2F6C" w:rsidP="00DC2F6C">
      <w:pPr>
        <w:pStyle w:val="ListParagraph"/>
        <w:spacing w:line="276" w:lineRule="auto"/>
        <w:ind w:left="0"/>
      </w:pPr>
      <w:r>
        <w:t>Use of PATA Strategy in the Crisis.</w:t>
      </w:r>
    </w:p>
    <w:p w14:paraId="359BDFE3" w14:textId="77777777" w:rsidR="00DC2F6C" w:rsidRDefault="00DC2F6C" w:rsidP="00DC2F6C">
      <w:pPr>
        <w:pStyle w:val="ListParagraph"/>
        <w:spacing w:line="276" w:lineRule="auto"/>
      </w:pPr>
    </w:p>
    <w:p w14:paraId="37E8D730" w14:textId="77777777" w:rsidR="00DC2F6C" w:rsidRDefault="00DC2F6C" w:rsidP="00DC2F6C">
      <w:pPr>
        <w:pStyle w:val="ListParagraph"/>
        <w:spacing w:line="276" w:lineRule="auto"/>
      </w:pPr>
      <w:r>
        <w:t>1. Crisis Response and Safety Assurance.</w:t>
      </w:r>
    </w:p>
    <w:p w14:paraId="7A943077" w14:textId="77777777" w:rsidR="00DC2F6C" w:rsidRDefault="00DC2F6C" w:rsidP="00DC2F6C">
      <w:pPr>
        <w:pStyle w:val="ListParagraph"/>
        <w:spacing w:line="276" w:lineRule="auto"/>
      </w:pPr>
    </w:p>
    <w:p w14:paraId="221431E1" w14:textId="77777777" w:rsidR="00DC2F6C" w:rsidRDefault="00DC2F6C" w:rsidP="00DC2F6C">
      <w:pPr>
        <w:pStyle w:val="ListParagraph"/>
        <w:spacing w:line="276" w:lineRule="auto"/>
      </w:pPr>
      <w:r>
        <w:t>Following the PATA response phase, visitor safety and open communication were the priority of the authorities in tourism in Nepal. The emergency tests were performed to find out safe areas of tourism, and the broken trekking paths and heritage sites were closed in the meantime. Based on PATA recommendations, the safety of tourists and the provision of information are the key factors that can avoid reputational destruction in the long term (PATA, 2016).</w:t>
      </w:r>
    </w:p>
    <w:p w14:paraId="7BCA46E6" w14:textId="77777777" w:rsidR="00DC2F6C" w:rsidRDefault="00DC2F6C" w:rsidP="00DC2F6C">
      <w:pPr>
        <w:pStyle w:val="ListParagraph"/>
        <w:spacing w:line="276" w:lineRule="auto"/>
      </w:pPr>
    </w:p>
    <w:p w14:paraId="1A0ECE4F" w14:textId="77777777" w:rsidR="00DC2F6C" w:rsidRDefault="00DC2F6C" w:rsidP="00DC2F6C">
      <w:pPr>
        <w:pStyle w:val="ListParagraph"/>
        <w:spacing w:line="276" w:lineRule="auto"/>
      </w:pPr>
      <w:r>
        <w:t xml:space="preserve">According to scholarly </w:t>
      </w:r>
      <w:proofErr w:type="gramStart"/>
      <w:r>
        <w:t>researches</w:t>
      </w:r>
      <w:proofErr w:type="gramEnd"/>
      <w:r>
        <w:t>, open line crisis communication minimizes uncertainty and builds trust in the prospective consumers (</w:t>
      </w:r>
      <w:proofErr w:type="spellStart"/>
      <w:r>
        <w:t>Beirman</w:t>
      </w:r>
      <w:proofErr w:type="spellEnd"/>
      <w:r>
        <w:t>, 2011). The partnership of Nepal with international tourism organisations and embassies was useful in overcoming the perceived or exaggerated risk perceptions and misinformation.</w:t>
      </w:r>
    </w:p>
    <w:p w14:paraId="450D5DC7" w14:textId="77777777" w:rsidR="00DC2F6C" w:rsidRDefault="00DC2F6C" w:rsidP="00DC2F6C">
      <w:pPr>
        <w:pStyle w:val="ListParagraph"/>
        <w:spacing w:line="276" w:lineRule="auto"/>
      </w:pPr>
    </w:p>
    <w:p w14:paraId="2CD37429" w14:textId="77777777" w:rsidR="00DC2F6C" w:rsidRDefault="00DC2F6C" w:rsidP="00DC2F6C">
      <w:pPr>
        <w:pStyle w:val="ListParagraph"/>
        <w:spacing w:line="276" w:lineRule="auto"/>
      </w:pPr>
      <w:r>
        <w:t>2. Infrastructure Protection and Stakeholder Coordination.</w:t>
      </w:r>
    </w:p>
    <w:p w14:paraId="471C0CB4" w14:textId="77777777" w:rsidR="00DC2F6C" w:rsidRDefault="00DC2F6C" w:rsidP="00DC2F6C">
      <w:pPr>
        <w:pStyle w:val="ListParagraph"/>
        <w:spacing w:line="276" w:lineRule="auto"/>
      </w:pPr>
    </w:p>
    <w:p w14:paraId="1A203DFE" w14:textId="77777777" w:rsidR="00DC2F6C" w:rsidRDefault="00DC2F6C" w:rsidP="00DC2F6C">
      <w:pPr>
        <w:pStyle w:val="ListParagraph"/>
        <w:spacing w:line="276" w:lineRule="auto"/>
      </w:pPr>
      <w:r>
        <w:t xml:space="preserve">The Nepal Tourism Board worked in close coordination with the local communities, tourism operators and NGOs and international donors to preserve tourism resources and help affected workers. PATA emphasizes the importance of collaboration among stakeholders as a key success factor in managing crises because lacking coherence in responding to the crisis may hamper the recovery process (Ritchie, 2009). Tourism businesses were given financial support and reconstruction grants so that they could avoid </w:t>
      </w:r>
      <w:proofErr w:type="gramStart"/>
      <w:r>
        <w:t>closing down</w:t>
      </w:r>
      <w:proofErr w:type="gramEnd"/>
      <w:r>
        <w:t xml:space="preserve"> permanently and keep capacity in the industry.</w:t>
      </w:r>
    </w:p>
    <w:p w14:paraId="0815AC3C" w14:textId="77777777" w:rsidR="00DC2F6C" w:rsidRDefault="00DC2F6C" w:rsidP="00DC2F6C">
      <w:pPr>
        <w:pStyle w:val="ListParagraph"/>
        <w:spacing w:line="276" w:lineRule="auto"/>
        <w:ind w:left="0"/>
      </w:pPr>
    </w:p>
    <w:p w14:paraId="5C2CADA8" w14:textId="76E69CAE" w:rsidR="00DC2F6C" w:rsidRDefault="00DC2F6C" w:rsidP="00DC2F6C">
      <w:pPr>
        <w:pStyle w:val="ListParagraph"/>
        <w:spacing w:line="276" w:lineRule="auto"/>
        <w:ind w:left="0"/>
      </w:pPr>
      <w:r>
        <w:t>Crisis Post-Recovery Planning.</w:t>
      </w:r>
    </w:p>
    <w:p w14:paraId="390EF7B3" w14:textId="77777777" w:rsidR="00DC2F6C" w:rsidRDefault="00DC2F6C" w:rsidP="00DC2F6C">
      <w:pPr>
        <w:pStyle w:val="ListParagraph"/>
        <w:spacing w:line="276" w:lineRule="auto"/>
      </w:pPr>
    </w:p>
    <w:p w14:paraId="0E415690" w14:textId="77777777" w:rsidR="00DC2F6C" w:rsidRDefault="00DC2F6C" w:rsidP="00DC2F6C">
      <w:pPr>
        <w:pStyle w:val="ListParagraph"/>
        <w:spacing w:line="276" w:lineRule="auto"/>
      </w:pPr>
      <w:r>
        <w:t>1. Staged Tourism Recovery and Market Confidence.</w:t>
      </w:r>
    </w:p>
    <w:p w14:paraId="7BA27F31" w14:textId="77777777" w:rsidR="00DC2F6C" w:rsidRDefault="00DC2F6C" w:rsidP="00DC2F6C">
      <w:pPr>
        <w:pStyle w:val="ListParagraph"/>
        <w:spacing w:line="276" w:lineRule="auto"/>
      </w:pPr>
    </w:p>
    <w:p w14:paraId="23F67370" w14:textId="77777777" w:rsidR="00DC2F6C" w:rsidRDefault="00DC2F6C" w:rsidP="00DC2F6C">
      <w:pPr>
        <w:pStyle w:val="ListParagraph"/>
        <w:spacing w:line="276" w:lineRule="auto"/>
      </w:pPr>
      <w:r>
        <w:t>After the direct reaction, Nepal implemented the phased reopening approach in line with the recovery principles of PATA. The re-opening of safe trekking routes and rebuilt heritage sites was a gradual process that was aided by international marketing campaigns like Nepal is safe and Visit Nepal. These efforts were to restore the image of a destination and reinstate passenger confidence with positive stories and evidence-based reassurance (Kunwar and Limbu, 2018).</w:t>
      </w:r>
    </w:p>
    <w:p w14:paraId="40B7543F" w14:textId="77777777" w:rsidR="00DC2F6C" w:rsidRDefault="00DC2F6C" w:rsidP="00DC2F6C">
      <w:pPr>
        <w:pStyle w:val="ListParagraph"/>
        <w:spacing w:line="276" w:lineRule="auto"/>
      </w:pPr>
    </w:p>
    <w:p w14:paraId="5427D671" w14:textId="77777777" w:rsidR="00DC2F6C" w:rsidRDefault="00DC2F6C" w:rsidP="00DC2F6C">
      <w:pPr>
        <w:pStyle w:val="ListParagraph"/>
        <w:spacing w:line="276" w:lineRule="auto"/>
      </w:pPr>
      <w:r>
        <w:lastRenderedPageBreak/>
        <w:t>According to academic research, post-disaster tourism recovery should include staged reopening and targeted marketing because the recovery enables destinations to cope with risk management and enter the global markets again (Biggs et al., 2012).</w:t>
      </w:r>
    </w:p>
    <w:p w14:paraId="175A99ED" w14:textId="77777777" w:rsidR="00DC2F6C" w:rsidRDefault="00DC2F6C" w:rsidP="00DC2F6C">
      <w:pPr>
        <w:pStyle w:val="ListParagraph"/>
        <w:spacing w:line="276" w:lineRule="auto"/>
      </w:pPr>
    </w:p>
    <w:p w14:paraId="09CFC9A8" w14:textId="77777777" w:rsidR="00DC2F6C" w:rsidRDefault="00DC2F6C" w:rsidP="00DC2F6C">
      <w:pPr>
        <w:pStyle w:val="ListParagraph"/>
        <w:spacing w:line="276" w:lineRule="auto"/>
      </w:pPr>
      <w:r>
        <w:t>2. Community-Based Tourism Development and Sustainability.</w:t>
      </w:r>
    </w:p>
    <w:p w14:paraId="0377DA1F" w14:textId="77777777" w:rsidR="00DC2F6C" w:rsidRDefault="00DC2F6C" w:rsidP="00DC2F6C">
      <w:pPr>
        <w:pStyle w:val="ListParagraph"/>
        <w:spacing w:line="276" w:lineRule="auto"/>
      </w:pPr>
    </w:p>
    <w:p w14:paraId="27F7918F" w14:textId="77777777" w:rsidR="00DC2F6C" w:rsidRDefault="00DC2F6C" w:rsidP="00DC2F6C">
      <w:pPr>
        <w:pStyle w:val="ListParagraph"/>
        <w:spacing w:line="276" w:lineRule="auto"/>
      </w:pPr>
      <w:r>
        <w:t xml:space="preserve">The recovery phase was also driving Nepal to move towards more sustainable and </w:t>
      </w:r>
      <w:proofErr w:type="gramStart"/>
      <w:r>
        <w:t>community based</w:t>
      </w:r>
      <w:proofErr w:type="gramEnd"/>
      <w:r>
        <w:t xml:space="preserve"> tourism models. Recovery planning in terms of the </w:t>
      </w:r>
      <w:proofErr w:type="gramStart"/>
      <w:r>
        <w:t>long term</w:t>
      </w:r>
      <w:proofErr w:type="gramEnd"/>
      <w:r>
        <w:t xml:space="preserve"> resilience goals of PATA stressed on restoration of tourism infrastructure through disaster resistant designs and encouraging other destinations besides the highly impacted areas. Diversification also decreased the reliance on few tourism products and increased a susceptibility to future shocks (Faulkner, 2001).</w:t>
      </w:r>
    </w:p>
    <w:p w14:paraId="5F97DA90" w14:textId="77777777" w:rsidR="00DC2F6C" w:rsidRDefault="00DC2F6C" w:rsidP="00DC2F6C">
      <w:pPr>
        <w:pStyle w:val="ListParagraph"/>
        <w:spacing w:line="276" w:lineRule="auto"/>
      </w:pPr>
    </w:p>
    <w:p w14:paraId="5FA8A851" w14:textId="77777777" w:rsidR="00DC2F6C" w:rsidRDefault="00DC2F6C" w:rsidP="00DC2F6C">
      <w:pPr>
        <w:pStyle w:val="ListParagraph"/>
        <w:spacing w:line="276" w:lineRule="auto"/>
      </w:pPr>
      <w:r>
        <w:t>Tourism reconstruction involving the community enhanced local ownership and social resilience, which according to research are a major determinant of effective post crisis recovery (Biggs et al., 2012).</w:t>
      </w:r>
    </w:p>
    <w:p w14:paraId="58E814F6" w14:textId="77777777" w:rsidR="00DC2F6C" w:rsidRDefault="00DC2F6C" w:rsidP="00DC2F6C">
      <w:pPr>
        <w:pStyle w:val="ListParagraph"/>
        <w:spacing w:line="276" w:lineRule="auto"/>
        <w:ind w:left="0"/>
      </w:pPr>
    </w:p>
    <w:p w14:paraId="238B2C94" w14:textId="427D385D" w:rsidR="00DC2F6C" w:rsidRDefault="00DC2F6C" w:rsidP="00DC2F6C">
      <w:pPr>
        <w:pStyle w:val="ListParagraph"/>
        <w:spacing w:line="276" w:lineRule="auto"/>
        <w:ind w:left="0"/>
      </w:pPr>
      <w:r>
        <w:t>PATA Strategy Effectiveness in Nepal Recovery.</w:t>
      </w:r>
    </w:p>
    <w:p w14:paraId="2D39FA77" w14:textId="77777777" w:rsidR="00DC2F6C" w:rsidRDefault="00DC2F6C" w:rsidP="00DC2F6C">
      <w:pPr>
        <w:pStyle w:val="ListParagraph"/>
        <w:spacing w:line="276" w:lineRule="auto"/>
      </w:pPr>
    </w:p>
    <w:p w14:paraId="244A72C3" w14:textId="77777777" w:rsidR="00DC2F6C" w:rsidRDefault="00DC2F6C" w:rsidP="00DC2F6C">
      <w:pPr>
        <w:pStyle w:val="ListParagraph"/>
        <w:spacing w:line="276" w:lineRule="auto"/>
      </w:pPr>
      <w:r>
        <w:t>The tourism industry of Nepal portrayed a slow yet gradual recovery during the post-disaster years after the earthquake. Even though recovery needed a prolonged effort, embracing of PATA consistent strategies enabled to curb long term structural losses to the tourism sector. The emphasis on safety, transparency, stakeholder coordination, and sustainability enhanced the destination resilience and readiness to future crises in Nepal.</w:t>
      </w:r>
    </w:p>
    <w:p w14:paraId="572159E9" w14:textId="77777777" w:rsidR="00DC2F6C" w:rsidRDefault="00DC2F6C" w:rsidP="00DC2F6C">
      <w:pPr>
        <w:pStyle w:val="ListParagraph"/>
        <w:spacing w:line="276" w:lineRule="auto"/>
      </w:pPr>
    </w:p>
    <w:p w14:paraId="35832CE4" w14:textId="77777777" w:rsidR="00DC2F6C" w:rsidRDefault="00DC2F6C" w:rsidP="00DC2F6C">
      <w:pPr>
        <w:pStyle w:val="ListParagraph"/>
        <w:spacing w:line="276" w:lineRule="auto"/>
      </w:pPr>
      <w:r>
        <w:t>Academically, the experience of Nepal will substantiate the crisis management theory that advocates that the adaptive capacity and recovery performance of tourism systems are improved by well-organized structures (Ritchie, 2009).</w:t>
      </w:r>
    </w:p>
    <w:p w14:paraId="6ECE2BF9" w14:textId="77777777" w:rsidR="00DC2F6C" w:rsidRDefault="00DC2F6C" w:rsidP="00DC2F6C">
      <w:pPr>
        <w:pStyle w:val="ListParagraph"/>
        <w:spacing w:line="276" w:lineRule="auto"/>
        <w:ind w:left="0"/>
      </w:pPr>
    </w:p>
    <w:p w14:paraId="24553CEB" w14:textId="5A78FEA7" w:rsidR="00DC2F6C" w:rsidRDefault="00DC2F6C" w:rsidP="00DC2F6C">
      <w:pPr>
        <w:pStyle w:val="ListParagraph"/>
        <w:spacing w:line="276" w:lineRule="auto"/>
        <w:ind w:left="0"/>
      </w:pPr>
      <w:r>
        <w:t>Conclusion</w:t>
      </w:r>
    </w:p>
    <w:p w14:paraId="750EBF89" w14:textId="77777777" w:rsidR="00DC2F6C" w:rsidRDefault="00DC2F6C" w:rsidP="00DC2F6C">
      <w:pPr>
        <w:pStyle w:val="ListParagraph"/>
        <w:spacing w:line="276" w:lineRule="auto"/>
      </w:pPr>
    </w:p>
    <w:p w14:paraId="2D5F343E" w14:textId="51D6E580" w:rsidR="00E7185C" w:rsidRDefault="00DC2F6C" w:rsidP="00DC2F6C">
      <w:pPr>
        <w:pStyle w:val="ListParagraph"/>
        <w:spacing w:line="276" w:lineRule="auto"/>
        <w:ind w:left="0"/>
      </w:pPr>
      <w:r>
        <w:t xml:space="preserve">PATA crisis management approach offers a powerful and scientifically based model of reducing the effects of any crisis related to tourism. Nepal post-earthquake tourism recovery case study demonstrates how well-coordinated response mechanisms, open communication, staged reopening and sustainable recovery planning can minimize long-term harm and help destinations recover. Through the application of PATA concepts in crisis planning, tourism destinations will be able to leverage crises to enhance their structural development and sustainability in the </w:t>
      </w:r>
      <w:proofErr w:type="gramStart"/>
      <w:r>
        <w:t>long-run</w:t>
      </w:r>
      <w:proofErr w:type="gramEnd"/>
      <w:r>
        <w:t>.</w:t>
      </w:r>
    </w:p>
    <w:p w14:paraId="7DC56D19" w14:textId="77777777" w:rsidR="00DC2F6C" w:rsidRDefault="00DC2F6C" w:rsidP="00DC2F6C">
      <w:pPr>
        <w:pStyle w:val="ListParagraph"/>
        <w:spacing w:line="276" w:lineRule="auto"/>
        <w:ind w:left="0"/>
      </w:pPr>
    </w:p>
    <w:p w14:paraId="3FAF8987" w14:textId="77777777" w:rsidR="00DC2F6C" w:rsidRDefault="00DC2F6C" w:rsidP="00DC2F6C">
      <w:pPr>
        <w:pStyle w:val="ListParagraph"/>
        <w:spacing w:line="276" w:lineRule="auto"/>
        <w:ind w:left="0"/>
      </w:pPr>
    </w:p>
    <w:p w14:paraId="7F7BEC4E" w14:textId="02756C14" w:rsidR="002744AA" w:rsidRPr="002744AA" w:rsidRDefault="002744AA" w:rsidP="00DC2F6C">
      <w:pPr>
        <w:pStyle w:val="ListParagraph"/>
        <w:spacing w:line="276" w:lineRule="auto"/>
        <w:ind w:left="0"/>
        <w:rPr>
          <w:b/>
          <w:bCs/>
        </w:rPr>
      </w:pPr>
      <w:r w:rsidRPr="002744AA">
        <w:rPr>
          <w:b/>
          <w:bCs/>
        </w:rPr>
        <w:lastRenderedPageBreak/>
        <w:t>References</w:t>
      </w:r>
    </w:p>
    <w:p w14:paraId="46EFB9CF" w14:textId="77777777" w:rsidR="002744AA" w:rsidRDefault="002744AA" w:rsidP="00DC2F6C">
      <w:pPr>
        <w:pStyle w:val="ListParagraph"/>
        <w:spacing w:line="276" w:lineRule="auto"/>
        <w:ind w:left="0"/>
      </w:pPr>
    </w:p>
    <w:p w14:paraId="75515CA4" w14:textId="77777777" w:rsidR="00DC2F6C" w:rsidRDefault="00DC2F6C" w:rsidP="00DC2F6C">
      <w:pPr>
        <w:pStyle w:val="ListParagraph"/>
        <w:spacing w:line="276" w:lineRule="auto"/>
      </w:pPr>
      <w:proofErr w:type="spellStart"/>
      <w:r>
        <w:t>Beirman</w:t>
      </w:r>
      <w:proofErr w:type="spellEnd"/>
      <w:r>
        <w:t>, D. (2011) Tourism Crisis and Disaster Management in the Asia-Pacific. Wallingford: CABI.</w:t>
      </w:r>
    </w:p>
    <w:p w14:paraId="4D5BE781" w14:textId="77777777" w:rsidR="00DC2F6C" w:rsidRDefault="00DC2F6C" w:rsidP="00DC2F6C">
      <w:pPr>
        <w:pStyle w:val="ListParagraph"/>
        <w:spacing w:line="276" w:lineRule="auto"/>
      </w:pPr>
    </w:p>
    <w:p w14:paraId="59CD174E" w14:textId="77777777" w:rsidR="00DC2F6C" w:rsidRDefault="00DC2F6C" w:rsidP="00DC2F6C">
      <w:pPr>
        <w:pStyle w:val="ListParagraph"/>
        <w:spacing w:line="276" w:lineRule="auto"/>
      </w:pPr>
      <w:r>
        <w:t>Biggs, D., Hall, C.M. and Stoeckl, N. (2012) ‘The resilience of formal and informal tourism enterprises to disasters’, Journal of Sustainable Tourism, 20(5), pp. 645–665.</w:t>
      </w:r>
    </w:p>
    <w:p w14:paraId="2C03E434" w14:textId="77777777" w:rsidR="00DC2F6C" w:rsidRDefault="00DC2F6C" w:rsidP="00DC2F6C">
      <w:pPr>
        <w:pStyle w:val="ListParagraph"/>
        <w:spacing w:line="276" w:lineRule="auto"/>
      </w:pPr>
    </w:p>
    <w:p w14:paraId="2C5662B4" w14:textId="77777777" w:rsidR="00DC2F6C" w:rsidRDefault="00DC2F6C" w:rsidP="00DC2F6C">
      <w:pPr>
        <w:pStyle w:val="ListParagraph"/>
        <w:spacing w:line="276" w:lineRule="auto"/>
      </w:pPr>
      <w:r>
        <w:t>Faulkner, B. (2001) ‘Towards a framework for tourism disaster management’, Tourism Management, 22(2), pp. 135–147.</w:t>
      </w:r>
    </w:p>
    <w:p w14:paraId="091555A2" w14:textId="77777777" w:rsidR="00DC2F6C" w:rsidRDefault="00DC2F6C" w:rsidP="00DC2F6C">
      <w:pPr>
        <w:pStyle w:val="ListParagraph"/>
        <w:spacing w:line="276" w:lineRule="auto"/>
      </w:pPr>
    </w:p>
    <w:p w14:paraId="1282CAD9" w14:textId="77777777" w:rsidR="00DC2F6C" w:rsidRDefault="00DC2F6C" w:rsidP="00DC2F6C">
      <w:pPr>
        <w:pStyle w:val="ListParagraph"/>
        <w:spacing w:line="276" w:lineRule="auto"/>
      </w:pPr>
      <w:r>
        <w:t>Kunwar, R.R. and Limbu, Y. (2018) ‘Disaster, resilience and tourism recovery: A study of Nepal earthquake’, Journal of Tourism and Hospitality Education, 8, pp. 1–23.</w:t>
      </w:r>
    </w:p>
    <w:p w14:paraId="3EAC93A4" w14:textId="77777777" w:rsidR="00DC2F6C" w:rsidRDefault="00DC2F6C" w:rsidP="00DC2F6C">
      <w:pPr>
        <w:pStyle w:val="ListParagraph"/>
        <w:spacing w:line="276" w:lineRule="auto"/>
      </w:pPr>
    </w:p>
    <w:p w14:paraId="7DA8C5E1" w14:textId="77777777" w:rsidR="00DC2F6C" w:rsidRDefault="00DC2F6C" w:rsidP="00DC2F6C">
      <w:pPr>
        <w:pStyle w:val="ListParagraph"/>
        <w:spacing w:line="276" w:lineRule="auto"/>
      </w:pPr>
      <w:r>
        <w:t>PATA (2016) Tourism Crisis Management Guidelines. Bangkok: Pacific Asia Travel Association.</w:t>
      </w:r>
    </w:p>
    <w:p w14:paraId="4EBC37A2" w14:textId="77777777" w:rsidR="00DC2F6C" w:rsidRDefault="00DC2F6C" w:rsidP="00DC2F6C">
      <w:pPr>
        <w:pStyle w:val="ListParagraph"/>
        <w:spacing w:line="276" w:lineRule="auto"/>
      </w:pPr>
    </w:p>
    <w:p w14:paraId="6FF81116" w14:textId="25AF1519" w:rsidR="00E7185C" w:rsidRDefault="00DC2F6C" w:rsidP="00DC2F6C">
      <w:pPr>
        <w:pStyle w:val="ListParagraph"/>
        <w:spacing w:line="276" w:lineRule="auto"/>
        <w:ind w:left="0"/>
      </w:pPr>
      <w:r>
        <w:t>Ritchie, B.W. (2009) Crisis and Disaster Management for Tourism. Bristol: Channel View Publications.</w:t>
      </w:r>
    </w:p>
    <w:p w14:paraId="696929CC" w14:textId="77777777" w:rsidR="00DC2F6C" w:rsidRPr="0040326B" w:rsidRDefault="00DC2F6C" w:rsidP="00DC2F6C">
      <w:pPr>
        <w:pStyle w:val="ListParagraph"/>
        <w:spacing w:line="276" w:lineRule="auto"/>
        <w:ind w:left="0"/>
      </w:pPr>
    </w:p>
    <w:sectPr w:rsidR="00DC2F6C" w:rsidRPr="0040326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413FCD" w14:textId="77777777" w:rsidR="00FB521E" w:rsidRDefault="00FB521E" w:rsidP="00F2399F">
      <w:r>
        <w:separator/>
      </w:r>
    </w:p>
  </w:endnote>
  <w:endnote w:type="continuationSeparator" w:id="0">
    <w:p w14:paraId="7DE2D260" w14:textId="77777777" w:rsidR="00FB521E" w:rsidRDefault="00FB521E" w:rsidP="00F239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15446ADC-39BA-4F02-AB65-DCDDFE3AD410}"/>
    <w:embedBold r:id="rId2" w:fontKey="{AB64434F-2B6A-49D0-8F11-129F521A545A}"/>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BBB74593-C195-4E13-8FDB-6444AB1033BA}"/>
  </w:font>
  <w:font w:name="Calibri Light">
    <w:panose1 w:val="020F0302020204030204"/>
    <w:charset w:val="00"/>
    <w:family w:val="swiss"/>
    <w:pitch w:val="variable"/>
    <w:sig w:usb0="E4002EFF" w:usb1="C000247B" w:usb2="00000009" w:usb3="00000000" w:csb0="000001FF" w:csb1="00000000"/>
    <w:embedRegular r:id="rId4" w:fontKey="{328B4215-8AB8-431D-83B7-BD4871DB79FB}"/>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3EA6D" w14:textId="77777777" w:rsidR="00FB521E" w:rsidRDefault="00FB521E" w:rsidP="00F2399F">
      <w:r>
        <w:separator/>
      </w:r>
    </w:p>
  </w:footnote>
  <w:footnote w:type="continuationSeparator" w:id="0">
    <w:p w14:paraId="74C83383" w14:textId="77777777" w:rsidR="00FB521E" w:rsidRDefault="00FB521E" w:rsidP="00F239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8673B4"/>
    <w:multiLevelType w:val="hybridMultilevel"/>
    <w:tmpl w:val="FD1CDE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D340D54"/>
    <w:multiLevelType w:val="hybridMultilevel"/>
    <w:tmpl w:val="0F5A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2"/>
  </w:num>
  <w:num w:numId="2" w16cid:durableId="860826944">
    <w:abstractNumId w:val="5"/>
  </w:num>
  <w:num w:numId="3" w16cid:durableId="1814520150">
    <w:abstractNumId w:val="11"/>
  </w:num>
  <w:num w:numId="4" w16cid:durableId="296228824">
    <w:abstractNumId w:val="9"/>
  </w:num>
  <w:num w:numId="5" w16cid:durableId="1736779591">
    <w:abstractNumId w:val="0"/>
  </w:num>
  <w:num w:numId="6" w16cid:durableId="1214926310">
    <w:abstractNumId w:val="4"/>
  </w:num>
  <w:num w:numId="7" w16cid:durableId="807013827">
    <w:abstractNumId w:val="3"/>
  </w:num>
  <w:num w:numId="8" w16cid:durableId="593786412">
    <w:abstractNumId w:val="8"/>
  </w:num>
  <w:num w:numId="9" w16cid:durableId="1210144451">
    <w:abstractNumId w:val="6"/>
  </w:num>
  <w:num w:numId="10" w16cid:durableId="1219441154">
    <w:abstractNumId w:val="7"/>
  </w:num>
  <w:num w:numId="11" w16cid:durableId="288899893">
    <w:abstractNumId w:val="10"/>
  </w:num>
  <w:num w:numId="12" w16cid:durableId="1601794058">
    <w:abstractNumId w:val="12"/>
  </w:num>
  <w:num w:numId="13" w16cid:durableId="12442940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37278"/>
    <w:rsid w:val="00263A8F"/>
    <w:rsid w:val="002744AA"/>
    <w:rsid w:val="002F4AE0"/>
    <w:rsid w:val="00384E8A"/>
    <w:rsid w:val="003D1074"/>
    <w:rsid w:val="0040326B"/>
    <w:rsid w:val="00426865"/>
    <w:rsid w:val="00444D03"/>
    <w:rsid w:val="00477CAA"/>
    <w:rsid w:val="00491343"/>
    <w:rsid w:val="00502E29"/>
    <w:rsid w:val="005D6F0D"/>
    <w:rsid w:val="005E458B"/>
    <w:rsid w:val="005F57D8"/>
    <w:rsid w:val="00637F36"/>
    <w:rsid w:val="00661030"/>
    <w:rsid w:val="006C5F50"/>
    <w:rsid w:val="006F6FA4"/>
    <w:rsid w:val="0070246B"/>
    <w:rsid w:val="00795108"/>
    <w:rsid w:val="007D66B2"/>
    <w:rsid w:val="0084406A"/>
    <w:rsid w:val="00844EC2"/>
    <w:rsid w:val="008516FE"/>
    <w:rsid w:val="0089575A"/>
    <w:rsid w:val="00903466"/>
    <w:rsid w:val="00926DC7"/>
    <w:rsid w:val="009673A4"/>
    <w:rsid w:val="00993AFC"/>
    <w:rsid w:val="009A65F5"/>
    <w:rsid w:val="009C1D0A"/>
    <w:rsid w:val="00A044F7"/>
    <w:rsid w:val="00A73D1A"/>
    <w:rsid w:val="00A8150E"/>
    <w:rsid w:val="00B20343"/>
    <w:rsid w:val="00B85EA7"/>
    <w:rsid w:val="00BE65DD"/>
    <w:rsid w:val="00C21EBA"/>
    <w:rsid w:val="00C612A4"/>
    <w:rsid w:val="00CB72F7"/>
    <w:rsid w:val="00CC1C90"/>
    <w:rsid w:val="00CC6AD1"/>
    <w:rsid w:val="00CD620A"/>
    <w:rsid w:val="00D454DA"/>
    <w:rsid w:val="00D92F0A"/>
    <w:rsid w:val="00DC2F6C"/>
    <w:rsid w:val="00E169AE"/>
    <w:rsid w:val="00E6778A"/>
    <w:rsid w:val="00E7185C"/>
    <w:rsid w:val="00EA737F"/>
    <w:rsid w:val="00EC6025"/>
    <w:rsid w:val="00EF143F"/>
    <w:rsid w:val="00F2399F"/>
    <w:rsid w:val="00F25F5B"/>
    <w:rsid w:val="00F837B1"/>
    <w:rsid w:val="00FB521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5D2FB"/>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 w:type="character" w:styleId="Hyperlink">
    <w:name w:val="Hyperlink"/>
    <w:basedOn w:val="DefaultParagraphFont"/>
    <w:uiPriority w:val="99"/>
    <w:unhideWhenUsed/>
    <w:rsid w:val="00491343"/>
    <w:rPr>
      <w:color w:val="0563C1" w:themeColor="hyperlink"/>
      <w:u w:val="single"/>
    </w:rPr>
  </w:style>
  <w:style w:type="character" w:styleId="UnresolvedMention">
    <w:name w:val="Unresolved Mention"/>
    <w:basedOn w:val="DefaultParagraphFont"/>
    <w:uiPriority w:val="99"/>
    <w:semiHidden/>
    <w:unhideWhenUsed/>
    <w:rsid w:val="00491343"/>
    <w:rPr>
      <w:color w:val="605E5C"/>
      <w:shd w:val="clear" w:color="auto" w:fill="E1DFDD"/>
    </w:rPr>
  </w:style>
  <w:style w:type="paragraph" w:styleId="Header">
    <w:name w:val="header"/>
    <w:basedOn w:val="Normal"/>
    <w:link w:val="HeaderChar"/>
    <w:uiPriority w:val="99"/>
    <w:unhideWhenUsed/>
    <w:rsid w:val="00F2399F"/>
    <w:pPr>
      <w:tabs>
        <w:tab w:val="center" w:pos="4680"/>
        <w:tab w:val="right" w:pos="9360"/>
      </w:tabs>
    </w:pPr>
  </w:style>
  <w:style w:type="character" w:customStyle="1" w:styleId="HeaderChar">
    <w:name w:val="Header Char"/>
    <w:basedOn w:val="DefaultParagraphFont"/>
    <w:link w:val="Header"/>
    <w:uiPriority w:val="99"/>
    <w:rsid w:val="00F2399F"/>
  </w:style>
  <w:style w:type="paragraph" w:styleId="Footer">
    <w:name w:val="footer"/>
    <w:basedOn w:val="Normal"/>
    <w:link w:val="FooterChar"/>
    <w:uiPriority w:val="99"/>
    <w:unhideWhenUsed/>
    <w:rsid w:val="00F2399F"/>
    <w:pPr>
      <w:tabs>
        <w:tab w:val="center" w:pos="4680"/>
        <w:tab w:val="right" w:pos="9360"/>
      </w:tabs>
    </w:pPr>
  </w:style>
  <w:style w:type="character" w:customStyle="1" w:styleId="FooterChar">
    <w:name w:val="Footer Char"/>
    <w:basedOn w:val="DefaultParagraphFont"/>
    <w:link w:val="Footer"/>
    <w:uiPriority w:val="99"/>
    <w:rsid w:val="00F239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1209</Words>
  <Characters>6892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2025-12-14T09:22:00Z</dcterms:created>
  <dcterms:modified xsi:type="dcterms:W3CDTF">2025-12-14T09:22:00Z</dcterms:modified>
</cp:coreProperties>
</file>