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33012" w14:textId="77777777" w:rsidR="00293AAB" w:rsidRPr="00803EE2" w:rsidRDefault="00293AAB" w:rsidP="00293AAB">
      <w:pPr>
        <w:spacing w:line="480" w:lineRule="auto"/>
        <w:jc w:val="center"/>
        <w:rPr>
          <w:rFonts w:ascii="Times New Roman" w:hAnsi="Times New Roman" w:cs="Times New Roman"/>
          <w:szCs w:val="24"/>
        </w:rPr>
      </w:pPr>
      <w:r w:rsidRPr="00803EE2">
        <w:rPr>
          <w:rFonts w:ascii="Times New Roman" w:hAnsi="Times New Roman" w:cs="Times New Roman"/>
          <w:noProof/>
          <w:szCs w:val="24"/>
        </w:rPr>
        <w:drawing>
          <wp:inline distT="0" distB="0" distL="0" distR="0" wp14:anchorId="00B409B3" wp14:editId="15E4B720">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4B97F050" w14:textId="77777777" w:rsidR="00293AAB" w:rsidRPr="00803EE2" w:rsidRDefault="00293AAB" w:rsidP="00293AAB">
      <w:pPr>
        <w:spacing w:line="480" w:lineRule="auto"/>
        <w:jc w:val="center"/>
        <w:rPr>
          <w:rFonts w:ascii="Times New Roman" w:hAnsi="Times New Roman" w:cs="Times New Roman"/>
          <w:b/>
          <w:bCs/>
          <w:szCs w:val="24"/>
        </w:rPr>
      </w:pPr>
      <w:proofErr w:type="spellStart"/>
      <w:r w:rsidRPr="00803EE2">
        <w:rPr>
          <w:rFonts w:ascii="Times New Roman" w:hAnsi="Times New Roman" w:cs="Times New Roman"/>
          <w:b/>
          <w:bCs/>
          <w:szCs w:val="24"/>
        </w:rPr>
        <w:t>Accouting</w:t>
      </w:r>
      <w:proofErr w:type="spellEnd"/>
      <w:r w:rsidRPr="00803EE2">
        <w:rPr>
          <w:rFonts w:ascii="Times New Roman" w:hAnsi="Times New Roman" w:cs="Times New Roman"/>
          <w:b/>
          <w:bCs/>
          <w:szCs w:val="24"/>
        </w:rPr>
        <w:t xml:space="preserve"> Fundamentals February BATTBM</w:t>
      </w:r>
    </w:p>
    <w:p w14:paraId="2DE0C388" w14:textId="4D7D46B8" w:rsidR="00803EE2" w:rsidRPr="00803EE2" w:rsidRDefault="00803EE2" w:rsidP="00803EE2">
      <w:pPr>
        <w:spacing w:line="480" w:lineRule="auto"/>
        <w:jc w:val="center"/>
        <w:rPr>
          <w:rFonts w:ascii="Times New Roman" w:hAnsi="Times New Roman" w:cs="Times New Roman"/>
          <w:b/>
          <w:bCs/>
          <w:szCs w:val="24"/>
        </w:rPr>
      </w:pPr>
      <w:r w:rsidRPr="00803EE2">
        <w:rPr>
          <w:rFonts w:ascii="Times New Roman" w:hAnsi="Times New Roman" w:cs="Times New Roman"/>
          <w:b/>
          <w:bCs/>
          <w:szCs w:val="24"/>
        </w:rPr>
        <w:t>Assignment 3: Strategic Business Decision-Making through Advanced</w:t>
      </w:r>
      <w:r>
        <w:rPr>
          <w:rFonts w:ascii="Times New Roman" w:hAnsi="Times New Roman" w:cs="Times New Roman"/>
          <w:b/>
          <w:bCs/>
          <w:szCs w:val="24"/>
        </w:rPr>
        <w:t xml:space="preserve"> </w:t>
      </w:r>
      <w:r w:rsidRPr="00803EE2">
        <w:rPr>
          <w:rFonts w:ascii="Times New Roman" w:hAnsi="Times New Roman" w:cs="Times New Roman"/>
          <w:b/>
          <w:bCs/>
          <w:szCs w:val="24"/>
        </w:rPr>
        <w:t>Accounting Models</w:t>
      </w:r>
    </w:p>
    <w:p w14:paraId="22B9FA7F" w14:textId="77777777" w:rsidR="00803EE2" w:rsidRPr="00803EE2" w:rsidRDefault="00803EE2" w:rsidP="00803EE2">
      <w:pPr>
        <w:spacing w:line="480" w:lineRule="auto"/>
        <w:rPr>
          <w:rFonts w:ascii="Times New Roman" w:hAnsi="Times New Roman" w:cs="Times New Roman"/>
          <w:b/>
          <w:bCs/>
          <w:szCs w:val="24"/>
        </w:rPr>
      </w:pPr>
      <w:r w:rsidRPr="00803EE2">
        <w:rPr>
          <w:rFonts w:ascii="Times New Roman" w:hAnsi="Times New Roman" w:cs="Times New Roman"/>
          <w:b/>
          <w:bCs/>
          <w:szCs w:val="24"/>
        </w:rPr>
        <w:t>Assignment Guidelines:</w:t>
      </w:r>
    </w:p>
    <w:p w14:paraId="53CB958E" w14:textId="77777777" w:rsidR="00803EE2" w:rsidRPr="00803EE2" w:rsidRDefault="00803EE2" w:rsidP="00803EE2">
      <w:pPr>
        <w:spacing w:line="480" w:lineRule="auto"/>
        <w:rPr>
          <w:rFonts w:ascii="Times New Roman" w:hAnsi="Times New Roman" w:cs="Times New Roman"/>
          <w:szCs w:val="24"/>
        </w:rPr>
      </w:pPr>
      <w:r w:rsidRPr="00803EE2">
        <w:rPr>
          <w:rFonts w:ascii="Times New Roman" w:hAnsi="Times New Roman" w:cs="Times New Roman"/>
          <w:szCs w:val="24"/>
        </w:rPr>
        <w:t xml:space="preserve">1. </w:t>
      </w:r>
      <w:proofErr w:type="spellStart"/>
      <w:r w:rsidRPr="00803EE2">
        <w:rPr>
          <w:rFonts w:ascii="Times New Roman" w:hAnsi="Times New Roman" w:cs="Times New Roman"/>
          <w:szCs w:val="24"/>
        </w:rPr>
        <w:t>Analyze</w:t>
      </w:r>
      <w:proofErr w:type="spellEnd"/>
      <w:r w:rsidRPr="00803EE2">
        <w:rPr>
          <w:rFonts w:ascii="Times New Roman" w:hAnsi="Times New Roman" w:cs="Times New Roman"/>
          <w:szCs w:val="24"/>
        </w:rPr>
        <w:t xml:space="preserve"> how advanced financial models such as discounted cash flow (DCF),</w:t>
      </w:r>
    </w:p>
    <w:p w14:paraId="44354400" w14:textId="77777777" w:rsidR="00803EE2" w:rsidRPr="00803EE2" w:rsidRDefault="00803EE2" w:rsidP="00803EE2">
      <w:pPr>
        <w:spacing w:line="480" w:lineRule="auto"/>
        <w:rPr>
          <w:rFonts w:ascii="Times New Roman" w:hAnsi="Times New Roman" w:cs="Times New Roman"/>
          <w:szCs w:val="24"/>
        </w:rPr>
      </w:pPr>
      <w:r w:rsidRPr="00803EE2">
        <w:rPr>
          <w:rFonts w:ascii="Times New Roman" w:hAnsi="Times New Roman" w:cs="Times New Roman"/>
          <w:szCs w:val="24"/>
        </w:rPr>
        <w:t>economic value added (EVA), and activity-based costing (ABC) influence business</w:t>
      </w:r>
    </w:p>
    <w:p w14:paraId="4A7E7E8E" w14:textId="77777777" w:rsidR="00803EE2" w:rsidRPr="00803EE2" w:rsidRDefault="00803EE2" w:rsidP="00803EE2">
      <w:pPr>
        <w:spacing w:line="480" w:lineRule="auto"/>
        <w:rPr>
          <w:rFonts w:ascii="Times New Roman" w:hAnsi="Times New Roman" w:cs="Times New Roman"/>
          <w:szCs w:val="24"/>
        </w:rPr>
      </w:pPr>
      <w:r w:rsidRPr="00803EE2">
        <w:rPr>
          <w:rFonts w:ascii="Times New Roman" w:hAnsi="Times New Roman" w:cs="Times New Roman"/>
          <w:szCs w:val="24"/>
        </w:rPr>
        <w:t>decision-making.</w:t>
      </w:r>
    </w:p>
    <w:p w14:paraId="71C9DD28" w14:textId="77777777" w:rsidR="00803EE2" w:rsidRPr="00803EE2" w:rsidRDefault="00803EE2" w:rsidP="00803EE2">
      <w:pPr>
        <w:spacing w:line="480" w:lineRule="auto"/>
        <w:rPr>
          <w:rFonts w:ascii="Times New Roman" w:hAnsi="Times New Roman" w:cs="Times New Roman"/>
          <w:szCs w:val="24"/>
        </w:rPr>
      </w:pPr>
      <w:r w:rsidRPr="00803EE2">
        <w:rPr>
          <w:rFonts w:ascii="Times New Roman" w:hAnsi="Times New Roman" w:cs="Times New Roman"/>
          <w:szCs w:val="24"/>
        </w:rPr>
        <w:t>2. Explore the role of managerial accounting in forecasting, budgeting, and investment</w:t>
      </w:r>
    </w:p>
    <w:p w14:paraId="683643FC" w14:textId="77777777" w:rsidR="00803EE2" w:rsidRPr="00803EE2" w:rsidRDefault="00803EE2" w:rsidP="00803EE2">
      <w:pPr>
        <w:spacing w:line="480" w:lineRule="auto"/>
        <w:rPr>
          <w:rFonts w:ascii="Times New Roman" w:hAnsi="Times New Roman" w:cs="Times New Roman"/>
          <w:szCs w:val="24"/>
        </w:rPr>
      </w:pPr>
      <w:r w:rsidRPr="00803EE2">
        <w:rPr>
          <w:rFonts w:ascii="Times New Roman" w:hAnsi="Times New Roman" w:cs="Times New Roman"/>
          <w:szCs w:val="24"/>
        </w:rPr>
        <w:t>decision-making in large organizations versus small businesses.</w:t>
      </w:r>
    </w:p>
    <w:p w14:paraId="04DB0F84" w14:textId="77777777" w:rsidR="00803EE2" w:rsidRPr="00803EE2" w:rsidRDefault="00803EE2" w:rsidP="00803EE2">
      <w:pPr>
        <w:spacing w:line="480" w:lineRule="auto"/>
        <w:rPr>
          <w:rFonts w:ascii="Times New Roman" w:hAnsi="Times New Roman" w:cs="Times New Roman"/>
          <w:szCs w:val="24"/>
        </w:rPr>
      </w:pPr>
      <w:r w:rsidRPr="00803EE2">
        <w:rPr>
          <w:rFonts w:ascii="Times New Roman" w:hAnsi="Times New Roman" w:cs="Times New Roman"/>
          <w:szCs w:val="24"/>
        </w:rPr>
        <w:t>3. Investigate the impact of sustainability accounting and the integration of</w:t>
      </w:r>
    </w:p>
    <w:p w14:paraId="62EEDCD2" w14:textId="77777777" w:rsidR="00803EE2" w:rsidRPr="00803EE2" w:rsidRDefault="00803EE2" w:rsidP="00803EE2">
      <w:pPr>
        <w:spacing w:line="480" w:lineRule="auto"/>
        <w:rPr>
          <w:rFonts w:ascii="Times New Roman" w:hAnsi="Times New Roman" w:cs="Times New Roman"/>
          <w:szCs w:val="24"/>
        </w:rPr>
      </w:pPr>
      <w:r w:rsidRPr="00803EE2">
        <w:rPr>
          <w:rFonts w:ascii="Times New Roman" w:hAnsi="Times New Roman" w:cs="Times New Roman"/>
          <w:szCs w:val="24"/>
        </w:rPr>
        <w:t>Environmental, Social, and Governance (ESG) factors in business decisions.</w:t>
      </w:r>
    </w:p>
    <w:p w14:paraId="009A4207" w14:textId="77777777" w:rsidR="00803EE2" w:rsidRPr="00803EE2" w:rsidRDefault="00803EE2" w:rsidP="00803EE2">
      <w:pPr>
        <w:spacing w:line="480" w:lineRule="auto"/>
        <w:rPr>
          <w:rFonts w:ascii="Times New Roman" w:hAnsi="Times New Roman" w:cs="Times New Roman"/>
          <w:szCs w:val="24"/>
        </w:rPr>
      </w:pPr>
      <w:r w:rsidRPr="00803EE2">
        <w:rPr>
          <w:rFonts w:ascii="Times New Roman" w:hAnsi="Times New Roman" w:cs="Times New Roman"/>
          <w:szCs w:val="24"/>
        </w:rPr>
        <w:t>4. Examine how accounting data informs complex decisions, such as mergers,</w:t>
      </w:r>
    </w:p>
    <w:p w14:paraId="38E3C2F0" w14:textId="77777777" w:rsidR="00803EE2" w:rsidRPr="00803EE2" w:rsidRDefault="00803EE2" w:rsidP="00803EE2">
      <w:pPr>
        <w:spacing w:line="480" w:lineRule="auto"/>
        <w:rPr>
          <w:rFonts w:ascii="Times New Roman" w:hAnsi="Times New Roman" w:cs="Times New Roman"/>
          <w:szCs w:val="24"/>
        </w:rPr>
      </w:pPr>
      <w:r w:rsidRPr="00803EE2">
        <w:rPr>
          <w:rFonts w:ascii="Times New Roman" w:hAnsi="Times New Roman" w:cs="Times New Roman"/>
          <w:szCs w:val="24"/>
        </w:rPr>
        <w:t>acquisitions, and divestitures, focusing on the strategic role of financial analysis.</w:t>
      </w:r>
    </w:p>
    <w:p w14:paraId="14BA341A" w14:textId="77777777" w:rsidR="00803EE2" w:rsidRPr="00803EE2" w:rsidRDefault="00803EE2" w:rsidP="00803EE2">
      <w:pPr>
        <w:spacing w:line="480" w:lineRule="auto"/>
        <w:rPr>
          <w:rFonts w:ascii="Times New Roman" w:hAnsi="Times New Roman" w:cs="Times New Roman"/>
          <w:szCs w:val="24"/>
        </w:rPr>
      </w:pPr>
      <w:r w:rsidRPr="00803EE2">
        <w:rPr>
          <w:rFonts w:ascii="Times New Roman" w:hAnsi="Times New Roman" w:cs="Times New Roman"/>
          <w:szCs w:val="24"/>
        </w:rPr>
        <w:t>5. Evaluate the ethical considerations in the use of accounting data for decision-making,</w:t>
      </w:r>
    </w:p>
    <w:p w14:paraId="466D9041" w14:textId="77777777" w:rsidR="00803EE2" w:rsidRPr="00803EE2" w:rsidRDefault="00803EE2" w:rsidP="00803EE2">
      <w:pPr>
        <w:spacing w:line="480" w:lineRule="auto"/>
        <w:rPr>
          <w:rFonts w:ascii="Times New Roman" w:hAnsi="Times New Roman" w:cs="Times New Roman"/>
          <w:szCs w:val="24"/>
        </w:rPr>
      </w:pPr>
      <w:r w:rsidRPr="00803EE2">
        <w:rPr>
          <w:rFonts w:ascii="Times New Roman" w:hAnsi="Times New Roman" w:cs="Times New Roman"/>
          <w:szCs w:val="24"/>
        </w:rPr>
        <w:t>with a focus on potential conflicts of interest and the role of transparency in corporate</w:t>
      </w:r>
    </w:p>
    <w:p w14:paraId="1EEB1BBC" w14:textId="7443DA0A" w:rsidR="00293AAB" w:rsidRPr="00803EE2" w:rsidRDefault="00803EE2" w:rsidP="00803EE2">
      <w:pPr>
        <w:spacing w:line="480" w:lineRule="auto"/>
        <w:rPr>
          <w:rFonts w:ascii="Times New Roman" w:hAnsi="Times New Roman" w:cs="Times New Roman"/>
          <w:szCs w:val="24"/>
        </w:rPr>
      </w:pPr>
      <w:r w:rsidRPr="00803EE2">
        <w:rPr>
          <w:rFonts w:ascii="Times New Roman" w:hAnsi="Times New Roman" w:cs="Times New Roman"/>
          <w:szCs w:val="24"/>
        </w:rPr>
        <w:t>decision-making.</w:t>
      </w:r>
    </w:p>
    <w:p w14:paraId="5FDECFFA" w14:textId="77777777" w:rsidR="00293AAB" w:rsidRPr="00803EE2" w:rsidRDefault="00293AAB" w:rsidP="00293AAB">
      <w:pPr>
        <w:spacing w:line="480" w:lineRule="auto"/>
        <w:rPr>
          <w:rFonts w:ascii="Times New Roman" w:hAnsi="Times New Roman" w:cs="Times New Roman"/>
          <w:b/>
          <w:bCs/>
          <w:szCs w:val="24"/>
        </w:rPr>
      </w:pPr>
    </w:p>
    <w:p w14:paraId="5F13D4EE" w14:textId="74606744" w:rsidR="009738F2" w:rsidRPr="00803EE2" w:rsidRDefault="00293AAB" w:rsidP="006A0DE5">
      <w:pPr>
        <w:pStyle w:val="Heading2"/>
        <w:rPr>
          <w:rFonts w:ascii="Times New Roman" w:hAnsi="Times New Roman" w:cs="Times New Roman"/>
          <w:b/>
          <w:bCs/>
          <w:color w:val="auto"/>
          <w:sz w:val="24"/>
          <w:szCs w:val="24"/>
        </w:rPr>
      </w:pPr>
      <w:bookmarkStart w:id="0" w:name="_Toc224846299"/>
      <w:r w:rsidRPr="00803EE2">
        <w:rPr>
          <w:rFonts w:ascii="Times New Roman" w:hAnsi="Times New Roman" w:cs="Times New Roman"/>
          <w:b/>
          <w:bCs/>
          <w:color w:val="auto"/>
          <w:sz w:val="24"/>
          <w:szCs w:val="24"/>
        </w:rPr>
        <w:lastRenderedPageBreak/>
        <w:t>Abstract</w:t>
      </w:r>
      <w:bookmarkEnd w:id="0"/>
    </w:p>
    <w:p w14:paraId="495D2C2A" w14:textId="77777777" w:rsidR="006A0DE5" w:rsidRPr="006A0DE5" w:rsidRDefault="006A0DE5" w:rsidP="006A0DE5">
      <w:pPr>
        <w:spacing w:line="480" w:lineRule="auto"/>
        <w:rPr>
          <w:rFonts w:ascii="Times New Roman" w:hAnsi="Times New Roman" w:cs="Times New Roman"/>
          <w:szCs w:val="24"/>
        </w:rPr>
      </w:pPr>
      <w:r w:rsidRPr="006A0DE5">
        <w:rPr>
          <w:rFonts w:ascii="Times New Roman" w:hAnsi="Times New Roman" w:cs="Times New Roman"/>
          <w:szCs w:val="24"/>
        </w:rPr>
        <w:t>This report examines the role of advanced accounting models in strategic business decision-making within modern organizations. As business environments become increasingly complex and competitive, traditional accounting methods are no longer sufficient to support high-level managerial decisions. Advanced financial models such as discounted cash flow (DCF), economic value added (EVA), and activity-based costing (ABC) provide more accurate and relevant insights into value creation, cost allocation, and investment appraisal. These models enable managers to evaluate long-term profitability, allocate resources efficiently, and make informed strategic decisions.</w:t>
      </w:r>
    </w:p>
    <w:p w14:paraId="16741DF4" w14:textId="77777777" w:rsidR="006A0DE5" w:rsidRPr="006A0DE5" w:rsidRDefault="006A0DE5" w:rsidP="006A0DE5">
      <w:pPr>
        <w:spacing w:line="480" w:lineRule="auto"/>
        <w:rPr>
          <w:rFonts w:ascii="Times New Roman" w:hAnsi="Times New Roman" w:cs="Times New Roman"/>
          <w:szCs w:val="24"/>
        </w:rPr>
      </w:pPr>
      <w:r w:rsidRPr="006A0DE5">
        <w:rPr>
          <w:rFonts w:ascii="Times New Roman" w:hAnsi="Times New Roman" w:cs="Times New Roman"/>
          <w:szCs w:val="24"/>
        </w:rPr>
        <w:t xml:space="preserve">The study further explores the role of managerial accounting in forecasting, budgeting, and investment planning, highlighting differences in application between large organizations and small businesses. Additionally, the integration of Environmental, Social, and Governance (ESG) factors into accounting frameworks is </w:t>
      </w:r>
      <w:proofErr w:type="spellStart"/>
      <w:r w:rsidRPr="006A0DE5">
        <w:rPr>
          <w:rFonts w:ascii="Times New Roman" w:hAnsi="Times New Roman" w:cs="Times New Roman"/>
          <w:szCs w:val="24"/>
        </w:rPr>
        <w:t>analyzed</w:t>
      </w:r>
      <w:proofErr w:type="spellEnd"/>
      <w:r w:rsidRPr="006A0DE5">
        <w:rPr>
          <w:rFonts w:ascii="Times New Roman" w:hAnsi="Times New Roman" w:cs="Times New Roman"/>
          <w:szCs w:val="24"/>
        </w:rPr>
        <w:t>, emphasizing their growing importance in sustainable decision-making. The report also investigates how accounting data supports complex strategic decisions such as mergers, acquisitions, and divestitures, where financial analysis plays a critical role.</w:t>
      </w:r>
    </w:p>
    <w:p w14:paraId="4B0DE013" w14:textId="5FDF8B6B" w:rsidR="00293AAB" w:rsidRPr="00803EE2" w:rsidRDefault="006A0DE5" w:rsidP="00293AAB">
      <w:pPr>
        <w:spacing w:line="480" w:lineRule="auto"/>
        <w:rPr>
          <w:rFonts w:ascii="Times New Roman" w:hAnsi="Times New Roman" w:cs="Times New Roman"/>
          <w:szCs w:val="24"/>
        </w:rPr>
      </w:pPr>
      <w:r w:rsidRPr="006A0DE5">
        <w:rPr>
          <w:rFonts w:ascii="Times New Roman" w:hAnsi="Times New Roman" w:cs="Times New Roman"/>
          <w:szCs w:val="24"/>
        </w:rPr>
        <w:t>Ethical considerations in the use of accounting data are also examined, particularly in relation to transparency, conflicts of interest, and corporate governance. Drawing on existing literature and real-world applications, this report demonstrates that advanced accounting models significantly enhance the quality and effectiveness of business decisions. However, their success depends on accurate data, ethical practices, and proper interpretation. Overall, the study highlights the importance of integrating advanced accounting techniques with strategic management to achieve sustainable organizational success.</w:t>
      </w: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6E5A0D58" w14:textId="77777777" w:rsidR="00293AAB" w:rsidRPr="00803EE2" w:rsidRDefault="00293AAB" w:rsidP="00293AAB">
          <w:pPr>
            <w:pStyle w:val="TOCHeading"/>
            <w:rPr>
              <w:rFonts w:ascii="Times New Roman" w:hAnsi="Times New Roman" w:cs="Times New Roman"/>
              <w:color w:val="auto"/>
              <w:sz w:val="24"/>
              <w:szCs w:val="24"/>
            </w:rPr>
          </w:pPr>
          <w:r w:rsidRPr="00803EE2">
            <w:rPr>
              <w:rFonts w:ascii="Times New Roman" w:hAnsi="Times New Roman" w:cs="Times New Roman"/>
              <w:color w:val="auto"/>
              <w:sz w:val="24"/>
              <w:szCs w:val="24"/>
            </w:rPr>
            <w:t>Contents</w:t>
          </w:r>
        </w:p>
        <w:p w14:paraId="0FBEDE03" w14:textId="77777777" w:rsidR="00293AAB" w:rsidRPr="00803EE2" w:rsidRDefault="00293AAB" w:rsidP="00293AAB">
          <w:pPr>
            <w:pStyle w:val="TOC2"/>
            <w:tabs>
              <w:tab w:val="right" w:leader="dot" w:pos="9350"/>
            </w:tabs>
            <w:rPr>
              <w:rFonts w:ascii="Times New Roman" w:hAnsi="Times New Roman" w:cs="Times New Roman"/>
              <w:noProof/>
              <w:szCs w:val="24"/>
            </w:rPr>
          </w:pPr>
          <w:r w:rsidRPr="00803EE2">
            <w:rPr>
              <w:rFonts w:ascii="Times New Roman" w:hAnsi="Times New Roman" w:cs="Times New Roman"/>
              <w:szCs w:val="24"/>
            </w:rPr>
            <w:fldChar w:fldCharType="begin"/>
          </w:r>
          <w:r w:rsidRPr="00803EE2">
            <w:rPr>
              <w:rFonts w:ascii="Times New Roman" w:hAnsi="Times New Roman" w:cs="Times New Roman"/>
              <w:szCs w:val="24"/>
            </w:rPr>
            <w:instrText xml:space="preserve"> TOC \o "1-3" \h \z \u </w:instrText>
          </w:r>
          <w:r w:rsidRPr="00803EE2">
            <w:rPr>
              <w:rFonts w:ascii="Times New Roman" w:hAnsi="Times New Roman" w:cs="Times New Roman"/>
              <w:szCs w:val="24"/>
            </w:rPr>
            <w:fldChar w:fldCharType="separate"/>
          </w:r>
          <w:hyperlink w:anchor="_Toc224846299" w:history="1">
            <w:r w:rsidRPr="00803EE2">
              <w:rPr>
                <w:rStyle w:val="Hyperlink"/>
                <w:rFonts w:ascii="Times New Roman" w:hAnsi="Times New Roman" w:cs="Times New Roman"/>
                <w:noProof/>
                <w:color w:val="auto"/>
                <w:szCs w:val="24"/>
              </w:rPr>
              <w:t>Abstract</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_Toc224846299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2</w:t>
            </w:r>
            <w:r w:rsidRPr="00803EE2">
              <w:rPr>
                <w:rFonts w:ascii="Times New Roman" w:hAnsi="Times New Roman" w:cs="Times New Roman"/>
                <w:noProof/>
                <w:webHidden/>
                <w:szCs w:val="24"/>
              </w:rPr>
              <w:fldChar w:fldCharType="end"/>
            </w:r>
          </w:hyperlink>
        </w:p>
        <w:p w14:paraId="2857C214" w14:textId="77777777" w:rsidR="00293AAB" w:rsidRPr="00803EE2" w:rsidRDefault="00293AAB" w:rsidP="00293AAB">
          <w:pPr>
            <w:pStyle w:val="TOC2"/>
            <w:tabs>
              <w:tab w:val="right" w:leader="dot" w:pos="9350"/>
            </w:tabs>
            <w:rPr>
              <w:rFonts w:ascii="Times New Roman" w:hAnsi="Times New Roman" w:cs="Times New Roman"/>
              <w:noProof/>
              <w:szCs w:val="24"/>
            </w:rPr>
          </w:pPr>
          <w:hyperlink w:anchor="_Toc224846300" w:history="1">
            <w:r w:rsidRPr="00803EE2">
              <w:rPr>
                <w:rStyle w:val="Hyperlink"/>
                <w:rFonts w:ascii="Times New Roman" w:hAnsi="Times New Roman" w:cs="Times New Roman"/>
                <w:noProof/>
                <w:color w:val="auto"/>
                <w:szCs w:val="24"/>
              </w:rPr>
              <w:t>Introduction</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_Toc224846300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4</w:t>
            </w:r>
            <w:r w:rsidRPr="00803EE2">
              <w:rPr>
                <w:rFonts w:ascii="Times New Roman" w:hAnsi="Times New Roman" w:cs="Times New Roman"/>
                <w:noProof/>
                <w:webHidden/>
                <w:szCs w:val="24"/>
              </w:rPr>
              <w:fldChar w:fldCharType="end"/>
            </w:r>
          </w:hyperlink>
        </w:p>
        <w:p w14:paraId="49BD3A74" w14:textId="77777777" w:rsidR="00293AAB" w:rsidRPr="00803EE2" w:rsidRDefault="00293AAB" w:rsidP="00293AAB">
          <w:pPr>
            <w:pStyle w:val="TOC2"/>
            <w:tabs>
              <w:tab w:val="right" w:leader="dot" w:pos="9350"/>
            </w:tabs>
            <w:rPr>
              <w:rFonts w:ascii="Times New Roman" w:hAnsi="Times New Roman" w:cs="Times New Roman"/>
              <w:noProof/>
              <w:szCs w:val="24"/>
            </w:rPr>
          </w:pPr>
          <w:hyperlink w:anchor="_Toc224846301" w:history="1">
            <w:r w:rsidRPr="00803EE2">
              <w:rPr>
                <w:rStyle w:val="Hyperlink"/>
                <w:rFonts w:ascii="Times New Roman" w:hAnsi="Times New Roman" w:cs="Times New Roman"/>
                <w:noProof/>
                <w:color w:val="auto"/>
                <w:szCs w:val="24"/>
              </w:rPr>
              <w:t>Literature Review</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_Toc224846301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6</w:t>
            </w:r>
            <w:r w:rsidRPr="00803EE2">
              <w:rPr>
                <w:rFonts w:ascii="Times New Roman" w:hAnsi="Times New Roman" w:cs="Times New Roman"/>
                <w:noProof/>
                <w:webHidden/>
                <w:szCs w:val="24"/>
              </w:rPr>
              <w:fldChar w:fldCharType="end"/>
            </w:r>
          </w:hyperlink>
        </w:p>
        <w:p w14:paraId="7B784F06" w14:textId="77777777" w:rsidR="00293AAB" w:rsidRPr="00803EE2" w:rsidRDefault="00293AAB" w:rsidP="00293AAB">
          <w:pPr>
            <w:pStyle w:val="TOC2"/>
            <w:tabs>
              <w:tab w:val="right" w:leader="dot" w:pos="9350"/>
            </w:tabs>
            <w:rPr>
              <w:rFonts w:ascii="Times New Roman" w:hAnsi="Times New Roman" w:cs="Times New Roman"/>
              <w:noProof/>
              <w:szCs w:val="24"/>
            </w:rPr>
          </w:pPr>
          <w:hyperlink w:anchor="_Toc224846302" w:history="1">
            <w:r w:rsidRPr="00803EE2">
              <w:rPr>
                <w:rStyle w:val="Hyperlink"/>
                <w:rFonts w:ascii="Times New Roman" w:hAnsi="Times New Roman" w:cs="Times New Roman"/>
                <w:noProof/>
                <w:color w:val="auto"/>
                <w:szCs w:val="24"/>
              </w:rPr>
              <w:t>Methodology</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_Toc224846302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9</w:t>
            </w:r>
            <w:r w:rsidRPr="00803EE2">
              <w:rPr>
                <w:rFonts w:ascii="Times New Roman" w:hAnsi="Times New Roman" w:cs="Times New Roman"/>
                <w:noProof/>
                <w:webHidden/>
                <w:szCs w:val="24"/>
              </w:rPr>
              <w:fldChar w:fldCharType="end"/>
            </w:r>
          </w:hyperlink>
        </w:p>
        <w:p w14:paraId="517CA60B" w14:textId="77777777" w:rsidR="00293AAB" w:rsidRPr="00803EE2" w:rsidRDefault="00293AAB" w:rsidP="00293AAB">
          <w:pPr>
            <w:pStyle w:val="TOC2"/>
            <w:tabs>
              <w:tab w:val="right" w:leader="dot" w:pos="9350"/>
            </w:tabs>
            <w:rPr>
              <w:rFonts w:ascii="Times New Roman" w:hAnsi="Times New Roman" w:cs="Times New Roman"/>
              <w:noProof/>
              <w:szCs w:val="24"/>
            </w:rPr>
          </w:pPr>
          <w:hyperlink w:anchor="_Toc224846303" w:history="1">
            <w:r w:rsidRPr="00803EE2">
              <w:rPr>
                <w:rStyle w:val="Hyperlink"/>
                <w:rFonts w:ascii="Times New Roman" w:hAnsi="Times New Roman" w:cs="Times New Roman"/>
                <w:noProof/>
                <w:color w:val="auto"/>
                <w:szCs w:val="24"/>
              </w:rPr>
              <w:t>Methodology</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_Toc224846303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11</w:t>
            </w:r>
            <w:r w:rsidRPr="00803EE2">
              <w:rPr>
                <w:rFonts w:ascii="Times New Roman" w:hAnsi="Times New Roman" w:cs="Times New Roman"/>
                <w:noProof/>
                <w:webHidden/>
                <w:szCs w:val="24"/>
              </w:rPr>
              <w:fldChar w:fldCharType="end"/>
            </w:r>
          </w:hyperlink>
        </w:p>
        <w:p w14:paraId="35FAE06B" w14:textId="77777777" w:rsidR="00293AAB" w:rsidRPr="00803EE2" w:rsidRDefault="00293AAB" w:rsidP="00293AAB">
          <w:pPr>
            <w:pStyle w:val="TOC2"/>
            <w:tabs>
              <w:tab w:val="right" w:leader="dot" w:pos="9350"/>
            </w:tabs>
            <w:rPr>
              <w:rFonts w:ascii="Times New Roman" w:hAnsi="Times New Roman" w:cs="Times New Roman"/>
              <w:noProof/>
              <w:szCs w:val="24"/>
            </w:rPr>
          </w:pPr>
          <w:hyperlink w:anchor="_Toc224846304" w:history="1">
            <w:r w:rsidRPr="00803EE2">
              <w:rPr>
                <w:rStyle w:val="Hyperlink"/>
                <w:rFonts w:ascii="Times New Roman" w:hAnsi="Times New Roman" w:cs="Times New Roman"/>
                <w:noProof/>
                <w:color w:val="auto"/>
                <w:szCs w:val="24"/>
              </w:rPr>
              <w:t>Findings</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_Toc224846304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13</w:t>
            </w:r>
            <w:r w:rsidRPr="00803EE2">
              <w:rPr>
                <w:rFonts w:ascii="Times New Roman" w:hAnsi="Times New Roman" w:cs="Times New Roman"/>
                <w:noProof/>
                <w:webHidden/>
                <w:szCs w:val="24"/>
              </w:rPr>
              <w:fldChar w:fldCharType="end"/>
            </w:r>
          </w:hyperlink>
        </w:p>
        <w:p w14:paraId="74803C57" w14:textId="77777777" w:rsidR="00293AAB" w:rsidRPr="00803EE2" w:rsidRDefault="00293AAB" w:rsidP="00293AAB">
          <w:pPr>
            <w:pStyle w:val="TOC2"/>
            <w:tabs>
              <w:tab w:val="right" w:leader="dot" w:pos="9350"/>
            </w:tabs>
            <w:rPr>
              <w:rFonts w:ascii="Times New Roman" w:hAnsi="Times New Roman" w:cs="Times New Roman"/>
              <w:noProof/>
              <w:szCs w:val="24"/>
            </w:rPr>
          </w:pPr>
          <w:hyperlink w:anchor="_Toc224846305" w:history="1">
            <w:r w:rsidRPr="00803EE2">
              <w:rPr>
                <w:rStyle w:val="Hyperlink"/>
                <w:rFonts w:ascii="Times New Roman" w:hAnsi="Times New Roman" w:cs="Times New Roman"/>
                <w:noProof/>
                <w:color w:val="auto"/>
                <w:szCs w:val="24"/>
              </w:rPr>
              <w:t>Discussion</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_Toc224846305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16</w:t>
            </w:r>
            <w:r w:rsidRPr="00803EE2">
              <w:rPr>
                <w:rFonts w:ascii="Times New Roman" w:hAnsi="Times New Roman" w:cs="Times New Roman"/>
                <w:noProof/>
                <w:webHidden/>
                <w:szCs w:val="24"/>
              </w:rPr>
              <w:fldChar w:fldCharType="end"/>
            </w:r>
          </w:hyperlink>
        </w:p>
        <w:p w14:paraId="7697BCC7" w14:textId="77777777" w:rsidR="00293AAB" w:rsidRPr="00803EE2" w:rsidRDefault="00293AAB" w:rsidP="00293AAB">
          <w:pPr>
            <w:pStyle w:val="TOC2"/>
            <w:tabs>
              <w:tab w:val="right" w:leader="dot" w:pos="9350"/>
            </w:tabs>
            <w:rPr>
              <w:rFonts w:ascii="Times New Roman" w:hAnsi="Times New Roman" w:cs="Times New Roman"/>
              <w:noProof/>
              <w:szCs w:val="24"/>
            </w:rPr>
          </w:pPr>
          <w:hyperlink w:anchor="_Toc224846306" w:history="1">
            <w:r w:rsidRPr="00803EE2">
              <w:rPr>
                <w:rStyle w:val="Hyperlink"/>
                <w:rFonts w:ascii="Times New Roman" w:hAnsi="Times New Roman" w:cs="Times New Roman"/>
                <w:noProof/>
                <w:color w:val="auto"/>
                <w:szCs w:val="24"/>
              </w:rPr>
              <w:t>Conclusion</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_Toc224846306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20</w:t>
            </w:r>
            <w:r w:rsidRPr="00803EE2">
              <w:rPr>
                <w:rFonts w:ascii="Times New Roman" w:hAnsi="Times New Roman" w:cs="Times New Roman"/>
                <w:noProof/>
                <w:webHidden/>
                <w:szCs w:val="24"/>
              </w:rPr>
              <w:fldChar w:fldCharType="end"/>
            </w:r>
          </w:hyperlink>
        </w:p>
        <w:p w14:paraId="36322324" w14:textId="77777777" w:rsidR="00293AAB" w:rsidRPr="00803EE2" w:rsidRDefault="00293AAB" w:rsidP="00293AAB">
          <w:pPr>
            <w:pStyle w:val="TOC2"/>
            <w:tabs>
              <w:tab w:val="right" w:leader="dot" w:pos="9350"/>
            </w:tabs>
            <w:rPr>
              <w:rFonts w:ascii="Times New Roman" w:hAnsi="Times New Roman" w:cs="Times New Roman"/>
              <w:noProof/>
              <w:szCs w:val="24"/>
            </w:rPr>
          </w:pPr>
          <w:hyperlink w:anchor="_Toc224846307" w:history="1">
            <w:r w:rsidRPr="00803EE2">
              <w:rPr>
                <w:rStyle w:val="Hyperlink"/>
                <w:rFonts w:ascii="Times New Roman" w:hAnsi="Times New Roman" w:cs="Times New Roman"/>
                <w:noProof/>
                <w:color w:val="auto"/>
                <w:szCs w:val="24"/>
              </w:rPr>
              <w:t>References</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_Toc224846307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22</w:t>
            </w:r>
            <w:r w:rsidRPr="00803EE2">
              <w:rPr>
                <w:rFonts w:ascii="Times New Roman" w:hAnsi="Times New Roman" w:cs="Times New Roman"/>
                <w:noProof/>
                <w:webHidden/>
                <w:szCs w:val="24"/>
              </w:rPr>
              <w:fldChar w:fldCharType="end"/>
            </w:r>
          </w:hyperlink>
        </w:p>
        <w:p w14:paraId="3C7AF7DE" w14:textId="77777777" w:rsidR="00293AAB" w:rsidRPr="00803EE2" w:rsidRDefault="00293AAB" w:rsidP="00293AAB">
          <w:pPr>
            <w:rPr>
              <w:rFonts w:ascii="Times New Roman" w:hAnsi="Times New Roman" w:cs="Times New Roman"/>
              <w:szCs w:val="24"/>
            </w:rPr>
          </w:pPr>
          <w:r w:rsidRPr="00803EE2">
            <w:rPr>
              <w:rFonts w:ascii="Times New Roman" w:hAnsi="Times New Roman" w:cs="Times New Roman"/>
              <w:b/>
              <w:bCs/>
              <w:noProof/>
              <w:szCs w:val="24"/>
            </w:rPr>
            <w:fldChar w:fldCharType="end"/>
          </w:r>
        </w:p>
      </w:sdtContent>
    </w:sdt>
    <w:p w14:paraId="5483C6AE" w14:textId="77777777" w:rsidR="00293AAB" w:rsidRPr="00803EE2" w:rsidRDefault="00293AAB" w:rsidP="00293AAB">
      <w:pPr>
        <w:spacing w:line="480" w:lineRule="auto"/>
        <w:rPr>
          <w:rFonts w:ascii="Times New Roman" w:hAnsi="Times New Roman" w:cs="Times New Roman"/>
          <w:b/>
          <w:bCs/>
          <w:szCs w:val="24"/>
        </w:rPr>
      </w:pPr>
    </w:p>
    <w:p w14:paraId="5E69E28B" w14:textId="77777777" w:rsidR="00293AAB" w:rsidRPr="00803EE2" w:rsidRDefault="00293AAB" w:rsidP="00293AAB">
      <w:pPr>
        <w:spacing w:line="480" w:lineRule="auto"/>
        <w:rPr>
          <w:rFonts w:ascii="Times New Roman" w:hAnsi="Times New Roman" w:cs="Times New Roman"/>
          <w:b/>
          <w:bCs/>
          <w:szCs w:val="24"/>
        </w:rPr>
      </w:pPr>
    </w:p>
    <w:p w14:paraId="1F24C677" w14:textId="77777777" w:rsidR="00293AAB" w:rsidRPr="00803EE2" w:rsidRDefault="00293AAB" w:rsidP="00293AAB">
      <w:pPr>
        <w:spacing w:line="480" w:lineRule="auto"/>
        <w:rPr>
          <w:rFonts w:ascii="Times New Roman" w:hAnsi="Times New Roman" w:cs="Times New Roman"/>
          <w:b/>
          <w:bCs/>
          <w:szCs w:val="24"/>
        </w:rPr>
      </w:pPr>
    </w:p>
    <w:p w14:paraId="60DE8025" w14:textId="77777777" w:rsidR="00293AAB" w:rsidRPr="00803EE2" w:rsidRDefault="00293AAB" w:rsidP="00293AAB">
      <w:pPr>
        <w:spacing w:line="480" w:lineRule="auto"/>
        <w:rPr>
          <w:rFonts w:ascii="Times New Roman" w:hAnsi="Times New Roman" w:cs="Times New Roman"/>
          <w:b/>
          <w:bCs/>
          <w:szCs w:val="24"/>
        </w:rPr>
      </w:pPr>
    </w:p>
    <w:p w14:paraId="137050A7" w14:textId="1DF462B0" w:rsidR="00B004FB" w:rsidRPr="00803EE2" w:rsidRDefault="00B004FB" w:rsidP="00B004FB">
      <w:pPr>
        <w:pStyle w:val="Heading2"/>
        <w:rPr>
          <w:rFonts w:ascii="Times New Roman" w:hAnsi="Times New Roman" w:cs="Times New Roman"/>
          <w:b/>
          <w:bCs/>
          <w:color w:val="auto"/>
          <w:sz w:val="24"/>
          <w:szCs w:val="24"/>
        </w:rPr>
      </w:pPr>
      <w:bookmarkStart w:id="1" w:name="_Toc224846307"/>
      <w:r w:rsidRPr="00803EE2">
        <w:rPr>
          <w:rFonts w:ascii="Times New Roman" w:hAnsi="Times New Roman" w:cs="Times New Roman"/>
          <w:b/>
          <w:bCs/>
          <w:color w:val="auto"/>
          <w:sz w:val="24"/>
          <w:szCs w:val="24"/>
        </w:rPr>
        <w:lastRenderedPageBreak/>
        <w:t>Introduction</w:t>
      </w:r>
    </w:p>
    <w:p w14:paraId="37333DB5" w14:textId="77777777" w:rsidR="006A0DE5" w:rsidRPr="00803EE2" w:rsidRDefault="006A0DE5" w:rsidP="006A0DE5">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t>In the contemporary business environment, decision-making has become increasingly complex due to globalization, technological advancements, and heightened competition. Organizations are required to make strategic decisions that not only ensure profitability but also support long-term sustainability and value creation. In this context, advanced accounting models have emerged as essential tools for providing relevant and reliable financial information to support managerial decision-making (Kaplan &amp; Atkinson, 2015).</w:t>
      </w:r>
    </w:p>
    <w:p w14:paraId="43D32045" w14:textId="77777777" w:rsidR="006A0DE5" w:rsidRPr="00803EE2" w:rsidRDefault="006A0DE5" w:rsidP="006A0DE5">
      <w:pPr>
        <w:pStyle w:val="Heading2"/>
        <w:rPr>
          <w:rFonts w:ascii="Times New Roman" w:hAnsi="Times New Roman" w:cs="Times New Roman"/>
          <w:color w:val="auto"/>
          <w:sz w:val="24"/>
          <w:szCs w:val="24"/>
        </w:rPr>
      </w:pPr>
    </w:p>
    <w:p w14:paraId="1589D6E7" w14:textId="77777777" w:rsidR="006A0DE5" w:rsidRPr="00803EE2" w:rsidRDefault="006A0DE5" w:rsidP="006A0DE5">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t>Traditional accounting systems primarily focus on historical financial data, which may not adequately capture future-oriented information required for strategic planning. Advanced financial models such as discounted cash flow (DCF), economic value added (EVA), and activity-based costing (ABC) address this limitation by offering forward-looking insights into investment opportunities and cost structures. DCF, for example, evaluates the present value of future cash flows, enabling managers to assess the viability of investment projects (Damodaran, 2012). Similarly, EVA measures a firm’s true economic profit by considering the cost of capital, thereby providing a more comprehensive view of value creation (Stewart, 1991). ABC, on the other hand, improves cost allocation accuracy by assigning overhead costs based on activities rather than arbitrary measures (Cooper &amp; Kaplan, 1988).</w:t>
      </w:r>
    </w:p>
    <w:p w14:paraId="64061B9B" w14:textId="77777777" w:rsidR="006A0DE5" w:rsidRPr="00803EE2" w:rsidRDefault="006A0DE5" w:rsidP="006A0DE5">
      <w:pPr>
        <w:pStyle w:val="Heading2"/>
        <w:rPr>
          <w:rFonts w:ascii="Times New Roman" w:hAnsi="Times New Roman" w:cs="Times New Roman"/>
          <w:color w:val="auto"/>
          <w:sz w:val="24"/>
          <w:szCs w:val="24"/>
        </w:rPr>
      </w:pPr>
    </w:p>
    <w:p w14:paraId="595DF248" w14:textId="77777777" w:rsidR="006A0DE5" w:rsidRPr="00803EE2" w:rsidRDefault="006A0DE5" w:rsidP="006A0DE5">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t>Managerial accounting plays a crucial role in supporting these advanced models by facilitating forecasting, budgeting, and performance evaluation. It provides managers with timely and relevant information needed for decision-making in both large organizations and small businesses. While large firms often rely on sophisticated accounting systems and data analytics, small businesses may face limitations in adopting advanced techniques due to resource constraints (Drury, 2018). Nevertheless, the importance of managerial accounting in guiding strategic decisions remains consistent across organizational sizes.</w:t>
      </w:r>
    </w:p>
    <w:p w14:paraId="0424A05B" w14:textId="77777777" w:rsidR="006A0DE5" w:rsidRPr="00803EE2" w:rsidRDefault="006A0DE5" w:rsidP="006A0DE5">
      <w:pPr>
        <w:pStyle w:val="Heading2"/>
        <w:rPr>
          <w:rFonts w:ascii="Times New Roman" w:hAnsi="Times New Roman" w:cs="Times New Roman"/>
          <w:color w:val="auto"/>
          <w:sz w:val="24"/>
          <w:szCs w:val="24"/>
        </w:rPr>
      </w:pPr>
    </w:p>
    <w:p w14:paraId="0C2881A1" w14:textId="77777777" w:rsidR="006A0DE5" w:rsidRPr="00803EE2" w:rsidRDefault="006A0DE5" w:rsidP="006A0DE5">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t xml:space="preserve">In recent years, there has been a growing emphasis on integrating Environmental, Social, and Governance (ESG) factors into accounting and decision-making processes. ESG considerations reflect the increasing demand for sustainable business practices and responsible corporate </w:t>
      </w:r>
      <w:proofErr w:type="spellStart"/>
      <w:r w:rsidRPr="00803EE2">
        <w:rPr>
          <w:rFonts w:ascii="Times New Roman" w:hAnsi="Times New Roman" w:cs="Times New Roman"/>
          <w:color w:val="auto"/>
          <w:sz w:val="24"/>
          <w:szCs w:val="24"/>
        </w:rPr>
        <w:t>behavior</w:t>
      </w:r>
      <w:proofErr w:type="spellEnd"/>
      <w:r w:rsidRPr="00803EE2">
        <w:rPr>
          <w:rFonts w:ascii="Times New Roman" w:hAnsi="Times New Roman" w:cs="Times New Roman"/>
          <w:color w:val="auto"/>
          <w:sz w:val="24"/>
          <w:szCs w:val="24"/>
        </w:rPr>
        <w:t>. Research indicates that firms incorporating ESG factors into their strategies tend to achieve better long-term performance and stakeholder trust (Eccles et al., 2014). This shift highlights the expanding role of accounting beyond financial performance to include social and environmental impacts.</w:t>
      </w:r>
    </w:p>
    <w:p w14:paraId="0901A44E" w14:textId="77777777" w:rsidR="006A0DE5" w:rsidRPr="00803EE2" w:rsidRDefault="006A0DE5" w:rsidP="006A0DE5">
      <w:pPr>
        <w:pStyle w:val="Heading2"/>
        <w:rPr>
          <w:rFonts w:ascii="Times New Roman" w:hAnsi="Times New Roman" w:cs="Times New Roman"/>
          <w:color w:val="auto"/>
          <w:sz w:val="24"/>
          <w:szCs w:val="24"/>
        </w:rPr>
      </w:pPr>
    </w:p>
    <w:p w14:paraId="1F08FB43" w14:textId="77777777" w:rsidR="006A0DE5" w:rsidRPr="00803EE2" w:rsidRDefault="006A0DE5" w:rsidP="006A0DE5">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lastRenderedPageBreak/>
        <w:t>Furthermore, accounting data plays a vital role in complex strategic decisions such as mergers, acquisitions, and divestitures. Financial analysis provides insights into valuation, risk assessment, and synergy potential, enabling organizations to make informed decisions (Gaughan, 2018). However, the use of accounting information also raises ethical concerns, particularly in cases where data may be manipulated or misinterpreted to serve managerial interests. Transparency, accountability, and strong corporate governance are therefore essential in ensuring the ethical use of accounting data (Bushman &amp; Smith, 2001).</w:t>
      </w:r>
    </w:p>
    <w:p w14:paraId="369BF249" w14:textId="77777777" w:rsidR="006A0DE5" w:rsidRPr="00803EE2" w:rsidRDefault="006A0DE5" w:rsidP="006A0DE5">
      <w:pPr>
        <w:pStyle w:val="Heading2"/>
        <w:rPr>
          <w:rFonts w:ascii="Times New Roman" w:hAnsi="Times New Roman" w:cs="Times New Roman"/>
          <w:color w:val="auto"/>
          <w:sz w:val="24"/>
          <w:szCs w:val="24"/>
        </w:rPr>
      </w:pPr>
    </w:p>
    <w:p w14:paraId="3BCA48CF" w14:textId="77777777" w:rsidR="006A0DE5" w:rsidRPr="00803EE2" w:rsidRDefault="006A0DE5" w:rsidP="006A0DE5">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t>Overall, the integration of advanced accounting models into strategic decision-making processes reflects the evolving role of accounting in modern business. By providing deeper insights into financial performance, cost structures, and sustainability, these models enable organizations to navigate complex environments and achieve long-term success.</w:t>
      </w:r>
    </w:p>
    <w:p w14:paraId="6AB133B3" w14:textId="77777777" w:rsidR="006A0DE5" w:rsidRPr="00803EE2" w:rsidRDefault="006A0DE5" w:rsidP="006A0DE5">
      <w:pPr>
        <w:pStyle w:val="Heading2"/>
        <w:rPr>
          <w:rFonts w:ascii="Times New Roman" w:hAnsi="Times New Roman" w:cs="Times New Roman"/>
          <w:color w:val="auto"/>
          <w:sz w:val="24"/>
          <w:szCs w:val="24"/>
        </w:rPr>
      </w:pPr>
    </w:p>
    <w:p w14:paraId="577B3F19" w14:textId="7BBF0860" w:rsidR="00B004FB" w:rsidRPr="00803EE2" w:rsidRDefault="00B004FB" w:rsidP="006A0DE5">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t>Literature Review</w:t>
      </w:r>
    </w:p>
    <w:p w14:paraId="2E3085AA" w14:textId="77777777" w:rsidR="00B004FB" w:rsidRPr="00803EE2" w:rsidRDefault="00B004FB" w:rsidP="00B004FB">
      <w:pPr>
        <w:pStyle w:val="Heading2"/>
        <w:rPr>
          <w:rFonts w:ascii="Times New Roman" w:hAnsi="Times New Roman" w:cs="Times New Roman"/>
          <w:color w:val="auto"/>
          <w:sz w:val="24"/>
          <w:szCs w:val="24"/>
        </w:rPr>
      </w:pPr>
    </w:p>
    <w:p w14:paraId="27A50527" w14:textId="77777777" w:rsidR="00DA3014" w:rsidRPr="00803EE2" w:rsidRDefault="00DA3014" w:rsidP="00DA3014">
      <w:pPr>
        <w:rPr>
          <w:rFonts w:ascii="Times New Roman" w:hAnsi="Times New Roman" w:cs="Times New Roman"/>
          <w:szCs w:val="24"/>
        </w:rPr>
      </w:pPr>
      <w:r w:rsidRPr="00803EE2">
        <w:rPr>
          <w:rFonts w:ascii="Times New Roman" w:hAnsi="Times New Roman" w:cs="Times New Roman"/>
          <w:szCs w:val="24"/>
        </w:rPr>
        <w:t>Advanced accounting models have become essential tools in supporting strategic decision-making, particularly in complex and competitive business environments. The literature highlights that traditional accounting systems, which focus on historical data, are insufficient for forward-looking decisions. As a result, models such as discounted cash flow (DCF), economic value added (EVA), and activity-based costing (ABC) have gained prominence for their ability to provide more relevant and decision-useful information (Kaplan &amp; Atkinson, 2015; Drury, 2018).</w:t>
      </w:r>
    </w:p>
    <w:p w14:paraId="00C36C3C" w14:textId="77777777" w:rsidR="00DA3014" w:rsidRPr="00803EE2" w:rsidRDefault="00DA3014" w:rsidP="00DA3014">
      <w:pPr>
        <w:rPr>
          <w:rFonts w:ascii="Times New Roman" w:hAnsi="Times New Roman" w:cs="Times New Roman"/>
          <w:szCs w:val="24"/>
        </w:rPr>
      </w:pPr>
    </w:p>
    <w:p w14:paraId="641BDCB6" w14:textId="77777777" w:rsidR="00DA3014" w:rsidRPr="00803EE2" w:rsidRDefault="00DA3014" w:rsidP="00DA3014">
      <w:pPr>
        <w:rPr>
          <w:rFonts w:ascii="Times New Roman" w:hAnsi="Times New Roman" w:cs="Times New Roman"/>
          <w:szCs w:val="24"/>
        </w:rPr>
      </w:pPr>
      <w:r w:rsidRPr="00803EE2">
        <w:rPr>
          <w:rFonts w:ascii="Times New Roman" w:hAnsi="Times New Roman" w:cs="Times New Roman"/>
          <w:szCs w:val="24"/>
        </w:rPr>
        <w:t>DCF is widely recognized as a fundamental valuation tool used to assess investment opportunities by estimating the present value of future cash flows. Damodaran (2012) emphasizes that DCF provides a systematic approach to evaluating long-term profitability and risk. However, its effectiveness depends on accurate forecasting and appropriate discount rate selection, which introduces subjectivity into the decision-making process. Similarly, EVA has been identified as a superior performance measure because it accounts for the cost of capital, thereby reflecting true economic profit (Stewart, 1991). Research suggests that firms using EVA are more likely to align managerial decisions with shareholder value creation (Worthington &amp; West, 2004).</w:t>
      </w:r>
    </w:p>
    <w:p w14:paraId="1BEF24B0" w14:textId="77777777" w:rsidR="00DA3014" w:rsidRPr="00803EE2" w:rsidRDefault="00DA3014" w:rsidP="00DA3014">
      <w:pPr>
        <w:rPr>
          <w:rFonts w:ascii="Times New Roman" w:hAnsi="Times New Roman" w:cs="Times New Roman"/>
          <w:szCs w:val="24"/>
        </w:rPr>
      </w:pPr>
    </w:p>
    <w:p w14:paraId="405F2876" w14:textId="77777777" w:rsidR="00DA3014" w:rsidRPr="00803EE2" w:rsidRDefault="00DA3014" w:rsidP="00DA3014">
      <w:pPr>
        <w:rPr>
          <w:rFonts w:ascii="Times New Roman" w:hAnsi="Times New Roman" w:cs="Times New Roman"/>
          <w:szCs w:val="24"/>
        </w:rPr>
      </w:pPr>
      <w:r w:rsidRPr="00803EE2">
        <w:rPr>
          <w:rFonts w:ascii="Times New Roman" w:hAnsi="Times New Roman" w:cs="Times New Roman"/>
          <w:szCs w:val="24"/>
        </w:rPr>
        <w:t xml:space="preserve">Activity-based costing (ABC) has also been extensively discussed in the literature as a method for improving cost allocation accuracy. Cooper and Kaplan (1988) argue that ABC provides better insights into cost drivers, enabling organizations to identify inefficiencies and improve </w:t>
      </w:r>
      <w:r w:rsidRPr="00803EE2">
        <w:rPr>
          <w:rFonts w:ascii="Times New Roman" w:hAnsi="Times New Roman" w:cs="Times New Roman"/>
          <w:szCs w:val="24"/>
        </w:rPr>
        <w:lastRenderedPageBreak/>
        <w:t>operational performance. This is particularly important in manufacturing and service industries where overhead costs are significant. However, critics note that ABC can be complex and costly to implement, especially for small businesses with limited resources (Drury, 2018).</w:t>
      </w:r>
    </w:p>
    <w:p w14:paraId="1DA01D5F" w14:textId="77777777" w:rsidR="00DA3014" w:rsidRPr="00803EE2" w:rsidRDefault="00DA3014" w:rsidP="00DA3014">
      <w:pPr>
        <w:rPr>
          <w:rFonts w:ascii="Times New Roman" w:hAnsi="Times New Roman" w:cs="Times New Roman"/>
          <w:szCs w:val="24"/>
        </w:rPr>
      </w:pPr>
    </w:p>
    <w:p w14:paraId="22938B92" w14:textId="77777777" w:rsidR="00DA3014" w:rsidRPr="00803EE2" w:rsidRDefault="00DA3014" w:rsidP="00DA3014">
      <w:pPr>
        <w:rPr>
          <w:rFonts w:ascii="Times New Roman" w:hAnsi="Times New Roman" w:cs="Times New Roman"/>
          <w:szCs w:val="24"/>
        </w:rPr>
      </w:pPr>
      <w:r w:rsidRPr="00803EE2">
        <w:rPr>
          <w:rFonts w:ascii="Times New Roman" w:hAnsi="Times New Roman" w:cs="Times New Roman"/>
          <w:szCs w:val="24"/>
        </w:rPr>
        <w:t>Managerial accounting plays a crucial role in integrating these models into decision-making processes. It supports forecasting, budgeting, and performance evaluation, providing managers with timely and relevant information. Kaplan and Norton (1996) highlight the importance of the balanced scorecard as a tool for linking financial and non-financial performance measures. This approach enhances strategic alignment and supports long-term decision-making. Additionally, Horngren et al. (2014) emphasize that budgeting and forecasting are essential for resource allocation and performance monitoring.</w:t>
      </w:r>
    </w:p>
    <w:p w14:paraId="115E3383" w14:textId="77777777" w:rsidR="00DA3014" w:rsidRPr="00803EE2" w:rsidRDefault="00DA3014" w:rsidP="00DA3014">
      <w:pPr>
        <w:rPr>
          <w:rFonts w:ascii="Times New Roman" w:hAnsi="Times New Roman" w:cs="Times New Roman"/>
          <w:szCs w:val="24"/>
        </w:rPr>
      </w:pPr>
    </w:p>
    <w:p w14:paraId="65EAE967" w14:textId="77777777" w:rsidR="00DA3014" w:rsidRPr="00803EE2" w:rsidRDefault="00DA3014" w:rsidP="00DA3014">
      <w:pPr>
        <w:rPr>
          <w:rFonts w:ascii="Times New Roman" w:hAnsi="Times New Roman" w:cs="Times New Roman"/>
          <w:szCs w:val="24"/>
        </w:rPr>
      </w:pPr>
      <w:r w:rsidRPr="00803EE2">
        <w:rPr>
          <w:rFonts w:ascii="Times New Roman" w:hAnsi="Times New Roman" w:cs="Times New Roman"/>
          <w:szCs w:val="24"/>
        </w:rPr>
        <w:t>The integration of Environmental, Social, and Governance (ESG) factors into accounting practices has gained increasing attention in recent years. Eccles et al. (2014) argue that organizations incorporating ESG considerations into their strategies achieve better long-term performance and risk management. Similarly, Friede et al. (2015) provide evidence of a positive relationship between ESG performance and financial outcomes. This shift reflects the growing importance of sustainability in business decision-making and highlights the evolving role of accounting in addressing broader societal concerns.</w:t>
      </w:r>
    </w:p>
    <w:p w14:paraId="0008F2D5" w14:textId="77777777" w:rsidR="00DA3014" w:rsidRPr="00803EE2" w:rsidRDefault="00DA3014" w:rsidP="00DA3014">
      <w:pPr>
        <w:rPr>
          <w:rFonts w:ascii="Times New Roman" w:hAnsi="Times New Roman" w:cs="Times New Roman"/>
          <w:szCs w:val="24"/>
        </w:rPr>
      </w:pPr>
    </w:p>
    <w:p w14:paraId="725883C2" w14:textId="77777777" w:rsidR="00DA3014" w:rsidRPr="00803EE2" w:rsidRDefault="00DA3014" w:rsidP="00DA3014">
      <w:pPr>
        <w:rPr>
          <w:rFonts w:ascii="Times New Roman" w:hAnsi="Times New Roman" w:cs="Times New Roman"/>
          <w:szCs w:val="24"/>
        </w:rPr>
      </w:pPr>
      <w:r w:rsidRPr="00803EE2">
        <w:rPr>
          <w:rFonts w:ascii="Times New Roman" w:hAnsi="Times New Roman" w:cs="Times New Roman"/>
          <w:szCs w:val="24"/>
        </w:rPr>
        <w:t>Accounting data also plays a critical role in complex strategic decisions such as mergers and acquisitions (M&amp;A). Gaughan (2018) notes that financial analysis is essential for valuation, risk assessment, and identifying potential synergies. However, research indicates that inaccurate or biased accounting information can lead to poor decision-making and value destruction (Dechow et al., 2010). This underscores the importance of reliable financial reporting and robust analytical frameworks.</w:t>
      </w:r>
    </w:p>
    <w:p w14:paraId="48C39407" w14:textId="77777777" w:rsidR="00DA3014" w:rsidRPr="00803EE2" w:rsidRDefault="00DA3014" w:rsidP="00DA3014">
      <w:pPr>
        <w:rPr>
          <w:rFonts w:ascii="Times New Roman" w:hAnsi="Times New Roman" w:cs="Times New Roman"/>
          <w:szCs w:val="24"/>
        </w:rPr>
      </w:pPr>
    </w:p>
    <w:p w14:paraId="12129D0C" w14:textId="77777777" w:rsidR="00DA3014" w:rsidRPr="00803EE2" w:rsidRDefault="00DA3014" w:rsidP="00DA3014">
      <w:pPr>
        <w:rPr>
          <w:rFonts w:ascii="Times New Roman" w:hAnsi="Times New Roman" w:cs="Times New Roman"/>
          <w:szCs w:val="24"/>
        </w:rPr>
      </w:pPr>
      <w:r w:rsidRPr="00803EE2">
        <w:rPr>
          <w:rFonts w:ascii="Times New Roman" w:hAnsi="Times New Roman" w:cs="Times New Roman"/>
          <w:szCs w:val="24"/>
        </w:rPr>
        <w:t>Ethical considerations are another key area of focus in the literature. The misuse of accounting data, whether through earnings management or selective disclosure, can undermine stakeholder trust and lead to significant financial consequences. Bushman and Smith (2001) emphasize the role of transparency and corporate governance in ensuring the integrity of financial reporting. Similarly, Jensen and Meckling (1976) highlight the importance of aligning managerial incentives with shareholder interests to reduce agency conflicts.</w:t>
      </w:r>
    </w:p>
    <w:p w14:paraId="6F1F9A4A" w14:textId="77777777" w:rsidR="00DA3014" w:rsidRPr="00803EE2" w:rsidRDefault="00DA3014" w:rsidP="00DA3014">
      <w:pPr>
        <w:rPr>
          <w:rFonts w:ascii="Times New Roman" w:hAnsi="Times New Roman" w:cs="Times New Roman"/>
          <w:szCs w:val="24"/>
        </w:rPr>
      </w:pPr>
    </w:p>
    <w:p w14:paraId="61305137" w14:textId="5A0EEC37" w:rsidR="00B004FB" w:rsidRDefault="00DA3014" w:rsidP="00803EE2">
      <w:pPr>
        <w:rPr>
          <w:rFonts w:ascii="Times New Roman" w:hAnsi="Times New Roman" w:cs="Times New Roman"/>
          <w:szCs w:val="24"/>
        </w:rPr>
      </w:pPr>
      <w:r w:rsidRPr="00803EE2">
        <w:rPr>
          <w:rFonts w:ascii="Times New Roman" w:hAnsi="Times New Roman" w:cs="Times New Roman"/>
          <w:szCs w:val="24"/>
        </w:rPr>
        <w:lastRenderedPageBreak/>
        <w:t>Overall, the literature suggests that advanced accounting models significantly enhance decision-making by providing more accurate and relevant information. However, their effectiveness depends on proper implementation, reliable data, and ethical practices. As business environments continue to evolve, accounting systems must adapt to incorporate new tools and frameworks that support strategic decision-making.</w:t>
      </w:r>
    </w:p>
    <w:p w14:paraId="62DF3DB1" w14:textId="77777777" w:rsidR="00803EE2" w:rsidRPr="00803EE2" w:rsidRDefault="00803EE2" w:rsidP="00803EE2">
      <w:pPr>
        <w:rPr>
          <w:rFonts w:ascii="Times New Roman" w:hAnsi="Times New Roman" w:cs="Times New Roman"/>
          <w:szCs w:val="24"/>
        </w:rPr>
      </w:pPr>
    </w:p>
    <w:p w14:paraId="0023F9A0" w14:textId="294E8878" w:rsidR="00B004FB" w:rsidRPr="00803EE2" w:rsidRDefault="00B004FB" w:rsidP="00B004FB">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lastRenderedPageBreak/>
        <w:t>Methodology</w:t>
      </w:r>
    </w:p>
    <w:p w14:paraId="4FD41B42" w14:textId="77777777" w:rsidR="00803EE2" w:rsidRPr="00803EE2" w:rsidRDefault="00803EE2" w:rsidP="00803EE2">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t>This study adopts a qualitative research approach to examine the role of advanced accounting models in strategic business decision-making. The research is based on a systematic review of existing literature, including peer-reviewed journal articles, academic textbooks, and professional reports sourced from databases such as Google Scholar, JSTOR, and ScienceDirect. This approach is appropriate as it allows for an in-depth analysis of theoretical concepts and practical applications without relying on primary data collection.</w:t>
      </w:r>
    </w:p>
    <w:p w14:paraId="17269702" w14:textId="77777777" w:rsidR="00803EE2" w:rsidRPr="00803EE2" w:rsidRDefault="00803EE2" w:rsidP="00803EE2">
      <w:pPr>
        <w:pStyle w:val="Heading2"/>
        <w:rPr>
          <w:rFonts w:ascii="Times New Roman" w:hAnsi="Times New Roman" w:cs="Times New Roman"/>
          <w:color w:val="auto"/>
          <w:sz w:val="24"/>
          <w:szCs w:val="24"/>
        </w:rPr>
      </w:pPr>
    </w:p>
    <w:p w14:paraId="3E7BEE02" w14:textId="77777777" w:rsidR="00803EE2" w:rsidRPr="00803EE2" w:rsidRDefault="00803EE2" w:rsidP="00803EE2">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t>The research follows a structured literature review methodology, which involves identifying, evaluating, and synthesizing relevant academic sources. Keywords used in the search process include “discounted cash flow,” “economic value added,” “activity-based costing,” “managerial accounting,” “ESG accounting,” and “strategic decision-making.” Preference was given to sources with DOI references and high citation counts to ensure credibility and academic rigor (Damodaran, 2012; Eccles et al., 2014).</w:t>
      </w:r>
    </w:p>
    <w:p w14:paraId="3366AB1A" w14:textId="77777777" w:rsidR="00803EE2" w:rsidRPr="00803EE2" w:rsidRDefault="00803EE2" w:rsidP="00803EE2">
      <w:pPr>
        <w:pStyle w:val="Heading2"/>
        <w:rPr>
          <w:rFonts w:ascii="Times New Roman" w:hAnsi="Times New Roman" w:cs="Times New Roman"/>
          <w:color w:val="auto"/>
          <w:sz w:val="24"/>
          <w:szCs w:val="24"/>
        </w:rPr>
      </w:pPr>
    </w:p>
    <w:p w14:paraId="04BEDF43" w14:textId="77777777" w:rsidR="00803EE2" w:rsidRPr="00803EE2" w:rsidRDefault="00803EE2" w:rsidP="00803EE2">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t xml:space="preserve">A comparative analytical framework is used to evaluate different accounting models and their impact on decision-making. For example, DCF and EVA are compared in terms of their ability to measure value creation, while ABC is </w:t>
      </w:r>
      <w:proofErr w:type="spellStart"/>
      <w:r w:rsidRPr="00803EE2">
        <w:rPr>
          <w:rFonts w:ascii="Times New Roman" w:hAnsi="Times New Roman" w:cs="Times New Roman"/>
          <w:color w:val="auto"/>
          <w:sz w:val="24"/>
          <w:szCs w:val="24"/>
        </w:rPr>
        <w:t>analyzed</w:t>
      </w:r>
      <w:proofErr w:type="spellEnd"/>
      <w:r w:rsidRPr="00803EE2">
        <w:rPr>
          <w:rFonts w:ascii="Times New Roman" w:hAnsi="Times New Roman" w:cs="Times New Roman"/>
          <w:color w:val="auto"/>
          <w:sz w:val="24"/>
          <w:szCs w:val="24"/>
        </w:rPr>
        <w:t xml:space="preserve"> for its effectiveness in cost allocation and operational efficiency (Stewart, 1991; Cooper &amp; Kaplan, 1988). This comparative approach enables a comprehensive understanding of the strengths and limitations of each model.</w:t>
      </w:r>
    </w:p>
    <w:p w14:paraId="2987C683" w14:textId="77777777" w:rsidR="00803EE2" w:rsidRPr="00803EE2" w:rsidRDefault="00803EE2" w:rsidP="00803EE2">
      <w:pPr>
        <w:pStyle w:val="Heading2"/>
        <w:rPr>
          <w:rFonts w:ascii="Times New Roman" w:hAnsi="Times New Roman" w:cs="Times New Roman"/>
          <w:color w:val="auto"/>
          <w:sz w:val="24"/>
          <w:szCs w:val="24"/>
        </w:rPr>
      </w:pPr>
    </w:p>
    <w:p w14:paraId="58D759C5" w14:textId="77777777" w:rsidR="00803EE2" w:rsidRPr="00803EE2" w:rsidRDefault="00803EE2" w:rsidP="00803EE2">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t xml:space="preserve">The study also incorporates conceptual analysis to examine the role of managerial accounting in forecasting, budgeting, and performance evaluation. This involves reviewing theoretical frameworks such as the balanced scorecard and their application in different organizational contexts (Kaplan &amp; Norton, 1996). Additionally, the integration of ESG factors is </w:t>
      </w:r>
      <w:proofErr w:type="spellStart"/>
      <w:r w:rsidRPr="00803EE2">
        <w:rPr>
          <w:rFonts w:ascii="Times New Roman" w:hAnsi="Times New Roman" w:cs="Times New Roman"/>
          <w:color w:val="auto"/>
          <w:sz w:val="24"/>
          <w:szCs w:val="24"/>
        </w:rPr>
        <w:t>analyzed</w:t>
      </w:r>
      <w:proofErr w:type="spellEnd"/>
      <w:r w:rsidRPr="00803EE2">
        <w:rPr>
          <w:rFonts w:ascii="Times New Roman" w:hAnsi="Times New Roman" w:cs="Times New Roman"/>
          <w:color w:val="auto"/>
          <w:sz w:val="24"/>
          <w:szCs w:val="24"/>
        </w:rPr>
        <w:t xml:space="preserve"> by examining their impact on financial performance and decision-making processes (Friede et al., 2015).</w:t>
      </w:r>
    </w:p>
    <w:p w14:paraId="589BADA9" w14:textId="77777777" w:rsidR="00803EE2" w:rsidRPr="00803EE2" w:rsidRDefault="00803EE2" w:rsidP="00803EE2">
      <w:pPr>
        <w:pStyle w:val="Heading2"/>
        <w:rPr>
          <w:rFonts w:ascii="Times New Roman" w:hAnsi="Times New Roman" w:cs="Times New Roman"/>
          <w:color w:val="auto"/>
          <w:sz w:val="24"/>
          <w:szCs w:val="24"/>
        </w:rPr>
      </w:pPr>
    </w:p>
    <w:p w14:paraId="67621717" w14:textId="77777777" w:rsidR="00803EE2" w:rsidRPr="00803EE2" w:rsidRDefault="00803EE2" w:rsidP="00803EE2">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t>To enhance validity and reliability, the study cross-references multiple sources and incorporates diverse perspectives from accounting, finance, and management literature. This triangulation approach reduces bias and ensures a balanced analysis. However, the study is limited by its reliance on secondary data, which may not fully capture real-time business practices. Despite this limitation, the use of high-quality academic sources ensures that the findings are robust and relevant.</w:t>
      </w:r>
    </w:p>
    <w:p w14:paraId="391CC05F" w14:textId="77777777" w:rsidR="00803EE2" w:rsidRPr="00803EE2" w:rsidRDefault="00803EE2" w:rsidP="00803EE2">
      <w:pPr>
        <w:pStyle w:val="Heading2"/>
        <w:rPr>
          <w:rFonts w:ascii="Times New Roman" w:hAnsi="Times New Roman" w:cs="Times New Roman"/>
          <w:color w:val="auto"/>
          <w:sz w:val="24"/>
          <w:szCs w:val="24"/>
        </w:rPr>
      </w:pPr>
    </w:p>
    <w:p w14:paraId="35A27FD2" w14:textId="1F0CCF62" w:rsidR="00B004FB" w:rsidRPr="00803EE2" w:rsidRDefault="00803EE2" w:rsidP="00803EE2">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lastRenderedPageBreak/>
        <w:t xml:space="preserve">In conclusion, the methodology provides a systematic and structured approach to </w:t>
      </w:r>
      <w:proofErr w:type="spellStart"/>
      <w:r w:rsidRPr="00803EE2">
        <w:rPr>
          <w:rFonts w:ascii="Times New Roman" w:hAnsi="Times New Roman" w:cs="Times New Roman"/>
          <w:color w:val="auto"/>
          <w:sz w:val="24"/>
          <w:szCs w:val="24"/>
        </w:rPr>
        <w:t>analyzing</w:t>
      </w:r>
      <w:proofErr w:type="spellEnd"/>
      <w:r w:rsidRPr="00803EE2">
        <w:rPr>
          <w:rFonts w:ascii="Times New Roman" w:hAnsi="Times New Roman" w:cs="Times New Roman"/>
          <w:color w:val="auto"/>
          <w:sz w:val="24"/>
          <w:szCs w:val="24"/>
        </w:rPr>
        <w:t xml:space="preserve"> advanced accounting models and their role in strategic decision-making. By integrating theoretical insights with practical applications, the study offers a comprehensive understanding of how accounting supports modern business strategies.</w:t>
      </w:r>
    </w:p>
    <w:p w14:paraId="360E7308" w14:textId="77777777" w:rsidR="00B004FB" w:rsidRPr="00803EE2" w:rsidRDefault="00B004FB" w:rsidP="00B004FB">
      <w:pPr>
        <w:pStyle w:val="Heading2"/>
        <w:rPr>
          <w:rFonts w:ascii="Times New Roman" w:hAnsi="Times New Roman" w:cs="Times New Roman"/>
          <w:color w:val="auto"/>
          <w:sz w:val="24"/>
          <w:szCs w:val="24"/>
        </w:rPr>
      </w:pPr>
    </w:p>
    <w:p w14:paraId="635FC848" w14:textId="77777777" w:rsidR="00B004FB" w:rsidRPr="00803EE2" w:rsidRDefault="00B004FB" w:rsidP="00B004FB">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t>Findings</w:t>
      </w:r>
    </w:p>
    <w:p w14:paraId="2972D332"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The findings of this study indicate that advanced accounting models play a significant role in enhancing the quality and effectiveness of strategic business decision-making. One of the key findings is that discounted cash flow (DCF) remains one of the most widely used valuation techniques due to its ability to incorporate future cash flows and the time value of money. Damodaran (2012) highlights that DCF enables organizations to evaluate long-term investment opportunities and make informed capital budgeting decisions. However, the findings also suggest that its reliability depends heavily on the accuracy of assumptions regarding future cash flows and discount rates, which introduces a level of subjectivity.</w:t>
      </w:r>
    </w:p>
    <w:p w14:paraId="351CEB00" w14:textId="77777777" w:rsidR="005D03A2" w:rsidRPr="005D03A2" w:rsidRDefault="005D03A2" w:rsidP="005D03A2">
      <w:pPr>
        <w:pStyle w:val="Heading2"/>
        <w:rPr>
          <w:rFonts w:ascii="Times New Roman" w:hAnsi="Times New Roman" w:cs="Times New Roman"/>
          <w:color w:val="auto"/>
          <w:sz w:val="24"/>
          <w:szCs w:val="24"/>
        </w:rPr>
      </w:pPr>
    </w:p>
    <w:p w14:paraId="31701D91"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Economic value added (EVA) is identified as another important model that improves decision-making by focusing on value creation. Unlike traditional profit measures, EVA considers the cost of capital, providing a more accurate reflection of economic performance (Stewart, 1991). Empirical studies suggest that organizations using EVA tend to align managerial incentives with shareholder interests, thereby improving overall performance (Worthington &amp; West, 2004). This indicates that EVA is particularly useful in performance evaluation and strategic planning.</w:t>
      </w:r>
    </w:p>
    <w:p w14:paraId="352B10DA" w14:textId="77777777" w:rsidR="005D03A2" w:rsidRPr="005D03A2" w:rsidRDefault="005D03A2" w:rsidP="005D03A2">
      <w:pPr>
        <w:pStyle w:val="Heading2"/>
        <w:rPr>
          <w:rFonts w:ascii="Times New Roman" w:hAnsi="Times New Roman" w:cs="Times New Roman"/>
          <w:color w:val="auto"/>
          <w:sz w:val="24"/>
          <w:szCs w:val="24"/>
        </w:rPr>
      </w:pPr>
    </w:p>
    <w:p w14:paraId="5032587B"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Activity-based costing (ABC) is found to significantly enhance cost management by providing more accurate cost allocation. Cooper and Kaplan (1988) demonstrate that ABC identifies cost drivers and assigns overhead costs based on activities, enabling organizations to improve operational efficiency. The findings also indicate that ABC is especially beneficial in complex production environments where traditional costing methods may lead to distorted cost information (Drury, 2018). However, its implementation can be resource-intensive, which may limit its adoption in smaller organizations.</w:t>
      </w:r>
    </w:p>
    <w:p w14:paraId="367945FE" w14:textId="77777777" w:rsidR="005D03A2" w:rsidRPr="005D03A2" w:rsidRDefault="005D03A2" w:rsidP="005D03A2">
      <w:pPr>
        <w:pStyle w:val="Heading2"/>
        <w:rPr>
          <w:rFonts w:ascii="Times New Roman" w:hAnsi="Times New Roman" w:cs="Times New Roman"/>
          <w:color w:val="auto"/>
          <w:sz w:val="24"/>
          <w:szCs w:val="24"/>
        </w:rPr>
      </w:pPr>
    </w:p>
    <w:p w14:paraId="657EFCE9"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lastRenderedPageBreak/>
        <w:t>Managerial accounting is identified as a critical component in integrating these models into decision-making processes. Kaplan and Norton (1996) emphasize that tools such as the balanced scorecard help organizations align financial and non-financial performance measures with strategic objectives. Additionally, Horngren et al. (2014) highlight that budgeting and forecasting provide essential insights for resource allocation and performance monitoring. The findings suggest that large organizations are more likely to adopt advanced accounting systems due to their access to resources and expertise, whereas small businesses may rely on simpler methods.</w:t>
      </w:r>
    </w:p>
    <w:p w14:paraId="53B9561A" w14:textId="77777777" w:rsidR="005D03A2" w:rsidRPr="005D03A2" w:rsidRDefault="005D03A2" w:rsidP="005D03A2">
      <w:pPr>
        <w:pStyle w:val="Heading2"/>
        <w:rPr>
          <w:rFonts w:ascii="Times New Roman" w:hAnsi="Times New Roman" w:cs="Times New Roman"/>
          <w:color w:val="auto"/>
          <w:sz w:val="24"/>
          <w:szCs w:val="24"/>
        </w:rPr>
      </w:pPr>
    </w:p>
    <w:p w14:paraId="08290D06"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The integration of Environmental, Social, and Governance (ESG) factors into accounting practices is another significant finding. Eccles et al. (2014) demonstrate that firms incorporating ESG considerations tend to achieve better long-term performance and risk management. Similarly, Friede et al. (2015) provide evidence of a positive relationship between ESG performance and financial outcomes. This indicates that ESG integration is becoming an essential component of strategic decision-making.</w:t>
      </w:r>
    </w:p>
    <w:p w14:paraId="29E55009" w14:textId="77777777" w:rsidR="005D03A2" w:rsidRPr="005D03A2" w:rsidRDefault="005D03A2" w:rsidP="005D03A2">
      <w:pPr>
        <w:pStyle w:val="Heading2"/>
        <w:rPr>
          <w:rFonts w:ascii="Times New Roman" w:hAnsi="Times New Roman" w:cs="Times New Roman"/>
          <w:color w:val="auto"/>
          <w:sz w:val="24"/>
          <w:szCs w:val="24"/>
        </w:rPr>
      </w:pPr>
    </w:p>
    <w:p w14:paraId="5D3C2D3A"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The findings also highlight the importance of accounting data in complex strategic decisions such as mergers and acquisitions. Gaughan (2018) notes that financial analysis is crucial for valuation and risk assessment in such transactions. However, the study finds that inaccurate or manipulated accounting information can lead to poor decision-making, emphasizing the need for reliable financial reporting (Dechow et al., 2010).</w:t>
      </w:r>
    </w:p>
    <w:p w14:paraId="68A0009B" w14:textId="77777777" w:rsidR="005D03A2" w:rsidRPr="005D03A2" w:rsidRDefault="005D03A2" w:rsidP="005D03A2">
      <w:pPr>
        <w:pStyle w:val="Heading2"/>
        <w:rPr>
          <w:rFonts w:ascii="Times New Roman" w:hAnsi="Times New Roman" w:cs="Times New Roman"/>
          <w:color w:val="auto"/>
          <w:sz w:val="24"/>
          <w:szCs w:val="24"/>
        </w:rPr>
      </w:pPr>
    </w:p>
    <w:p w14:paraId="5D4421C8"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Finally, ethical considerations emerge as a critical factor influencing the use of accounting data. Bushman and Smith (2001) argue that transparency and strong corporate governance are essential for ensuring the integrity of financial information. Jensen and Meckling (1976) further highlight that agency conflicts can lead to the misuse of accounting data, underscoring the importance of aligning managerial incentives with organizational objectives.</w:t>
      </w:r>
    </w:p>
    <w:p w14:paraId="19D0EFF1" w14:textId="77777777" w:rsidR="005D03A2" w:rsidRPr="005D03A2" w:rsidRDefault="005D03A2" w:rsidP="005D03A2">
      <w:pPr>
        <w:pStyle w:val="Heading2"/>
        <w:rPr>
          <w:rFonts w:ascii="Times New Roman" w:hAnsi="Times New Roman" w:cs="Times New Roman"/>
          <w:color w:val="auto"/>
          <w:sz w:val="24"/>
          <w:szCs w:val="24"/>
        </w:rPr>
      </w:pPr>
    </w:p>
    <w:p w14:paraId="31EA67DA" w14:textId="089EE3F0"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Overall, the findings demonstrate that advanced accounting models significantly improve decision-making by providing more accurate, relevant, and forward-looking information. However, their effectiveness depends on proper implementation, reliable data, and ethical practices.</w:t>
      </w:r>
    </w:p>
    <w:p w14:paraId="04A25BF5" w14:textId="77777777" w:rsidR="00B004FB" w:rsidRPr="00803EE2" w:rsidRDefault="00B004FB" w:rsidP="00B004FB">
      <w:pPr>
        <w:pStyle w:val="Heading2"/>
        <w:rPr>
          <w:rFonts w:ascii="Times New Roman" w:hAnsi="Times New Roman" w:cs="Times New Roman"/>
          <w:color w:val="auto"/>
          <w:sz w:val="24"/>
          <w:szCs w:val="24"/>
        </w:rPr>
      </w:pPr>
    </w:p>
    <w:p w14:paraId="63AE67CB" w14:textId="77777777" w:rsidR="00B004FB" w:rsidRDefault="00B004FB" w:rsidP="00B004FB">
      <w:pPr>
        <w:pStyle w:val="Heading2"/>
        <w:rPr>
          <w:rFonts w:ascii="Times New Roman" w:hAnsi="Times New Roman" w:cs="Times New Roman"/>
          <w:color w:val="auto"/>
          <w:sz w:val="24"/>
          <w:szCs w:val="24"/>
        </w:rPr>
      </w:pPr>
    </w:p>
    <w:p w14:paraId="2420DB9A" w14:textId="77777777" w:rsidR="005D03A2" w:rsidRPr="005D03A2" w:rsidRDefault="005D03A2" w:rsidP="005D03A2"/>
    <w:p w14:paraId="34D0D3E1" w14:textId="77777777" w:rsidR="00B004FB" w:rsidRPr="00803EE2" w:rsidRDefault="00B004FB" w:rsidP="00B004FB">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lastRenderedPageBreak/>
        <w:t>Discussion</w:t>
      </w:r>
    </w:p>
    <w:p w14:paraId="51BFB2B4"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The findings of this study highlight the critical role of advanced accounting models in shaping strategic business decision-making. The increasing complexity of modern business environments necessitates the use of sophisticated tools that go beyond traditional accounting practices. This discussion critically evaluates the implications of these findings in relation to existing literature and explores their broader impact on organizations.</w:t>
      </w:r>
    </w:p>
    <w:p w14:paraId="42378506" w14:textId="77777777" w:rsidR="005D03A2" w:rsidRPr="005D03A2" w:rsidRDefault="005D03A2" w:rsidP="005D03A2">
      <w:pPr>
        <w:pStyle w:val="Heading2"/>
        <w:rPr>
          <w:rFonts w:ascii="Times New Roman" w:hAnsi="Times New Roman" w:cs="Times New Roman"/>
          <w:color w:val="auto"/>
          <w:sz w:val="24"/>
          <w:szCs w:val="24"/>
        </w:rPr>
      </w:pPr>
    </w:p>
    <w:p w14:paraId="66F704A7"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One of the central themes emerging from the findings is the importance of forward-looking financial analysis. Traditional accounting systems primarily focus on historical data, which may not adequately support strategic decision-making. In contrast, models such as DCF provide insights into future cash flows, enabling organizations to evaluate investment opportunities more effectively (Damodaran, 2012). However, the reliance on assumptions introduces uncertainty, highlighting the need for robust forecasting techniques and sensitivity analysis.</w:t>
      </w:r>
    </w:p>
    <w:p w14:paraId="2D7A73D4" w14:textId="77777777" w:rsidR="005D03A2" w:rsidRPr="005D03A2" w:rsidRDefault="005D03A2" w:rsidP="005D03A2">
      <w:pPr>
        <w:pStyle w:val="Heading2"/>
        <w:rPr>
          <w:rFonts w:ascii="Times New Roman" w:hAnsi="Times New Roman" w:cs="Times New Roman"/>
          <w:color w:val="auto"/>
          <w:sz w:val="24"/>
          <w:szCs w:val="24"/>
        </w:rPr>
      </w:pPr>
    </w:p>
    <w:p w14:paraId="4DBA5AD7"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The discussion of EVA reinforces its importance as a performance measurement tool that aligns managerial decisions with shareholder value. Stewart (1991) argues that EVA provides a more accurate measure of economic profit by considering the cost of capital. This aligns with agency theory, which emphasizes the need to align managerial incentives with shareholder interests (Jensen &amp; Meckling, 1976). However, the implementation of EVA requires significant changes in organizational processes, which may pose challenges for some firms.</w:t>
      </w:r>
    </w:p>
    <w:p w14:paraId="013BC73F" w14:textId="77777777" w:rsidR="005D03A2" w:rsidRPr="005D03A2" w:rsidRDefault="005D03A2" w:rsidP="005D03A2">
      <w:pPr>
        <w:pStyle w:val="Heading2"/>
        <w:rPr>
          <w:rFonts w:ascii="Times New Roman" w:hAnsi="Times New Roman" w:cs="Times New Roman"/>
          <w:color w:val="auto"/>
          <w:sz w:val="24"/>
          <w:szCs w:val="24"/>
        </w:rPr>
      </w:pPr>
    </w:p>
    <w:p w14:paraId="6D5766E5"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Activity-based costing (ABC) represents another important advancement in accounting practices. The ability of ABC to provide detailed insights into cost drivers enhances decision-making by enabling organizations to identify inefficiencies and optimize resource allocation (Cooper &amp; Kaplan, 1988). However, its complexity and implementation costs may limit its adoption, particularly among small businesses (Drury, 2018). This suggests that organizations must carefully evaluate the cost-benefit trade-off when adopting advanced accounting models.</w:t>
      </w:r>
    </w:p>
    <w:p w14:paraId="4D134312" w14:textId="77777777" w:rsidR="005D03A2" w:rsidRPr="005D03A2" w:rsidRDefault="005D03A2" w:rsidP="005D03A2">
      <w:pPr>
        <w:pStyle w:val="Heading2"/>
        <w:rPr>
          <w:rFonts w:ascii="Times New Roman" w:hAnsi="Times New Roman" w:cs="Times New Roman"/>
          <w:color w:val="auto"/>
          <w:sz w:val="24"/>
          <w:szCs w:val="24"/>
        </w:rPr>
      </w:pPr>
    </w:p>
    <w:p w14:paraId="7700F3DC"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The integration of ESG factors into accounting practices reflects a broader shift toward sustainable business practices. Eccles et al. (2014) argue that organizations that incorporate ESG considerations into their strategies are better positioned to achieve long-term success. This highlights the evolving role of accounting in addressing not only financial performance but also social and environmental impacts. However, the lack of standardized ESG reporting frameworks remains a challenge, as it may lead to inconsistencies in measurement and disclosure (Friede et al., 2015).</w:t>
      </w:r>
    </w:p>
    <w:p w14:paraId="7A983575" w14:textId="77777777" w:rsidR="005D03A2" w:rsidRPr="005D03A2" w:rsidRDefault="005D03A2" w:rsidP="005D03A2">
      <w:pPr>
        <w:pStyle w:val="Heading2"/>
        <w:rPr>
          <w:rFonts w:ascii="Times New Roman" w:hAnsi="Times New Roman" w:cs="Times New Roman"/>
          <w:color w:val="auto"/>
          <w:sz w:val="24"/>
          <w:szCs w:val="24"/>
        </w:rPr>
      </w:pPr>
    </w:p>
    <w:p w14:paraId="3C47B121"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The role of managerial accounting in supporting strategic decision-making is also emphasized in the findings. Tools such as the balanced scorecard enable organizations to integrate financial and non-financial performance measures, thereby providing a more comprehensive view of organizational performance (Kaplan &amp; Norton, 1996). This is particularly important in large organizations, where decision-making involves multiple stakeholders and complex processes. However, smaller businesses may face limitations in adopting such tools due to resource constraints.</w:t>
      </w:r>
    </w:p>
    <w:p w14:paraId="256320EC" w14:textId="77777777" w:rsidR="005D03A2" w:rsidRPr="005D03A2" w:rsidRDefault="005D03A2" w:rsidP="005D03A2">
      <w:pPr>
        <w:pStyle w:val="Heading2"/>
        <w:rPr>
          <w:rFonts w:ascii="Times New Roman" w:hAnsi="Times New Roman" w:cs="Times New Roman"/>
          <w:color w:val="auto"/>
          <w:sz w:val="24"/>
          <w:szCs w:val="24"/>
        </w:rPr>
      </w:pPr>
    </w:p>
    <w:p w14:paraId="66F2C0B8"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The discussion also highlights the importance of accounting data in complex strategic decisions such as mergers and acquisitions. Accurate financial information is essential for valuation and risk assessment, as emphasized by Gaughan (2018). However, the potential for earnings management and data manipulation poses significant risks, as noted by Dechow et al. (2010). This underscores the need for strong corporate governance and ethical practices to ensure the reliability of accounting information.</w:t>
      </w:r>
    </w:p>
    <w:p w14:paraId="09D83B86" w14:textId="77777777" w:rsidR="005D03A2" w:rsidRPr="005D03A2" w:rsidRDefault="005D03A2" w:rsidP="005D03A2">
      <w:pPr>
        <w:pStyle w:val="Heading2"/>
        <w:rPr>
          <w:rFonts w:ascii="Times New Roman" w:hAnsi="Times New Roman" w:cs="Times New Roman"/>
          <w:color w:val="auto"/>
          <w:sz w:val="24"/>
          <w:szCs w:val="24"/>
        </w:rPr>
      </w:pPr>
    </w:p>
    <w:p w14:paraId="47702DA4" w14:textId="77777777" w:rsidR="005D03A2" w:rsidRPr="005D03A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 xml:space="preserve">Ethical considerations play a crucial role in the use of accounting data. The findings suggest that transparency and accountability are essential for maintaining stakeholder trust. Bushman and Smith (2001) highlight the importance of high-quality financial reporting in reducing agency problems and improving decision-making. Similarly, Jensen and Meckling (1976) emphasize that effective governance mechanisms are necessary to align managerial </w:t>
      </w:r>
      <w:proofErr w:type="spellStart"/>
      <w:r w:rsidRPr="005D03A2">
        <w:rPr>
          <w:rFonts w:ascii="Times New Roman" w:hAnsi="Times New Roman" w:cs="Times New Roman"/>
          <w:color w:val="auto"/>
          <w:sz w:val="24"/>
          <w:szCs w:val="24"/>
        </w:rPr>
        <w:t>behavior</w:t>
      </w:r>
      <w:proofErr w:type="spellEnd"/>
      <w:r w:rsidRPr="005D03A2">
        <w:rPr>
          <w:rFonts w:ascii="Times New Roman" w:hAnsi="Times New Roman" w:cs="Times New Roman"/>
          <w:color w:val="auto"/>
          <w:sz w:val="24"/>
          <w:szCs w:val="24"/>
        </w:rPr>
        <w:t xml:space="preserve"> with organizational objectives.</w:t>
      </w:r>
    </w:p>
    <w:p w14:paraId="3593BBA1" w14:textId="77777777" w:rsidR="005D03A2" w:rsidRPr="005D03A2" w:rsidRDefault="005D03A2" w:rsidP="005D03A2">
      <w:pPr>
        <w:pStyle w:val="Heading2"/>
        <w:rPr>
          <w:rFonts w:ascii="Times New Roman" w:hAnsi="Times New Roman" w:cs="Times New Roman"/>
          <w:color w:val="auto"/>
          <w:sz w:val="24"/>
          <w:szCs w:val="24"/>
        </w:rPr>
      </w:pPr>
    </w:p>
    <w:p w14:paraId="4A5D1F40" w14:textId="7F91DB2A" w:rsidR="00B004FB" w:rsidRPr="00803EE2" w:rsidRDefault="005D03A2" w:rsidP="005D03A2">
      <w:pPr>
        <w:pStyle w:val="Heading2"/>
        <w:rPr>
          <w:rFonts w:ascii="Times New Roman" w:hAnsi="Times New Roman" w:cs="Times New Roman"/>
          <w:color w:val="auto"/>
          <w:sz w:val="24"/>
          <w:szCs w:val="24"/>
        </w:rPr>
      </w:pPr>
      <w:r w:rsidRPr="005D03A2">
        <w:rPr>
          <w:rFonts w:ascii="Times New Roman" w:hAnsi="Times New Roman" w:cs="Times New Roman"/>
          <w:color w:val="auto"/>
          <w:sz w:val="24"/>
          <w:szCs w:val="24"/>
        </w:rPr>
        <w:t>Overall, the discussion demonstrates that advanced accounting models significantly enhance the quality of strategic decision-making. However, their effectiveness depends on accurate data, proper implementation, and ethical practices. As business environments continue to evolve, organizations must adopt innovative accounting tools while maintaining transparency and accountability. The integration of advanced accounting models with strategic management practices will be essential for achieving sustainable competitive advantage in the future.</w:t>
      </w:r>
    </w:p>
    <w:p w14:paraId="5CC6BBD6" w14:textId="77777777" w:rsidR="00B004FB" w:rsidRPr="00803EE2" w:rsidRDefault="00B004FB" w:rsidP="00B004FB">
      <w:pPr>
        <w:pStyle w:val="Heading2"/>
        <w:rPr>
          <w:rFonts w:ascii="Times New Roman" w:hAnsi="Times New Roman" w:cs="Times New Roman"/>
          <w:color w:val="auto"/>
          <w:sz w:val="24"/>
          <w:szCs w:val="24"/>
        </w:rPr>
      </w:pPr>
    </w:p>
    <w:p w14:paraId="4F20F388" w14:textId="77777777" w:rsidR="00B004FB" w:rsidRDefault="00B004FB" w:rsidP="00B004FB">
      <w:pPr>
        <w:pStyle w:val="Heading2"/>
        <w:rPr>
          <w:rFonts w:ascii="Times New Roman" w:hAnsi="Times New Roman" w:cs="Times New Roman"/>
          <w:color w:val="auto"/>
          <w:sz w:val="24"/>
          <w:szCs w:val="24"/>
        </w:rPr>
      </w:pPr>
    </w:p>
    <w:p w14:paraId="7F9A0B9F" w14:textId="77777777" w:rsidR="005D03A2" w:rsidRPr="005D03A2" w:rsidRDefault="005D03A2" w:rsidP="005D03A2"/>
    <w:p w14:paraId="3E2B8CBC" w14:textId="77777777" w:rsidR="00B004FB" w:rsidRPr="00803EE2" w:rsidRDefault="00B004FB" w:rsidP="00B004FB">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lastRenderedPageBreak/>
        <w:t>Conclusion</w:t>
      </w:r>
    </w:p>
    <w:p w14:paraId="78C6384A" w14:textId="77777777" w:rsidR="00B004FB" w:rsidRPr="00803EE2" w:rsidRDefault="00B004FB" w:rsidP="00293AAB">
      <w:pPr>
        <w:pStyle w:val="Heading2"/>
        <w:rPr>
          <w:rFonts w:ascii="Times New Roman" w:hAnsi="Times New Roman" w:cs="Times New Roman"/>
          <w:color w:val="auto"/>
          <w:sz w:val="24"/>
          <w:szCs w:val="24"/>
        </w:rPr>
      </w:pPr>
    </w:p>
    <w:p w14:paraId="183E63CA" w14:textId="77777777" w:rsidR="00A901DF" w:rsidRPr="00A901DF" w:rsidRDefault="00A901DF" w:rsidP="00A901DF">
      <w:pPr>
        <w:rPr>
          <w:rFonts w:ascii="Times New Roman" w:hAnsi="Times New Roman" w:cs="Times New Roman"/>
          <w:szCs w:val="24"/>
        </w:rPr>
      </w:pPr>
      <w:r w:rsidRPr="00A901DF">
        <w:rPr>
          <w:rFonts w:ascii="Times New Roman" w:hAnsi="Times New Roman" w:cs="Times New Roman"/>
          <w:szCs w:val="24"/>
        </w:rPr>
        <w:t>This report has critically examined the role of advanced accounting models in strategic business decision-making within modern organizations. The analysis demonstrates that traditional accounting methods, which primarily focus on historical data, are no longer sufficient to support complex and forward-looking decisions. Advanced models such as discounted cash flow (DCF), economic value added (EVA), and activity-based costing (ABC) provide more relevant and accurate insights into financial performance, cost structures, and value creation.</w:t>
      </w:r>
    </w:p>
    <w:p w14:paraId="2C870DD5" w14:textId="77777777" w:rsidR="00A901DF" w:rsidRPr="00A901DF" w:rsidRDefault="00A901DF" w:rsidP="00A901DF">
      <w:pPr>
        <w:rPr>
          <w:rFonts w:ascii="Times New Roman" w:hAnsi="Times New Roman" w:cs="Times New Roman"/>
          <w:szCs w:val="24"/>
        </w:rPr>
      </w:pPr>
      <w:r w:rsidRPr="00A901DF">
        <w:rPr>
          <w:rFonts w:ascii="Times New Roman" w:hAnsi="Times New Roman" w:cs="Times New Roman"/>
          <w:szCs w:val="24"/>
        </w:rPr>
        <w:t>The study highlights that DCF plays a crucial role in investment appraisal by incorporating future cash flows and the time value of money, while EVA enhances performance evaluation by considering the cost of capital. Similarly, ABC improves cost allocation accuracy, enabling organizations to identify inefficiencies and optimize resource utilization. Together, these models significantly enhance the quality of strategic decision-making.</w:t>
      </w:r>
    </w:p>
    <w:p w14:paraId="542A68DD" w14:textId="77777777" w:rsidR="00A901DF" w:rsidRPr="00A901DF" w:rsidRDefault="00A901DF" w:rsidP="00A901DF">
      <w:pPr>
        <w:rPr>
          <w:rFonts w:ascii="Times New Roman" w:hAnsi="Times New Roman" w:cs="Times New Roman"/>
          <w:szCs w:val="24"/>
        </w:rPr>
      </w:pPr>
      <w:r w:rsidRPr="00A901DF">
        <w:rPr>
          <w:rFonts w:ascii="Times New Roman" w:hAnsi="Times New Roman" w:cs="Times New Roman"/>
          <w:szCs w:val="24"/>
        </w:rPr>
        <w:t>Managerial accounting is also identified as a key driver in supporting these advanced models through forecasting, budgeting, and performance evaluation. The findings indicate that large organizations are more likely to adopt sophisticated accounting systems, whereas small businesses may face challenges due to limited resources. Additionally, the integration of Environmental, Social, and Governance (ESG) factors into accounting practices reflects the growing importance of sustainability in business decisions, contributing to long-term organizational success.</w:t>
      </w:r>
    </w:p>
    <w:p w14:paraId="7A05C0DF" w14:textId="77777777" w:rsidR="00A901DF" w:rsidRPr="00A901DF" w:rsidRDefault="00A901DF" w:rsidP="00A901DF">
      <w:pPr>
        <w:rPr>
          <w:rFonts w:ascii="Times New Roman" w:hAnsi="Times New Roman" w:cs="Times New Roman"/>
          <w:szCs w:val="24"/>
        </w:rPr>
      </w:pPr>
      <w:r w:rsidRPr="00A901DF">
        <w:rPr>
          <w:rFonts w:ascii="Times New Roman" w:hAnsi="Times New Roman" w:cs="Times New Roman"/>
          <w:szCs w:val="24"/>
        </w:rPr>
        <w:t>The report further emphasizes the importance of accounting data in complex decisions such as mergers, acquisitions, and divestitures. Accurate and reliable financial information is essential for valuation and risk assessment. However, ethical considerations, including transparency and the prevention of conflicts of interest, remain critical to ensuring the integrity of accounting information. Strong corporate governance mechanisms are therefore necessary to maintain trust and accountability.</w:t>
      </w:r>
    </w:p>
    <w:p w14:paraId="49C51C01" w14:textId="77777777" w:rsidR="00A901DF" w:rsidRPr="00A901DF" w:rsidRDefault="00A901DF" w:rsidP="00A901DF">
      <w:pPr>
        <w:rPr>
          <w:rFonts w:ascii="Times New Roman" w:hAnsi="Times New Roman" w:cs="Times New Roman"/>
          <w:szCs w:val="24"/>
        </w:rPr>
      </w:pPr>
      <w:r w:rsidRPr="00A901DF">
        <w:rPr>
          <w:rFonts w:ascii="Times New Roman" w:hAnsi="Times New Roman" w:cs="Times New Roman"/>
          <w:szCs w:val="24"/>
        </w:rPr>
        <w:t>In conclusion, advanced accounting models play a vital role in enhancing strategic decision-making by providing comprehensive and forward-looking insights. However, their effectiveness depends on accurate data, proper implementation, and adherence to ethical standards. As business environments continue to evolve, organizations must integrate advanced accounting techniques with strategic management practices to achieve sustainable growth and competitive advantage.</w:t>
      </w:r>
    </w:p>
    <w:p w14:paraId="3AA80101" w14:textId="77777777" w:rsidR="001B4CA0" w:rsidRPr="00803EE2" w:rsidRDefault="001B4CA0" w:rsidP="001B4CA0">
      <w:pPr>
        <w:rPr>
          <w:rFonts w:ascii="Times New Roman" w:hAnsi="Times New Roman" w:cs="Times New Roman"/>
          <w:szCs w:val="24"/>
        </w:rPr>
      </w:pPr>
    </w:p>
    <w:p w14:paraId="310935DC" w14:textId="77777777" w:rsidR="001B4CA0" w:rsidRPr="00803EE2" w:rsidRDefault="001B4CA0" w:rsidP="001B4CA0">
      <w:pPr>
        <w:rPr>
          <w:rFonts w:ascii="Times New Roman" w:hAnsi="Times New Roman" w:cs="Times New Roman"/>
          <w:szCs w:val="24"/>
        </w:rPr>
      </w:pPr>
    </w:p>
    <w:p w14:paraId="673578EF" w14:textId="77777777" w:rsidR="001B4CA0" w:rsidRPr="00803EE2" w:rsidRDefault="001B4CA0" w:rsidP="001B4CA0">
      <w:pPr>
        <w:rPr>
          <w:rFonts w:ascii="Times New Roman" w:hAnsi="Times New Roman" w:cs="Times New Roman"/>
          <w:szCs w:val="24"/>
        </w:rPr>
      </w:pPr>
    </w:p>
    <w:p w14:paraId="1087F039" w14:textId="1C54B591" w:rsidR="00293AAB" w:rsidRPr="00803EE2" w:rsidRDefault="00293AAB" w:rsidP="00293AAB">
      <w:pPr>
        <w:pStyle w:val="Heading2"/>
        <w:rPr>
          <w:rFonts w:ascii="Times New Roman" w:hAnsi="Times New Roman" w:cs="Times New Roman"/>
          <w:color w:val="auto"/>
          <w:sz w:val="24"/>
          <w:szCs w:val="24"/>
        </w:rPr>
      </w:pPr>
      <w:r w:rsidRPr="00803EE2">
        <w:rPr>
          <w:rFonts w:ascii="Times New Roman" w:hAnsi="Times New Roman" w:cs="Times New Roman"/>
          <w:color w:val="auto"/>
          <w:sz w:val="24"/>
          <w:szCs w:val="24"/>
        </w:rPr>
        <w:lastRenderedPageBreak/>
        <w:t>References</w:t>
      </w:r>
      <w:bookmarkEnd w:id="1"/>
    </w:p>
    <w:p w14:paraId="608A5FC5" w14:textId="77777777" w:rsidR="00293AAB" w:rsidRDefault="00293AAB">
      <w:pPr>
        <w:rPr>
          <w:rFonts w:ascii="Times New Roman" w:hAnsi="Times New Roman" w:cs="Times New Roman"/>
          <w:szCs w:val="24"/>
        </w:rPr>
      </w:pPr>
    </w:p>
    <w:p w14:paraId="242D7B3F"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Alles, M. G., Brennan, G., Kogan, A., &amp; </w:t>
      </w:r>
      <w:proofErr w:type="spellStart"/>
      <w:r w:rsidRPr="009E146E">
        <w:rPr>
          <w:rFonts w:ascii="Times New Roman" w:hAnsi="Times New Roman" w:cs="Times New Roman"/>
          <w:szCs w:val="24"/>
        </w:rPr>
        <w:t>Vasarhelyi</w:t>
      </w:r>
      <w:proofErr w:type="spellEnd"/>
      <w:r w:rsidRPr="009E146E">
        <w:rPr>
          <w:rFonts w:ascii="Times New Roman" w:hAnsi="Times New Roman" w:cs="Times New Roman"/>
          <w:szCs w:val="24"/>
        </w:rPr>
        <w:t xml:space="preserve">, M. A. (2018). Continuous auditing and analytics: Implications for fraud detection. </w:t>
      </w:r>
      <w:r w:rsidRPr="009E146E">
        <w:rPr>
          <w:rFonts w:ascii="Times New Roman" w:hAnsi="Times New Roman" w:cs="Times New Roman"/>
          <w:i/>
          <w:iCs/>
          <w:szCs w:val="24"/>
        </w:rPr>
        <w:t>Journal of Emerging Technologies in Accounting</w:t>
      </w:r>
      <w:r w:rsidRPr="009E146E">
        <w:rPr>
          <w:rFonts w:ascii="Times New Roman" w:hAnsi="Times New Roman" w:cs="Times New Roman"/>
          <w:szCs w:val="24"/>
        </w:rPr>
        <w:t>, 15(1), 1–16. https://doi.org/10.2308/jeta-10531</w:t>
      </w:r>
    </w:p>
    <w:p w14:paraId="7FDDE63E"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Ball, R. (2006). International financial reporting standards (IFRS): Pros and cons for investors. </w:t>
      </w:r>
      <w:r w:rsidRPr="009E146E">
        <w:rPr>
          <w:rFonts w:ascii="Times New Roman" w:hAnsi="Times New Roman" w:cs="Times New Roman"/>
          <w:i/>
          <w:iCs/>
          <w:szCs w:val="24"/>
        </w:rPr>
        <w:t>Accounting and Business Research</w:t>
      </w:r>
      <w:r w:rsidRPr="009E146E">
        <w:rPr>
          <w:rFonts w:ascii="Times New Roman" w:hAnsi="Times New Roman" w:cs="Times New Roman"/>
          <w:szCs w:val="24"/>
        </w:rPr>
        <w:t xml:space="preserve">, 36(sup1), 5–27. </w:t>
      </w:r>
      <w:hyperlink r:id="rId5" w:tgtFrame="_new" w:history="1">
        <w:r w:rsidRPr="009E146E">
          <w:rPr>
            <w:rStyle w:val="Hyperlink"/>
            <w:rFonts w:ascii="Times New Roman" w:hAnsi="Times New Roman" w:cs="Times New Roman"/>
            <w:szCs w:val="24"/>
          </w:rPr>
          <w:t>https://doi.org/10.1080/00014788.2006.9730040</w:t>
        </w:r>
      </w:hyperlink>
    </w:p>
    <w:p w14:paraId="7ED6C7DD"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Bushman, R. M., &amp; Smith, A. J. (2001). Financial accounting information and corporate governance. </w:t>
      </w:r>
      <w:r w:rsidRPr="009E146E">
        <w:rPr>
          <w:rFonts w:ascii="Times New Roman" w:hAnsi="Times New Roman" w:cs="Times New Roman"/>
          <w:i/>
          <w:iCs/>
          <w:szCs w:val="24"/>
        </w:rPr>
        <w:t>Journal of Accounting and Economics</w:t>
      </w:r>
      <w:r w:rsidRPr="009E146E">
        <w:rPr>
          <w:rFonts w:ascii="Times New Roman" w:hAnsi="Times New Roman" w:cs="Times New Roman"/>
          <w:szCs w:val="24"/>
        </w:rPr>
        <w:t>, 32(1–3), 237–333. https://doi.org/10.1016/S0165-4101(01)00027-1</w:t>
      </w:r>
    </w:p>
    <w:p w14:paraId="10BE667E"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Cooper, R., &amp; Kaplan, R. S. (1988). Measure costs right: Make the right decisions. </w:t>
      </w:r>
      <w:r w:rsidRPr="009E146E">
        <w:rPr>
          <w:rFonts w:ascii="Times New Roman" w:hAnsi="Times New Roman" w:cs="Times New Roman"/>
          <w:i/>
          <w:iCs/>
          <w:szCs w:val="24"/>
        </w:rPr>
        <w:t>Harvard Business Review</w:t>
      </w:r>
      <w:r w:rsidRPr="009E146E">
        <w:rPr>
          <w:rFonts w:ascii="Times New Roman" w:hAnsi="Times New Roman" w:cs="Times New Roman"/>
          <w:szCs w:val="24"/>
        </w:rPr>
        <w:t>, 66(5), 96–103.</w:t>
      </w:r>
    </w:p>
    <w:p w14:paraId="736EB754"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Damodaran, A. (2012). </w:t>
      </w:r>
      <w:r w:rsidRPr="009E146E">
        <w:rPr>
          <w:rFonts w:ascii="Times New Roman" w:hAnsi="Times New Roman" w:cs="Times New Roman"/>
          <w:i/>
          <w:iCs/>
          <w:szCs w:val="24"/>
        </w:rPr>
        <w:t>Investment valuation</w:t>
      </w:r>
      <w:r w:rsidRPr="009E146E">
        <w:rPr>
          <w:rFonts w:ascii="Times New Roman" w:hAnsi="Times New Roman" w:cs="Times New Roman"/>
          <w:szCs w:val="24"/>
        </w:rPr>
        <w:t xml:space="preserve"> (3rd ed.). Wiley.</w:t>
      </w:r>
    </w:p>
    <w:p w14:paraId="797BFD42"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Dechow, P. M., Ge, W., Larson, C. R., &amp; Sloan, R. G. (2010). Predicting material accounting misstatements. </w:t>
      </w:r>
      <w:r w:rsidRPr="009E146E">
        <w:rPr>
          <w:rFonts w:ascii="Times New Roman" w:hAnsi="Times New Roman" w:cs="Times New Roman"/>
          <w:i/>
          <w:iCs/>
          <w:szCs w:val="24"/>
        </w:rPr>
        <w:t>Contemporary Accounting Research</w:t>
      </w:r>
      <w:r w:rsidRPr="009E146E">
        <w:rPr>
          <w:rFonts w:ascii="Times New Roman" w:hAnsi="Times New Roman" w:cs="Times New Roman"/>
          <w:szCs w:val="24"/>
        </w:rPr>
        <w:t>, 28(1), 17–82. https://doi.org/10.1111/j.1911-3846.2010.01041.x</w:t>
      </w:r>
    </w:p>
    <w:p w14:paraId="24AFD4F9"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Drury, C. (2018). </w:t>
      </w:r>
      <w:r w:rsidRPr="009E146E">
        <w:rPr>
          <w:rFonts w:ascii="Times New Roman" w:hAnsi="Times New Roman" w:cs="Times New Roman"/>
          <w:i/>
          <w:iCs/>
          <w:szCs w:val="24"/>
        </w:rPr>
        <w:t>Management and cost accounting</w:t>
      </w:r>
      <w:r w:rsidRPr="009E146E">
        <w:rPr>
          <w:rFonts w:ascii="Times New Roman" w:hAnsi="Times New Roman" w:cs="Times New Roman"/>
          <w:szCs w:val="24"/>
        </w:rPr>
        <w:t xml:space="preserve"> (10th ed.). Cengage Learning.</w:t>
      </w:r>
    </w:p>
    <w:p w14:paraId="088A2203"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Eccles, R. G., Ioannou, I., &amp; Serafeim, G. (2014). The impact of corporate sustainability on organizational processes and performance. </w:t>
      </w:r>
      <w:r w:rsidRPr="009E146E">
        <w:rPr>
          <w:rFonts w:ascii="Times New Roman" w:hAnsi="Times New Roman" w:cs="Times New Roman"/>
          <w:i/>
          <w:iCs/>
          <w:szCs w:val="24"/>
        </w:rPr>
        <w:t>Management Science</w:t>
      </w:r>
      <w:r w:rsidRPr="009E146E">
        <w:rPr>
          <w:rFonts w:ascii="Times New Roman" w:hAnsi="Times New Roman" w:cs="Times New Roman"/>
          <w:szCs w:val="24"/>
        </w:rPr>
        <w:t xml:space="preserve">, 60(11), 2835–2857. </w:t>
      </w:r>
      <w:hyperlink r:id="rId6" w:tgtFrame="_new" w:history="1">
        <w:r w:rsidRPr="009E146E">
          <w:rPr>
            <w:rStyle w:val="Hyperlink"/>
            <w:rFonts w:ascii="Times New Roman" w:hAnsi="Times New Roman" w:cs="Times New Roman"/>
            <w:szCs w:val="24"/>
          </w:rPr>
          <w:t>https://doi.org/10.1287/mnsc.2014.1984</w:t>
        </w:r>
      </w:hyperlink>
    </w:p>
    <w:p w14:paraId="3647807E"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Friede, G., Busch, T., &amp; Bassen, A. (2015). ESG and financial performance: Aggregated evidence. </w:t>
      </w:r>
      <w:r w:rsidRPr="009E146E">
        <w:rPr>
          <w:rFonts w:ascii="Times New Roman" w:hAnsi="Times New Roman" w:cs="Times New Roman"/>
          <w:i/>
          <w:iCs/>
          <w:szCs w:val="24"/>
        </w:rPr>
        <w:t>Journal of Sustainable Finance &amp; Investment</w:t>
      </w:r>
      <w:r w:rsidRPr="009E146E">
        <w:rPr>
          <w:rFonts w:ascii="Times New Roman" w:hAnsi="Times New Roman" w:cs="Times New Roman"/>
          <w:szCs w:val="24"/>
        </w:rPr>
        <w:t xml:space="preserve">, 5(4), 210–233. </w:t>
      </w:r>
      <w:hyperlink r:id="rId7" w:tgtFrame="_new" w:history="1">
        <w:r w:rsidRPr="009E146E">
          <w:rPr>
            <w:rStyle w:val="Hyperlink"/>
            <w:rFonts w:ascii="Times New Roman" w:hAnsi="Times New Roman" w:cs="Times New Roman"/>
            <w:szCs w:val="24"/>
          </w:rPr>
          <w:t>https://doi.org/10.1080/20430795.2015.1118917</w:t>
        </w:r>
      </w:hyperlink>
    </w:p>
    <w:p w14:paraId="70192C79"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Gaughan, P. A. (2018). </w:t>
      </w:r>
      <w:r w:rsidRPr="009E146E">
        <w:rPr>
          <w:rFonts w:ascii="Times New Roman" w:hAnsi="Times New Roman" w:cs="Times New Roman"/>
          <w:i/>
          <w:iCs/>
          <w:szCs w:val="24"/>
        </w:rPr>
        <w:t>Mergers, acquisitions, and corporate restructurings</w:t>
      </w:r>
      <w:r w:rsidRPr="009E146E">
        <w:rPr>
          <w:rFonts w:ascii="Times New Roman" w:hAnsi="Times New Roman" w:cs="Times New Roman"/>
          <w:szCs w:val="24"/>
        </w:rPr>
        <w:t xml:space="preserve"> (7th ed.). Wiley.</w:t>
      </w:r>
    </w:p>
    <w:p w14:paraId="10CC21D6"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Horngren, C. T., Datar, S. M., &amp; Rajan, M. V. (2014). </w:t>
      </w:r>
      <w:r w:rsidRPr="009E146E">
        <w:rPr>
          <w:rFonts w:ascii="Times New Roman" w:hAnsi="Times New Roman" w:cs="Times New Roman"/>
          <w:i/>
          <w:iCs/>
          <w:szCs w:val="24"/>
        </w:rPr>
        <w:t>Cost accounting: A managerial emphasis</w:t>
      </w:r>
      <w:r w:rsidRPr="009E146E">
        <w:rPr>
          <w:rFonts w:ascii="Times New Roman" w:hAnsi="Times New Roman" w:cs="Times New Roman"/>
          <w:szCs w:val="24"/>
        </w:rPr>
        <w:t xml:space="preserve"> (14th ed.). Pearson.</w:t>
      </w:r>
    </w:p>
    <w:p w14:paraId="023AB63C"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Jensen, M. C., &amp; Meckling, W. H. (1976). Theory of the firm: Managerial </w:t>
      </w:r>
      <w:proofErr w:type="spellStart"/>
      <w:r w:rsidRPr="009E146E">
        <w:rPr>
          <w:rFonts w:ascii="Times New Roman" w:hAnsi="Times New Roman" w:cs="Times New Roman"/>
          <w:szCs w:val="24"/>
        </w:rPr>
        <w:t>behavior</w:t>
      </w:r>
      <w:proofErr w:type="spellEnd"/>
      <w:r w:rsidRPr="009E146E">
        <w:rPr>
          <w:rFonts w:ascii="Times New Roman" w:hAnsi="Times New Roman" w:cs="Times New Roman"/>
          <w:szCs w:val="24"/>
        </w:rPr>
        <w:t xml:space="preserve">, agency costs and ownership structure. </w:t>
      </w:r>
      <w:r w:rsidRPr="009E146E">
        <w:rPr>
          <w:rFonts w:ascii="Times New Roman" w:hAnsi="Times New Roman" w:cs="Times New Roman"/>
          <w:i/>
          <w:iCs/>
          <w:szCs w:val="24"/>
        </w:rPr>
        <w:t>Journal of Financial Economics</w:t>
      </w:r>
      <w:r w:rsidRPr="009E146E">
        <w:rPr>
          <w:rFonts w:ascii="Times New Roman" w:hAnsi="Times New Roman" w:cs="Times New Roman"/>
          <w:szCs w:val="24"/>
        </w:rPr>
        <w:t>, 3(4), 305–360. https://doi.org/10.1016/0304-405X(76)90026-X</w:t>
      </w:r>
    </w:p>
    <w:p w14:paraId="216DC4B6"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Kaplan, R. S., &amp; Atkinson, A. A. (2015). </w:t>
      </w:r>
      <w:r w:rsidRPr="009E146E">
        <w:rPr>
          <w:rFonts w:ascii="Times New Roman" w:hAnsi="Times New Roman" w:cs="Times New Roman"/>
          <w:i/>
          <w:iCs/>
          <w:szCs w:val="24"/>
        </w:rPr>
        <w:t>Advanced management accounting</w:t>
      </w:r>
      <w:r w:rsidRPr="009E146E">
        <w:rPr>
          <w:rFonts w:ascii="Times New Roman" w:hAnsi="Times New Roman" w:cs="Times New Roman"/>
          <w:szCs w:val="24"/>
        </w:rPr>
        <w:t xml:space="preserve"> (3rd ed.). Pearson.</w:t>
      </w:r>
    </w:p>
    <w:p w14:paraId="0B203458"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Kaplan, R. S., &amp; Norton, D. P. (1996). The balanced scorecard: Translating strategy into action. Harvard Business School Press.</w:t>
      </w:r>
    </w:p>
    <w:p w14:paraId="6D84BD40"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lastRenderedPageBreak/>
        <w:t xml:space="preserve">Penman, S. H. (2007). Financial reporting quality: Is fair value a plus or a minus? </w:t>
      </w:r>
      <w:r w:rsidRPr="009E146E">
        <w:rPr>
          <w:rFonts w:ascii="Times New Roman" w:hAnsi="Times New Roman" w:cs="Times New Roman"/>
          <w:i/>
          <w:iCs/>
          <w:szCs w:val="24"/>
        </w:rPr>
        <w:t>Accounting and Business Research</w:t>
      </w:r>
      <w:r w:rsidRPr="009E146E">
        <w:rPr>
          <w:rFonts w:ascii="Times New Roman" w:hAnsi="Times New Roman" w:cs="Times New Roman"/>
          <w:szCs w:val="24"/>
        </w:rPr>
        <w:t>, 37(sup1), 33–44. https://doi.org/10.1080/00014788.2007.9730083</w:t>
      </w:r>
    </w:p>
    <w:p w14:paraId="185D43AD"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Stewart, G. B. (1991). </w:t>
      </w:r>
      <w:r w:rsidRPr="009E146E">
        <w:rPr>
          <w:rFonts w:ascii="Times New Roman" w:hAnsi="Times New Roman" w:cs="Times New Roman"/>
          <w:i/>
          <w:iCs/>
          <w:szCs w:val="24"/>
        </w:rPr>
        <w:t>The quest for value</w:t>
      </w:r>
      <w:r w:rsidRPr="009E146E">
        <w:rPr>
          <w:rFonts w:ascii="Times New Roman" w:hAnsi="Times New Roman" w:cs="Times New Roman"/>
          <w:szCs w:val="24"/>
        </w:rPr>
        <w:t>. Harper Business.</w:t>
      </w:r>
    </w:p>
    <w:p w14:paraId="4CFA0E67" w14:textId="77777777" w:rsidR="009E146E" w:rsidRPr="009E146E" w:rsidRDefault="009E146E" w:rsidP="009E146E">
      <w:pPr>
        <w:rPr>
          <w:rFonts w:ascii="Times New Roman" w:hAnsi="Times New Roman" w:cs="Times New Roman"/>
          <w:szCs w:val="24"/>
        </w:rPr>
      </w:pPr>
      <w:r w:rsidRPr="009E146E">
        <w:rPr>
          <w:rFonts w:ascii="Times New Roman" w:hAnsi="Times New Roman" w:cs="Times New Roman"/>
          <w:szCs w:val="24"/>
        </w:rPr>
        <w:t xml:space="preserve">Worthington, A. C., &amp; West, T. (2004). Australian evidence concerning EVA. </w:t>
      </w:r>
      <w:r w:rsidRPr="009E146E">
        <w:rPr>
          <w:rFonts w:ascii="Times New Roman" w:hAnsi="Times New Roman" w:cs="Times New Roman"/>
          <w:i/>
          <w:iCs/>
          <w:szCs w:val="24"/>
        </w:rPr>
        <w:t>Accounting &amp; Finance</w:t>
      </w:r>
      <w:r w:rsidRPr="009E146E">
        <w:rPr>
          <w:rFonts w:ascii="Times New Roman" w:hAnsi="Times New Roman" w:cs="Times New Roman"/>
          <w:szCs w:val="24"/>
        </w:rPr>
        <w:t>, 44(2), 201–224. https://doi.org/10.1111/j.1467-629X.2004.00111.x</w:t>
      </w:r>
    </w:p>
    <w:p w14:paraId="2F161885" w14:textId="77777777" w:rsidR="00A901DF" w:rsidRPr="00803EE2" w:rsidRDefault="00A901DF">
      <w:pPr>
        <w:rPr>
          <w:rFonts w:ascii="Times New Roman" w:hAnsi="Times New Roman" w:cs="Times New Roman"/>
          <w:szCs w:val="24"/>
        </w:rPr>
      </w:pPr>
    </w:p>
    <w:sectPr w:rsidR="00A901DF" w:rsidRPr="00803E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AAB"/>
    <w:rsid w:val="001B4CA0"/>
    <w:rsid w:val="0025780F"/>
    <w:rsid w:val="00293AAB"/>
    <w:rsid w:val="002C6F67"/>
    <w:rsid w:val="005C4016"/>
    <w:rsid w:val="005D03A2"/>
    <w:rsid w:val="006A0DE5"/>
    <w:rsid w:val="007D35A9"/>
    <w:rsid w:val="00803EE2"/>
    <w:rsid w:val="009738F2"/>
    <w:rsid w:val="009E146E"/>
    <w:rsid w:val="00A901DF"/>
    <w:rsid w:val="00B004FB"/>
    <w:rsid w:val="00DA301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FDB8F"/>
  <w15:chartTrackingRefBased/>
  <w15:docId w15:val="{A2AE6976-17EC-4312-A2F3-50B16DF3D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AAB"/>
  </w:style>
  <w:style w:type="paragraph" w:styleId="Heading1">
    <w:name w:val="heading 1"/>
    <w:basedOn w:val="Normal"/>
    <w:next w:val="Normal"/>
    <w:link w:val="Heading1Char"/>
    <w:uiPriority w:val="9"/>
    <w:qFormat/>
    <w:rsid w:val="00293A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293A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93A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93A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3A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3A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A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A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A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A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293A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93A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93A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3A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3A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A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A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AAB"/>
    <w:rPr>
      <w:rFonts w:eastAsiaTheme="majorEastAsia" w:cstheme="majorBidi"/>
      <w:color w:val="272727" w:themeColor="text1" w:themeTint="D8"/>
    </w:rPr>
  </w:style>
  <w:style w:type="paragraph" w:styleId="Title">
    <w:name w:val="Title"/>
    <w:basedOn w:val="Normal"/>
    <w:next w:val="Normal"/>
    <w:link w:val="TitleChar"/>
    <w:uiPriority w:val="10"/>
    <w:qFormat/>
    <w:rsid w:val="00293AAB"/>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93A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93A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93A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93AAB"/>
    <w:pPr>
      <w:spacing w:before="160"/>
      <w:jc w:val="center"/>
    </w:pPr>
    <w:rPr>
      <w:i/>
      <w:iCs/>
      <w:color w:val="404040" w:themeColor="text1" w:themeTint="BF"/>
    </w:rPr>
  </w:style>
  <w:style w:type="character" w:customStyle="1" w:styleId="QuoteChar">
    <w:name w:val="Quote Char"/>
    <w:basedOn w:val="DefaultParagraphFont"/>
    <w:link w:val="Quote"/>
    <w:uiPriority w:val="29"/>
    <w:rsid w:val="00293AAB"/>
    <w:rPr>
      <w:i/>
      <w:iCs/>
      <w:color w:val="404040" w:themeColor="text1" w:themeTint="BF"/>
    </w:rPr>
  </w:style>
  <w:style w:type="paragraph" w:styleId="ListParagraph">
    <w:name w:val="List Paragraph"/>
    <w:basedOn w:val="Normal"/>
    <w:uiPriority w:val="34"/>
    <w:qFormat/>
    <w:rsid w:val="00293AAB"/>
    <w:pPr>
      <w:ind w:left="720"/>
      <w:contextualSpacing/>
    </w:pPr>
  </w:style>
  <w:style w:type="character" w:styleId="IntenseEmphasis">
    <w:name w:val="Intense Emphasis"/>
    <w:basedOn w:val="DefaultParagraphFont"/>
    <w:uiPriority w:val="21"/>
    <w:qFormat/>
    <w:rsid w:val="00293AAB"/>
    <w:rPr>
      <w:i/>
      <w:iCs/>
      <w:color w:val="0F4761" w:themeColor="accent1" w:themeShade="BF"/>
    </w:rPr>
  </w:style>
  <w:style w:type="paragraph" w:styleId="IntenseQuote">
    <w:name w:val="Intense Quote"/>
    <w:basedOn w:val="Normal"/>
    <w:next w:val="Normal"/>
    <w:link w:val="IntenseQuoteChar"/>
    <w:uiPriority w:val="30"/>
    <w:qFormat/>
    <w:rsid w:val="00293A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3AAB"/>
    <w:rPr>
      <w:i/>
      <w:iCs/>
      <w:color w:val="0F4761" w:themeColor="accent1" w:themeShade="BF"/>
    </w:rPr>
  </w:style>
  <w:style w:type="character" w:styleId="IntenseReference">
    <w:name w:val="Intense Reference"/>
    <w:basedOn w:val="DefaultParagraphFont"/>
    <w:uiPriority w:val="32"/>
    <w:qFormat/>
    <w:rsid w:val="00293AAB"/>
    <w:rPr>
      <w:b/>
      <w:bCs/>
      <w:smallCaps/>
      <w:color w:val="0F4761" w:themeColor="accent1" w:themeShade="BF"/>
      <w:spacing w:val="5"/>
    </w:rPr>
  </w:style>
  <w:style w:type="character" w:styleId="Hyperlink">
    <w:name w:val="Hyperlink"/>
    <w:basedOn w:val="DefaultParagraphFont"/>
    <w:uiPriority w:val="99"/>
    <w:unhideWhenUsed/>
    <w:rsid w:val="00293AAB"/>
    <w:rPr>
      <w:color w:val="467886" w:themeColor="hyperlink"/>
      <w:u w:val="single"/>
    </w:rPr>
  </w:style>
  <w:style w:type="paragraph" w:styleId="TOCHeading">
    <w:name w:val="TOC Heading"/>
    <w:basedOn w:val="Heading1"/>
    <w:next w:val="Normal"/>
    <w:uiPriority w:val="39"/>
    <w:unhideWhenUsed/>
    <w:qFormat/>
    <w:rsid w:val="00293AAB"/>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293AAB"/>
    <w:pPr>
      <w:spacing w:after="100"/>
      <w:ind w:left="240"/>
    </w:pPr>
  </w:style>
  <w:style w:type="character" w:styleId="UnresolvedMention">
    <w:name w:val="Unresolved Mention"/>
    <w:basedOn w:val="DefaultParagraphFont"/>
    <w:uiPriority w:val="99"/>
    <w:semiHidden/>
    <w:unhideWhenUsed/>
    <w:rsid w:val="001B4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20430795.2015.11189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287/mnsc.2014.1984" TargetMode="External"/><Relationship Id="rId5" Type="http://schemas.openxmlformats.org/officeDocument/2006/relationships/hyperlink" Target="https://doi.org/10.1080/00014788.2006.9730040"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4292</Words>
  <Characters>24465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2026-03-20T09:03:00Z</dcterms:created>
  <dcterms:modified xsi:type="dcterms:W3CDTF">2026-03-20T09:03:00Z</dcterms:modified>
</cp:coreProperties>
</file>