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AB1164" w14:textId="77777777" w:rsidR="00CF0B67" w:rsidRDefault="00CF0B67" w:rsidP="00CF0B67">
      <w:pPr>
        <w:pStyle w:val="Title"/>
        <w:spacing w:before="240" w:after="240" w:line="480" w:lineRule="auto"/>
        <w:contextualSpacing w:val="0"/>
        <w:jc w:val="center"/>
        <w:rPr>
          <w:rFonts w:ascii="Times New Roman" w:eastAsia="Times New Roman" w:hAnsi="Times New Roman" w:cs="Times New Roman"/>
          <w:b/>
          <w:bCs/>
          <w:sz w:val="52"/>
          <w:szCs w:val="52"/>
          <w:bdr w:val="none" w:sz="0" w:space="0" w:color="auto" w:frame="1"/>
          <w:lang w:eastAsia="en-IN"/>
        </w:rPr>
      </w:pPr>
    </w:p>
    <w:p w14:paraId="67273F64" w14:textId="77777777" w:rsidR="00CF0B67" w:rsidRDefault="00CF0B67" w:rsidP="00CF0B67">
      <w:pPr>
        <w:pStyle w:val="Title"/>
        <w:spacing w:before="240" w:after="240" w:line="480" w:lineRule="auto"/>
        <w:contextualSpacing w:val="0"/>
        <w:jc w:val="center"/>
        <w:rPr>
          <w:rFonts w:ascii="Times New Roman" w:eastAsia="Times New Roman" w:hAnsi="Times New Roman" w:cs="Times New Roman"/>
          <w:b/>
          <w:bCs/>
          <w:sz w:val="52"/>
          <w:szCs w:val="52"/>
          <w:bdr w:val="none" w:sz="0" w:space="0" w:color="auto" w:frame="1"/>
          <w:lang w:eastAsia="en-IN"/>
        </w:rPr>
      </w:pPr>
    </w:p>
    <w:p w14:paraId="2A3A1DB1" w14:textId="63C712C0" w:rsidR="00DF432C" w:rsidRPr="00CF0B67" w:rsidRDefault="00DF432C" w:rsidP="00CF0B67">
      <w:pPr>
        <w:pStyle w:val="Title"/>
        <w:spacing w:before="240" w:after="240" w:line="480" w:lineRule="auto"/>
        <w:contextualSpacing w:val="0"/>
        <w:jc w:val="center"/>
        <w:rPr>
          <w:rFonts w:ascii="Times New Roman" w:eastAsia="Times New Roman" w:hAnsi="Times New Roman" w:cs="Times New Roman"/>
          <w:b/>
          <w:bCs/>
          <w:sz w:val="52"/>
          <w:szCs w:val="52"/>
          <w:lang w:eastAsia="en-IN"/>
        </w:rPr>
      </w:pPr>
      <w:r w:rsidRPr="00CF0B67">
        <w:rPr>
          <w:rFonts w:ascii="Times New Roman" w:eastAsia="Times New Roman" w:hAnsi="Times New Roman" w:cs="Times New Roman"/>
          <w:b/>
          <w:bCs/>
          <w:sz w:val="52"/>
          <w:szCs w:val="52"/>
          <w:bdr w:val="none" w:sz="0" w:space="0" w:color="auto" w:frame="1"/>
          <w:lang w:eastAsia="en-IN"/>
        </w:rPr>
        <w:t>Course Module:</w:t>
      </w:r>
      <w:r w:rsidRPr="00CF0B67">
        <w:rPr>
          <w:rFonts w:ascii="Times New Roman" w:eastAsia="Times New Roman" w:hAnsi="Times New Roman" w:cs="Times New Roman"/>
          <w:b/>
          <w:bCs/>
          <w:sz w:val="52"/>
          <w:szCs w:val="52"/>
          <w:lang w:eastAsia="en-IN"/>
        </w:rPr>
        <w:t xml:space="preserve"> M01 – Introduction to Hospitality Industry</w:t>
      </w:r>
    </w:p>
    <w:p w14:paraId="1291CC4C" w14:textId="77777777" w:rsidR="00DF432C" w:rsidRPr="00CF0B67" w:rsidRDefault="00DF432C" w:rsidP="00CF0B67">
      <w:pPr>
        <w:pStyle w:val="Title"/>
        <w:spacing w:before="240" w:after="240" w:line="480" w:lineRule="auto"/>
        <w:contextualSpacing w:val="0"/>
        <w:jc w:val="center"/>
        <w:rPr>
          <w:rFonts w:ascii="Times New Roman" w:eastAsia="Times New Roman" w:hAnsi="Times New Roman" w:cs="Times New Roman"/>
          <w:b/>
          <w:bCs/>
          <w:sz w:val="52"/>
          <w:szCs w:val="52"/>
          <w:lang w:eastAsia="en-IN"/>
        </w:rPr>
      </w:pPr>
      <w:r w:rsidRPr="00CF0B67">
        <w:rPr>
          <w:rFonts w:ascii="Times New Roman" w:eastAsia="Times New Roman" w:hAnsi="Times New Roman" w:cs="Times New Roman"/>
          <w:b/>
          <w:bCs/>
          <w:sz w:val="52"/>
          <w:szCs w:val="52"/>
          <w:bdr w:val="none" w:sz="0" w:space="0" w:color="auto" w:frame="1"/>
          <w:lang w:eastAsia="en-IN"/>
        </w:rPr>
        <w:t>Research Report Title:</w:t>
      </w:r>
      <w:r w:rsidRPr="00CF0B67">
        <w:rPr>
          <w:rFonts w:ascii="Times New Roman" w:eastAsia="Times New Roman" w:hAnsi="Times New Roman" w:cs="Times New Roman"/>
          <w:b/>
          <w:bCs/>
          <w:sz w:val="52"/>
          <w:szCs w:val="52"/>
          <w:lang w:eastAsia="en-IN"/>
        </w:rPr>
        <w:t xml:space="preserve"> Navigating the </w:t>
      </w:r>
      <w:proofErr w:type="spellStart"/>
      <w:r w:rsidRPr="00CF0B67">
        <w:rPr>
          <w:rFonts w:ascii="Times New Roman" w:eastAsia="Times New Roman" w:hAnsi="Times New Roman" w:cs="Times New Roman"/>
          <w:b/>
          <w:bCs/>
          <w:sz w:val="52"/>
          <w:szCs w:val="52"/>
          <w:lang w:eastAsia="en-IN"/>
        </w:rPr>
        <w:t>Polycrisis</w:t>
      </w:r>
      <w:proofErr w:type="spellEnd"/>
      <w:r w:rsidRPr="00CF0B67">
        <w:rPr>
          <w:rFonts w:ascii="Times New Roman" w:eastAsia="Times New Roman" w:hAnsi="Times New Roman" w:cs="Times New Roman"/>
          <w:b/>
          <w:bCs/>
          <w:sz w:val="52"/>
          <w:szCs w:val="52"/>
          <w:lang w:eastAsia="en-IN"/>
        </w:rPr>
        <w:t xml:space="preserve">: A Critical Evaluation of Digital Transformation, </w:t>
      </w:r>
      <w:proofErr w:type="spellStart"/>
      <w:r w:rsidRPr="00CF0B67">
        <w:rPr>
          <w:rFonts w:ascii="Times New Roman" w:eastAsia="Times New Roman" w:hAnsi="Times New Roman" w:cs="Times New Roman"/>
          <w:b/>
          <w:bCs/>
          <w:sz w:val="52"/>
          <w:szCs w:val="52"/>
          <w:lang w:eastAsia="en-IN"/>
        </w:rPr>
        <w:t>Labor</w:t>
      </w:r>
      <w:proofErr w:type="spellEnd"/>
      <w:r w:rsidRPr="00CF0B67">
        <w:rPr>
          <w:rFonts w:ascii="Times New Roman" w:eastAsia="Times New Roman" w:hAnsi="Times New Roman" w:cs="Times New Roman"/>
          <w:b/>
          <w:bCs/>
          <w:sz w:val="52"/>
          <w:szCs w:val="52"/>
          <w:lang w:eastAsia="en-IN"/>
        </w:rPr>
        <w:t xml:space="preserve"> Deficits, and Environmental Imperatives in the Contemporary Global Hospitality Sector</w:t>
      </w:r>
    </w:p>
    <w:p w14:paraId="7E57390A" w14:textId="77777777" w:rsidR="00DF432C" w:rsidRPr="00CF0B67" w:rsidRDefault="00DF432C" w:rsidP="00CF0B67">
      <w:pPr>
        <w:pStyle w:val="Title"/>
        <w:spacing w:before="240" w:after="240" w:line="480" w:lineRule="auto"/>
        <w:contextualSpacing w:val="0"/>
        <w:jc w:val="center"/>
        <w:rPr>
          <w:rFonts w:ascii="Times New Roman" w:eastAsia="Times New Roman" w:hAnsi="Times New Roman" w:cs="Times New Roman"/>
          <w:b/>
          <w:bCs/>
          <w:sz w:val="52"/>
          <w:szCs w:val="52"/>
          <w:lang w:eastAsia="en-IN"/>
        </w:rPr>
      </w:pPr>
      <w:r w:rsidRPr="00CF0B67">
        <w:rPr>
          <w:rFonts w:ascii="Times New Roman" w:eastAsia="Times New Roman" w:hAnsi="Times New Roman" w:cs="Times New Roman"/>
          <w:b/>
          <w:bCs/>
          <w:sz w:val="52"/>
          <w:szCs w:val="52"/>
          <w:bdr w:val="none" w:sz="0" w:space="0" w:color="auto" w:frame="1"/>
          <w:lang w:eastAsia="en-IN"/>
        </w:rPr>
        <w:t>Submission Date:</w:t>
      </w:r>
      <w:r w:rsidRPr="00CF0B67">
        <w:rPr>
          <w:rFonts w:ascii="Times New Roman" w:eastAsia="Times New Roman" w:hAnsi="Times New Roman" w:cs="Times New Roman"/>
          <w:b/>
          <w:bCs/>
          <w:sz w:val="52"/>
          <w:szCs w:val="52"/>
          <w:lang w:eastAsia="en-IN"/>
        </w:rPr>
        <w:t xml:space="preserve"> 24th May 2026</w:t>
      </w:r>
    </w:p>
    <w:p w14:paraId="4077EE31" w14:textId="030B45CB" w:rsidR="000946EC" w:rsidRPr="00CF0B67" w:rsidRDefault="000946EC" w:rsidP="00CF0B67">
      <w:pPr>
        <w:spacing w:before="240" w:after="240" w:line="480" w:lineRule="auto"/>
        <w:jc w:val="both"/>
        <w:rPr>
          <w:rFonts w:ascii="Times New Roman" w:eastAsia="Times New Roman" w:hAnsi="Times New Roman" w:cs="Times New Roman"/>
          <w:b/>
          <w:bCs/>
          <w:color w:val="1F1F1F"/>
          <w:sz w:val="24"/>
          <w:szCs w:val="24"/>
          <w:lang w:eastAsia="en-IN"/>
        </w:rPr>
      </w:pPr>
    </w:p>
    <w:sdt>
      <w:sdtPr>
        <w:rPr>
          <w:rFonts w:ascii="Times New Roman" w:hAnsi="Times New Roman" w:cs="Times New Roman"/>
          <w:sz w:val="24"/>
          <w:szCs w:val="24"/>
        </w:rPr>
        <w:id w:val="-1826503168"/>
        <w:docPartObj>
          <w:docPartGallery w:val="Table of Contents"/>
          <w:docPartUnique/>
        </w:docPartObj>
      </w:sdtPr>
      <w:sdtEndPr>
        <w:rPr>
          <w:rFonts w:eastAsiaTheme="minorHAnsi"/>
          <w:b/>
          <w:bCs/>
          <w:noProof/>
          <w:color w:val="auto"/>
          <w:lang w:val="en-IN"/>
        </w:rPr>
      </w:sdtEndPr>
      <w:sdtContent>
        <w:p w14:paraId="2D55D365" w14:textId="3D073A71" w:rsidR="007A0710" w:rsidRPr="00CF0B67" w:rsidRDefault="007A0710" w:rsidP="00CF0B67">
          <w:pPr>
            <w:pStyle w:val="TOCHeading"/>
            <w:spacing w:after="240" w:line="480" w:lineRule="auto"/>
            <w:jc w:val="both"/>
            <w:rPr>
              <w:rFonts w:ascii="Times New Roman" w:hAnsi="Times New Roman" w:cs="Times New Roman"/>
              <w:b/>
              <w:bCs/>
              <w:color w:val="000000" w:themeColor="text1"/>
            </w:rPr>
          </w:pPr>
          <w:r w:rsidRPr="00CF0B67">
            <w:rPr>
              <w:rFonts w:ascii="Times New Roman" w:hAnsi="Times New Roman" w:cs="Times New Roman"/>
              <w:b/>
              <w:bCs/>
              <w:color w:val="000000" w:themeColor="text1"/>
            </w:rPr>
            <w:t>Table of Contents</w:t>
          </w:r>
        </w:p>
        <w:p w14:paraId="761B743F" w14:textId="08484619" w:rsidR="007A0710" w:rsidRPr="00CF0B67" w:rsidRDefault="007A0710" w:rsidP="00CF0B67">
          <w:pPr>
            <w:pStyle w:val="TOC1"/>
            <w:tabs>
              <w:tab w:val="right" w:leader="dot" w:pos="9016"/>
            </w:tabs>
            <w:spacing w:before="240" w:after="240" w:line="480" w:lineRule="auto"/>
            <w:jc w:val="both"/>
            <w:rPr>
              <w:rFonts w:ascii="Times New Roman" w:hAnsi="Times New Roman" w:cs="Times New Roman"/>
              <w:noProof/>
              <w:sz w:val="24"/>
              <w:szCs w:val="24"/>
            </w:rPr>
          </w:pPr>
          <w:r w:rsidRPr="00CF0B67">
            <w:rPr>
              <w:rFonts w:ascii="Times New Roman" w:hAnsi="Times New Roman" w:cs="Times New Roman"/>
              <w:sz w:val="24"/>
              <w:szCs w:val="24"/>
            </w:rPr>
            <w:fldChar w:fldCharType="begin"/>
          </w:r>
          <w:r w:rsidRPr="00CF0B67">
            <w:rPr>
              <w:rFonts w:ascii="Times New Roman" w:hAnsi="Times New Roman" w:cs="Times New Roman"/>
              <w:sz w:val="24"/>
              <w:szCs w:val="24"/>
            </w:rPr>
            <w:instrText xml:space="preserve"> TOC \o "1-3" \h \z \u </w:instrText>
          </w:r>
          <w:r w:rsidRPr="00CF0B67">
            <w:rPr>
              <w:rFonts w:ascii="Times New Roman" w:hAnsi="Times New Roman" w:cs="Times New Roman"/>
              <w:sz w:val="24"/>
              <w:szCs w:val="24"/>
            </w:rPr>
            <w:fldChar w:fldCharType="separate"/>
          </w:r>
          <w:hyperlink w:anchor="_Toc229861710" w:history="1">
            <w:r w:rsidRPr="00CF0B67">
              <w:rPr>
                <w:rStyle w:val="Hyperlink"/>
                <w:rFonts w:ascii="Times New Roman" w:hAnsi="Times New Roman" w:cs="Times New Roman"/>
                <w:noProof/>
                <w:sz w:val="24"/>
                <w:szCs w:val="24"/>
              </w:rPr>
              <w:t>Abstract</w:t>
            </w:r>
            <w:r w:rsidRPr="00CF0B67">
              <w:rPr>
                <w:rFonts w:ascii="Times New Roman" w:hAnsi="Times New Roman" w:cs="Times New Roman"/>
                <w:noProof/>
                <w:webHidden/>
                <w:sz w:val="24"/>
                <w:szCs w:val="24"/>
              </w:rPr>
              <w:tab/>
            </w:r>
            <w:r w:rsidRPr="00CF0B67">
              <w:rPr>
                <w:rFonts w:ascii="Times New Roman" w:hAnsi="Times New Roman" w:cs="Times New Roman"/>
                <w:noProof/>
                <w:webHidden/>
                <w:sz w:val="24"/>
                <w:szCs w:val="24"/>
              </w:rPr>
              <w:fldChar w:fldCharType="begin"/>
            </w:r>
            <w:r w:rsidRPr="00CF0B67">
              <w:rPr>
                <w:rFonts w:ascii="Times New Roman" w:hAnsi="Times New Roman" w:cs="Times New Roman"/>
                <w:noProof/>
                <w:webHidden/>
                <w:sz w:val="24"/>
                <w:szCs w:val="24"/>
              </w:rPr>
              <w:instrText xml:space="preserve"> PAGEREF _Toc229861710 \h </w:instrText>
            </w:r>
            <w:r w:rsidRPr="00CF0B67">
              <w:rPr>
                <w:rFonts w:ascii="Times New Roman" w:hAnsi="Times New Roman" w:cs="Times New Roman"/>
                <w:noProof/>
                <w:webHidden/>
                <w:sz w:val="24"/>
                <w:szCs w:val="24"/>
              </w:rPr>
            </w:r>
            <w:r w:rsidRPr="00CF0B67">
              <w:rPr>
                <w:rFonts w:ascii="Times New Roman" w:hAnsi="Times New Roman" w:cs="Times New Roman"/>
                <w:noProof/>
                <w:webHidden/>
                <w:sz w:val="24"/>
                <w:szCs w:val="24"/>
              </w:rPr>
              <w:fldChar w:fldCharType="separate"/>
            </w:r>
            <w:r w:rsidR="00CF0B67">
              <w:rPr>
                <w:rFonts w:ascii="Times New Roman" w:hAnsi="Times New Roman" w:cs="Times New Roman"/>
                <w:noProof/>
                <w:webHidden/>
                <w:sz w:val="24"/>
                <w:szCs w:val="24"/>
              </w:rPr>
              <w:t>4</w:t>
            </w:r>
            <w:r w:rsidRPr="00CF0B67">
              <w:rPr>
                <w:rFonts w:ascii="Times New Roman" w:hAnsi="Times New Roman" w:cs="Times New Roman"/>
                <w:noProof/>
                <w:webHidden/>
                <w:sz w:val="24"/>
                <w:szCs w:val="24"/>
              </w:rPr>
              <w:fldChar w:fldCharType="end"/>
            </w:r>
          </w:hyperlink>
        </w:p>
        <w:p w14:paraId="164798D7" w14:textId="74E53D1B" w:rsidR="007A0710" w:rsidRPr="00CF0B67" w:rsidRDefault="007A0710" w:rsidP="00CF0B67">
          <w:pPr>
            <w:pStyle w:val="TOC1"/>
            <w:tabs>
              <w:tab w:val="right" w:leader="dot" w:pos="9016"/>
            </w:tabs>
            <w:spacing w:before="240" w:after="240" w:line="480" w:lineRule="auto"/>
            <w:jc w:val="both"/>
            <w:rPr>
              <w:rFonts w:ascii="Times New Roman" w:hAnsi="Times New Roman" w:cs="Times New Roman"/>
              <w:noProof/>
              <w:sz w:val="24"/>
              <w:szCs w:val="24"/>
            </w:rPr>
          </w:pPr>
          <w:hyperlink w:anchor="_Toc229861711" w:history="1">
            <w:r w:rsidRPr="00CF0B67">
              <w:rPr>
                <w:rStyle w:val="Hyperlink"/>
                <w:rFonts w:ascii="Times New Roman" w:hAnsi="Times New Roman" w:cs="Times New Roman"/>
                <w:noProof/>
                <w:sz w:val="24"/>
                <w:szCs w:val="24"/>
              </w:rPr>
              <w:t>Introduction</w:t>
            </w:r>
            <w:r w:rsidRPr="00CF0B67">
              <w:rPr>
                <w:rFonts w:ascii="Times New Roman" w:hAnsi="Times New Roman" w:cs="Times New Roman"/>
                <w:noProof/>
                <w:webHidden/>
                <w:sz w:val="24"/>
                <w:szCs w:val="24"/>
              </w:rPr>
              <w:tab/>
            </w:r>
            <w:r w:rsidRPr="00CF0B67">
              <w:rPr>
                <w:rFonts w:ascii="Times New Roman" w:hAnsi="Times New Roman" w:cs="Times New Roman"/>
                <w:noProof/>
                <w:webHidden/>
                <w:sz w:val="24"/>
                <w:szCs w:val="24"/>
              </w:rPr>
              <w:fldChar w:fldCharType="begin"/>
            </w:r>
            <w:r w:rsidRPr="00CF0B67">
              <w:rPr>
                <w:rFonts w:ascii="Times New Roman" w:hAnsi="Times New Roman" w:cs="Times New Roman"/>
                <w:noProof/>
                <w:webHidden/>
                <w:sz w:val="24"/>
                <w:szCs w:val="24"/>
              </w:rPr>
              <w:instrText xml:space="preserve"> PAGEREF _Toc229861711 \h </w:instrText>
            </w:r>
            <w:r w:rsidRPr="00CF0B67">
              <w:rPr>
                <w:rFonts w:ascii="Times New Roman" w:hAnsi="Times New Roman" w:cs="Times New Roman"/>
                <w:noProof/>
                <w:webHidden/>
                <w:sz w:val="24"/>
                <w:szCs w:val="24"/>
              </w:rPr>
            </w:r>
            <w:r w:rsidRPr="00CF0B67">
              <w:rPr>
                <w:rFonts w:ascii="Times New Roman" w:hAnsi="Times New Roman" w:cs="Times New Roman"/>
                <w:noProof/>
                <w:webHidden/>
                <w:sz w:val="24"/>
                <w:szCs w:val="24"/>
              </w:rPr>
              <w:fldChar w:fldCharType="separate"/>
            </w:r>
            <w:r w:rsidR="00CF0B67">
              <w:rPr>
                <w:rFonts w:ascii="Times New Roman" w:hAnsi="Times New Roman" w:cs="Times New Roman"/>
                <w:noProof/>
                <w:webHidden/>
                <w:sz w:val="24"/>
                <w:szCs w:val="24"/>
              </w:rPr>
              <w:t>4</w:t>
            </w:r>
            <w:r w:rsidRPr="00CF0B67">
              <w:rPr>
                <w:rFonts w:ascii="Times New Roman" w:hAnsi="Times New Roman" w:cs="Times New Roman"/>
                <w:noProof/>
                <w:webHidden/>
                <w:sz w:val="24"/>
                <w:szCs w:val="24"/>
              </w:rPr>
              <w:fldChar w:fldCharType="end"/>
            </w:r>
          </w:hyperlink>
        </w:p>
        <w:p w14:paraId="53BF1EA3" w14:textId="7E0FE83C" w:rsidR="007A0710" w:rsidRPr="00CF0B67" w:rsidRDefault="007A0710" w:rsidP="00CF0B67">
          <w:pPr>
            <w:pStyle w:val="TOC1"/>
            <w:tabs>
              <w:tab w:val="right" w:leader="dot" w:pos="9016"/>
            </w:tabs>
            <w:spacing w:before="240" w:after="240" w:line="480" w:lineRule="auto"/>
            <w:jc w:val="both"/>
            <w:rPr>
              <w:rFonts w:ascii="Times New Roman" w:hAnsi="Times New Roman" w:cs="Times New Roman"/>
              <w:noProof/>
              <w:sz w:val="24"/>
              <w:szCs w:val="24"/>
            </w:rPr>
          </w:pPr>
          <w:hyperlink w:anchor="_Toc229861712" w:history="1">
            <w:r w:rsidRPr="00CF0B67">
              <w:rPr>
                <w:rStyle w:val="Hyperlink"/>
                <w:rFonts w:ascii="Times New Roman" w:hAnsi="Times New Roman" w:cs="Times New Roman"/>
                <w:noProof/>
                <w:sz w:val="24"/>
                <w:szCs w:val="24"/>
              </w:rPr>
              <w:t>Literature Review</w:t>
            </w:r>
            <w:r w:rsidRPr="00CF0B67">
              <w:rPr>
                <w:rFonts w:ascii="Times New Roman" w:hAnsi="Times New Roman" w:cs="Times New Roman"/>
                <w:noProof/>
                <w:webHidden/>
                <w:sz w:val="24"/>
                <w:szCs w:val="24"/>
              </w:rPr>
              <w:tab/>
            </w:r>
            <w:r w:rsidRPr="00CF0B67">
              <w:rPr>
                <w:rFonts w:ascii="Times New Roman" w:hAnsi="Times New Roman" w:cs="Times New Roman"/>
                <w:noProof/>
                <w:webHidden/>
                <w:sz w:val="24"/>
                <w:szCs w:val="24"/>
              </w:rPr>
              <w:fldChar w:fldCharType="begin"/>
            </w:r>
            <w:r w:rsidRPr="00CF0B67">
              <w:rPr>
                <w:rFonts w:ascii="Times New Roman" w:hAnsi="Times New Roman" w:cs="Times New Roman"/>
                <w:noProof/>
                <w:webHidden/>
                <w:sz w:val="24"/>
                <w:szCs w:val="24"/>
              </w:rPr>
              <w:instrText xml:space="preserve"> PAGEREF _Toc229861712 \h </w:instrText>
            </w:r>
            <w:r w:rsidRPr="00CF0B67">
              <w:rPr>
                <w:rFonts w:ascii="Times New Roman" w:hAnsi="Times New Roman" w:cs="Times New Roman"/>
                <w:noProof/>
                <w:webHidden/>
                <w:sz w:val="24"/>
                <w:szCs w:val="24"/>
              </w:rPr>
            </w:r>
            <w:r w:rsidRPr="00CF0B67">
              <w:rPr>
                <w:rFonts w:ascii="Times New Roman" w:hAnsi="Times New Roman" w:cs="Times New Roman"/>
                <w:noProof/>
                <w:webHidden/>
                <w:sz w:val="24"/>
                <w:szCs w:val="24"/>
              </w:rPr>
              <w:fldChar w:fldCharType="separate"/>
            </w:r>
            <w:r w:rsidR="00CF0B67">
              <w:rPr>
                <w:rFonts w:ascii="Times New Roman" w:hAnsi="Times New Roman" w:cs="Times New Roman"/>
                <w:noProof/>
                <w:webHidden/>
                <w:sz w:val="24"/>
                <w:szCs w:val="24"/>
              </w:rPr>
              <w:t>6</w:t>
            </w:r>
            <w:r w:rsidRPr="00CF0B67">
              <w:rPr>
                <w:rFonts w:ascii="Times New Roman" w:hAnsi="Times New Roman" w:cs="Times New Roman"/>
                <w:noProof/>
                <w:webHidden/>
                <w:sz w:val="24"/>
                <w:szCs w:val="24"/>
              </w:rPr>
              <w:fldChar w:fldCharType="end"/>
            </w:r>
          </w:hyperlink>
        </w:p>
        <w:p w14:paraId="66072556" w14:textId="050AB09E" w:rsidR="007A0710" w:rsidRPr="00CF0B67" w:rsidRDefault="007A0710" w:rsidP="00CF0B67">
          <w:pPr>
            <w:pStyle w:val="TOC2"/>
            <w:tabs>
              <w:tab w:val="right" w:leader="dot" w:pos="9016"/>
            </w:tabs>
            <w:spacing w:before="240" w:after="240" w:line="480" w:lineRule="auto"/>
            <w:ind w:left="0"/>
            <w:jc w:val="both"/>
            <w:rPr>
              <w:rFonts w:ascii="Times New Roman" w:hAnsi="Times New Roman" w:cs="Times New Roman"/>
              <w:noProof/>
              <w:sz w:val="24"/>
              <w:szCs w:val="24"/>
            </w:rPr>
          </w:pPr>
          <w:hyperlink w:anchor="_Toc229861713" w:history="1">
            <w:r w:rsidRPr="00CF0B67">
              <w:rPr>
                <w:rStyle w:val="Hyperlink"/>
                <w:rFonts w:ascii="Times New Roman" w:hAnsi="Times New Roman" w:cs="Times New Roman"/>
                <w:noProof/>
                <w:sz w:val="24"/>
                <w:szCs w:val="24"/>
              </w:rPr>
              <w:t>The Digital Frontier: Automation, Artificial Intelligence, and Personalization</w:t>
            </w:r>
            <w:r w:rsidRPr="00CF0B67">
              <w:rPr>
                <w:rFonts w:ascii="Times New Roman" w:hAnsi="Times New Roman" w:cs="Times New Roman"/>
                <w:noProof/>
                <w:webHidden/>
                <w:sz w:val="24"/>
                <w:szCs w:val="24"/>
              </w:rPr>
              <w:tab/>
            </w:r>
            <w:r w:rsidRPr="00CF0B67">
              <w:rPr>
                <w:rFonts w:ascii="Times New Roman" w:hAnsi="Times New Roman" w:cs="Times New Roman"/>
                <w:noProof/>
                <w:webHidden/>
                <w:sz w:val="24"/>
                <w:szCs w:val="24"/>
              </w:rPr>
              <w:fldChar w:fldCharType="begin"/>
            </w:r>
            <w:r w:rsidRPr="00CF0B67">
              <w:rPr>
                <w:rFonts w:ascii="Times New Roman" w:hAnsi="Times New Roman" w:cs="Times New Roman"/>
                <w:noProof/>
                <w:webHidden/>
                <w:sz w:val="24"/>
                <w:szCs w:val="24"/>
              </w:rPr>
              <w:instrText xml:space="preserve"> PAGEREF _Toc229861713 \h </w:instrText>
            </w:r>
            <w:r w:rsidRPr="00CF0B67">
              <w:rPr>
                <w:rFonts w:ascii="Times New Roman" w:hAnsi="Times New Roman" w:cs="Times New Roman"/>
                <w:noProof/>
                <w:webHidden/>
                <w:sz w:val="24"/>
                <w:szCs w:val="24"/>
              </w:rPr>
            </w:r>
            <w:r w:rsidRPr="00CF0B67">
              <w:rPr>
                <w:rFonts w:ascii="Times New Roman" w:hAnsi="Times New Roman" w:cs="Times New Roman"/>
                <w:noProof/>
                <w:webHidden/>
                <w:sz w:val="24"/>
                <w:szCs w:val="24"/>
              </w:rPr>
              <w:fldChar w:fldCharType="separate"/>
            </w:r>
            <w:r w:rsidR="00CF0B67">
              <w:rPr>
                <w:rFonts w:ascii="Times New Roman" w:hAnsi="Times New Roman" w:cs="Times New Roman"/>
                <w:noProof/>
                <w:webHidden/>
                <w:sz w:val="24"/>
                <w:szCs w:val="24"/>
              </w:rPr>
              <w:t>6</w:t>
            </w:r>
            <w:r w:rsidRPr="00CF0B67">
              <w:rPr>
                <w:rFonts w:ascii="Times New Roman" w:hAnsi="Times New Roman" w:cs="Times New Roman"/>
                <w:noProof/>
                <w:webHidden/>
                <w:sz w:val="24"/>
                <w:szCs w:val="24"/>
              </w:rPr>
              <w:fldChar w:fldCharType="end"/>
            </w:r>
          </w:hyperlink>
        </w:p>
        <w:p w14:paraId="3B303114" w14:textId="07528F0B" w:rsidR="007A0710" w:rsidRPr="00CF0B67" w:rsidRDefault="007A0710" w:rsidP="00CF0B67">
          <w:pPr>
            <w:pStyle w:val="TOC2"/>
            <w:tabs>
              <w:tab w:val="right" w:leader="dot" w:pos="9016"/>
            </w:tabs>
            <w:spacing w:before="240" w:after="240" w:line="480" w:lineRule="auto"/>
            <w:ind w:left="0"/>
            <w:jc w:val="both"/>
            <w:rPr>
              <w:rFonts w:ascii="Times New Roman" w:hAnsi="Times New Roman" w:cs="Times New Roman"/>
              <w:noProof/>
              <w:sz w:val="24"/>
              <w:szCs w:val="24"/>
            </w:rPr>
          </w:pPr>
          <w:hyperlink w:anchor="_Toc229861714" w:history="1">
            <w:r w:rsidRPr="00CF0B67">
              <w:rPr>
                <w:rStyle w:val="Hyperlink"/>
                <w:rFonts w:ascii="Times New Roman" w:hAnsi="Times New Roman" w:cs="Times New Roman"/>
                <w:noProof/>
                <w:sz w:val="24"/>
                <w:szCs w:val="24"/>
              </w:rPr>
              <w:t>The Macroeconomic Landscape: Structural Labor Deficits and Cost Inflation</w:t>
            </w:r>
            <w:r w:rsidRPr="00CF0B67">
              <w:rPr>
                <w:rFonts w:ascii="Times New Roman" w:hAnsi="Times New Roman" w:cs="Times New Roman"/>
                <w:noProof/>
                <w:webHidden/>
                <w:sz w:val="24"/>
                <w:szCs w:val="24"/>
              </w:rPr>
              <w:tab/>
            </w:r>
            <w:r w:rsidRPr="00CF0B67">
              <w:rPr>
                <w:rFonts w:ascii="Times New Roman" w:hAnsi="Times New Roman" w:cs="Times New Roman"/>
                <w:noProof/>
                <w:webHidden/>
                <w:sz w:val="24"/>
                <w:szCs w:val="24"/>
              </w:rPr>
              <w:fldChar w:fldCharType="begin"/>
            </w:r>
            <w:r w:rsidRPr="00CF0B67">
              <w:rPr>
                <w:rFonts w:ascii="Times New Roman" w:hAnsi="Times New Roman" w:cs="Times New Roman"/>
                <w:noProof/>
                <w:webHidden/>
                <w:sz w:val="24"/>
                <w:szCs w:val="24"/>
              </w:rPr>
              <w:instrText xml:space="preserve"> PAGEREF _Toc229861714 \h </w:instrText>
            </w:r>
            <w:r w:rsidRPr="00CF0B67">
              <w:rPr>
                <w:rFonts w:ascii="Times New Roman" w:hAnsi="Times New Roman" w:cs="Times New Roman"/>
                <w:noProof/>
                <w:webHidden/>
                <w:sz w:val="24"/>
                <w:szCs w:val="24"/>
              </w:rPr>
            </w:r>
            <w:r w:rsidRPr="00CF0B67">
              <w:rPr>
                <w:rFonts w:ascii="Times New Roman" w:hAnsi="Times New Roman" w:cs="Times New Roman"/>
                <w:noProof/>
                <w:webHidden/>
                <w:sz w:val="24"/>
                <w:szCs w:val="24"/>
              </w:rPr>
              <w:fldChar w:fldCharType="separate"/>
            </w:r>
            <w:r w:rsidR="00CF0B67">
              <w:rPr>
                <w:rFonts w:ascii="Times New Roman" w:hAnsi="Times New Roman" w:cs="Times New Roman"/>
                <w:noProof/>
                <w:webHidden/>
                <w:sz w:val="24"/>
                <w:szCs w:val="24"/>
              </w:rPr>
              <w:t>8</w:t>
            </w:r>
            <w:r w:rsidRPr="00CF0B67">
              <w:rPr>
                <w:rFonts w:ascii="Times New Roman" w:hAnsi="Times New Roman" w:cs="Times New Roman"/>
                <w:noProof/>
                <w:webHidden/>
                <w:sz w:val="24"/>
                <w:szCs w:val="24"/>
              </w:rPr>
              <w:fldChar w:fldCharType="end"/>
            </w:r>
          </w:hyperlink>
        </w:p>
        <w:p w14:paraId="42D7A821" w14:textId="72F98642" w:rsidR="007A0710" w:rsidRPr="00CF0B67" w:rsidRDefault="007A0710" w:rsidP="00CF0B67">
          <w:pPr>
            <w:pStyle w:val="TOC2"/>
            <w:tabs>
              <w:tab w:val="right" w:leader="dot" w:pos="9016"/>
            </w:tabs>
            <w:spacing w:before="240" w:after="240" w:line="480" w:lineRule="auto"/>
            <w:ind w:left="0"/>
            <w:jc w:val="both"/>
            <w:rPr>
              <w:rFonts w:ascii="Times New Roman" w:hAnsi="Times New Roman" w:cs="Times New Roman"/>
              <w:noProof/>
              <w:sz w:val="24"/>
              <w:szCs w:val="24"/>
            </w:rPr>
          </w:pPr>
          <w:hyperlink w:anchor="_Toc229861715" w:history="1">
            <w:r w:rsidRPr="00CF0B67">
              <w:rPr>
                <w:rStyle w:val="Hyperlink"/>
                <w:rFonts w:ascii="Times New Roman" w:hAnsi="Times New Roman" w:cs="Times New Roman"/>
                <w:noProof/>
                <w:sz w:val="24"/>
                <w:szCs w:val="24"/>
              </w:rPr>
              <w:t>The Green Paradigm: From Greenwashing to Institutional Sustainability</w:t>
            </w:r>
            <w:r w:rsidRPr="00CF0B67">
              <w:rPr>
                <w:rFonts w:ascii="Times New Roman" w:hAnsi="Times New Roman" w:cs="Times New Roman"/>
                <w:noProof/>
                <w:webHidden/>
                <w:sz w:val="24"/>
                <w:szCs w:val="24"/>
              </w:rPr>
              <w:tab/>
            </w:r>
            <w:r w:rsidRPr="00CF0B67">
              <w:rPr>
                <w:rFonts w:ascii="Times New Roman" w:hAnsi="Times New Roman" w:cs="Times New Roman"/>
                <w:noProof/>
                <w:webHidden/>
                <w:sz w:val="24"/>
                <w:szCs w:val="24"/>
              </w:rPr>
              <w:fldChar w:fldCharType="begin"/>
            </w:r>
            <w:r w:rsidRPr="00CF0B67">
              <w:rPr>
                <w:rFonts w:ascii="Times New Roman" w:hAnsi="Times New Roman" w:cs="Times New Roman"/>
                <w:noProof/>
                <w:webHidden/>
                <w:sz w:val="24"/>
                <w:szCs w:val="24"/>
              </w:rPr>
              <w:instrText xml:space="preserve"> PAGEREF _Toc229861715 \h </w:instrText>
            </w:r>
            <w:r w:rsidRPr="00CF0B67">
              <w:rPr>
                <w:rFonts w:ascii="Times New Roman" w:hAnsi="Times New Roman" w:cs="Times New Roman"/>
                <w:noProof/>
                <w:webHidden/>
                <w:sz w:val="24"/>
                <w:szCs w:val="24"/>
              </w:rPr>
            </w:r>
            <w:r w:rsidRPr="00CF0B67">
              <w:rPr>
                <w:rFonts w:ascii="Times New Roman" w:hAnsi="Times New Roman" w:cs="Times New Roman"/>
                <w:noProof/>
                <w:webHidden/>
                <w:sz w:val="24"/>
                <w:szCs w:val="24"/>
              </w:rPr>
              <w:fldChar w:fldCharType="separate"/>
            </w:r>
            <w:r w:rsidR="00CF0B67">
              <w:rPr>
                <w:rFonts w:ascii="Times New Roman" w:hAnsi="Times New Roman" w:cs="Times New Roman"/>
                <w:noProof/>
                <w:webHidden/>
                <w:sz w:val="24"/>
                <w:szCs w:val="24"/>
              </w:rPr>
              <w:t>9</w:t>
            </w:r>
            <w:r w:rsidRPr="00CF0B67">
              <w:rPr>
                <w:rFonts w:ascii="Times New Roman" w:hAnsi="Times New Roman" w:cs="Times New Roman"/>
                <w:noProof/>
                <w:webHidden/>
                <w:sz w:val="24"/>
                <w:szCs w:val="24"/>
              </w:rPr>
              <w:fldChar w:fldCharType="end"/>
            </w:r>
          </w:hyperlink>
        </w:p>
        <w:p w14:paraId="6659C7FD" w14:textId="4EDB6EA1" w:rsidR="007A0710" w:rsidRPr="00CF0B67" w:rsidRDefault="007A0710" w:rsidP="00CF0B67">
          <w:pPr>
            <w:pStyle w:val="TOC2"/>
            <w:tabs>
              <w:tab w:val="right" w:leader="dot" w:pos="9016"/>
            </w:tabs>
            <w:spacing w:before="240" w:after="240" w:line="480" w:lineRule="auto"/>
            <w:ind w:left="0"/>
            <w:jc w:val="both"/>
            <w:rPr>
              <w:rFonts w:ascii="Times New Roman" w:hAnsi="Times New Roman" w:cs="Times New Roman"/>
              <w:noProof/>
              <w:sz w:val="24"/>
              <w:szCs w:val="24"/>
            </w:rPr>
          </w:pPr>
          <w:hyperlink w:anchor="_Toc229861716" w:history="1">
            <w:r w:rsidRPr="00CF0B67">
              <w:rPr>
                <w:rStyle w:val="Hyperlink"/>
                <w:rFonts w:ascii="Times New Roman" w:hAnsi="Times New Roman" w:cs="Times New Roman"/>
                <w:noProof/>
                <w:sz w:val="24"/>
                <w:szCs w:val="24"/>
              </w:rPr>
              <w:t>Strategic Synthesis and Future Horizons</w:t>
            </w:r>
            <w:r w:rsidRPr="00CF0B67">
              <w:rPr>
                <w:rFonts w:ascii="Times New Roman" w:hAnsi="Times New Roman" w:cs="Times New Roman"/>
                <w:noProof/>
                <w:webHidden/>
                <w:sz w:val="24"/>
                <w:szCs w:val="24"/>
              </w:rPr>
              <w:tab/>
            </w:r>
            <w:r w:rsidRPr="00CF0B67">
              <w:rPr>
                <w:rFonts w:ascii="Times New Roman" w:hAnsi="Times New Roman" w:cs="Times New Roman"/>
                <w:noProof/>
                <w:webHidden/>
                <w:sz w:val="24"/>
                <w:szCs w:val="24"/>
              </w:rPr>
              <w:fldChar w:fldCharType="begin"/>
            </w:r>
            <w:r w:rsidRPr="00CF0B67">
              <w:rPr>
                <w:rFonts w:ascii="Times New Roman" w:hAnsi="Times New Roman" w:cs="Times New Roman"/>
                <w:noProof/>
                <w:webHidden/>
                <w:sz w:val="24"/>
                <w:szCs w:val="24"/>
              </w:rPr>
              <w:instrText xml:space="preserve"> PAGEREF _Toc229861716 \h </w:instrText>
            </w:r>
            <w:r w:rsidRPr="00CF0B67">
              <w:rPr>
                <w:rFonts w:ascii="Times New Roman" w:hAnsi="Times New Roman" w:cs="Times New Roman"/>
                <w:noProof/>
                <w:webHidden/>
                <w:sz w:val="24"/>
                <w:szCs w:val="24"/>
              </w:rPr>
            </w:r>
            <w:r w:rsidRPr="00CF0B67">
              <w:rPr>
                <w:rFonts w:ascii="Times New Roman" w:hAnsi="Times New Roman" w:cs="Times New Roman"/>
                <w:noProof/>
                <w:webHidden/>
                <w:sz w:val="24"/>
                <w:szCs w:val="24"/>
              </w:rPr>
              <w:fldChar w:fldCharType="separate"/>
            </w:r>
            <w:r w:rsidR="00CF0B67">
              <w:rPr>
                <w:rFonts w:ascii="Times New Roman" w:hAnsi="Times New Roman" w:cs="Times New Roman"/>
                <w:noProof/>
                <w:webHidden/>
                <w:sz w:val="24"/>
                <w:szCs w:val="24"/>
              </w:rPr>
              <w:t>10</w:t>
            </w:r>
            <w:r w:rsidRPr="00CF0B67">
              <w:rPr>
                <w:rFonts w:ascii="Times New Roman" w:hAnsi="Times New Roman" w:cs="Times New Roman"/>
                <w:noProof/>
                <w:webHidden/>
                <w:sz w:val="24"/>
                <w:szCs w:val="24"/>
              </w:rPr>
              <w:fldChar w:fldCharType="end"/>
            </w:r>
          </w:hyperlink>
        </w:p>
        <w:p w14:paraId="1D5A1220" w14:textId="717CB42D" w:rsidR="007A0710" w:rsidRPr="00CF0B67" w:rsidRDefault="007A0710" w:rsidP="00CF0B67">
          <w:pPr>
            <w:pStyle w:val="TOC1"/>
            <w:tabs>
              <w:tab w:val="right" w:leader="dot" w:pos="9016"/>
            </w:tabs>
            <w:spacing w:before="240" w:after="240" w:line="480" w:lineRule="auto"/>
            <w:jc w:val="both"/>
            <w:rPr>
              <w:rFonts w:ascii="Times New Roman" w:hAnsi="Times New Roman" w:cs="Times New Roman"/>
              <w:noProof/>
              <w:sz w:val="24"/>
              <w:szCs w:val="24"/>
            </w:rPr>
          </w:pPr>
          <w:hyperlink w:anchor="_Toc229861717" w:history="1">
            <w:r w:rsidRPr="00CF0B67">
              <w:rPr>
                <w:rStyle w:val="Hyperlink"/>
                <w:rFonts w:ascii="Times New Roman" w:hAnsi="Times New Roman" w:cs="Times New Roman"/>
                <w:noProof/>
                <w:sz w:val="24"/>
                <w:szCs w:val="24"/>
              </w:rPr>
              <w:t>Methodology</w:t>
            </w:r>
            <w:r w:rsidRPr="00CF0B67">
              <w:rPr>
                <w:rFonts w:ascii="Times New Roman" w:hAnsi="Times New Roman" w:cs="Times New Roman"/>
                <w:noProof/>
                <w:webHidden/>
                <w:sz w:val="24"/>
                <w:szCs w:val="24"/>
              </w:rPr>
              <w:tab/>
            </w:r>
            <w:r w:rsidRPr="00CF0B67">
              <w:rPr>
                <w:rFonts w:ascii="Times New Roman" w:hAnsi="Times New Roman" w:cs="Times New Roman"/>
                <w:noProof/>
                <w:webHidden/>
                <w:sz w:val="24"/>
                <w:szCs w:val="24"/>
              </w:rPr>
              <w:fldChar w:fldCharType="begin"/>
            </w:r>
            <w:r w:rsidRPr="00CF0B67">
              <w:rPr>
                <w:rFonts w:ascii="Times New Roman" w:hAnsi="Times New Roman" w:cs="Times New Roman"/>
                <w:noProof/>
                <w:webHidden/>
                <w:sz w:val="24"/>
                <w:szCs w:val="24"/>
              </w:rPr>
              <w:instrText xml:space="preserve"> PAGEREF _Toc229861717 \h </w:instrText>
            </w:r>
            <w:r w:rsidRPr="00CF0B67">
              <w:rPr>
                <w:rFonts w:ascii="Times New Roman" w:hAnsi="Times New Roman" w:cs="Times New Roman"/>
                <w:noProof/>
                <w:webHidden/>
                <w:sz w:val="24"/>
                <w:szCs w:val="24"/>
              </w:rPr>
            </w:r>
            <w:r w:rsidRPr="00CF0B67">
              <w:rPr>
                <w:rFonts w:ascii="Times New Roman" w:hAnsi="Times New Roman" w:cs="Times New Roman"/>
                <w:noProof/>
                <w:webHidden/>
                <w:sz w:val="24"/>
                <w:szCs w:val="24"/>
              </w:rPr>
              <w:fldChar w:fldCharType="separate"/>
            </w:r>
            <w:r w:rsidR="00CF0B67">
              <w:rPr>
                <w:rFonts w:ascii="Times New Roman" w:hAnsi="Times New Roman" w:cs="Times New Roman"/>
                <w:noProof/>
                <w:webHidden/>
                <w:sz w:val="24"/>
                <w:szCs w:val="24"/>
              </w:rPr>
              <w:t>10</w:t>
            </w:r>
            <w:r w:rsidRPr="00CF0B67">
              <w:rPr>
                <w:rFonts w:ascii="Times New Roman" w:hAnsi="Times New Roman" w:cs="Times New Roman"/>
                <w:noProof/>
                <w:webHidden/>
                <w:sz w:val="24"/>
                <w:szCs w:val="24"/>
              </w:rPr>
              <w:fldChar w:fldCharType="end"/>
            </w:r>
          </w:hyperlink>
        </w:p>
        <w:p w14:paraId="2376079B" w14:textId="55584387" w:rsidR="007A0710" w:rsidRPr="00CF0B67" w:rsidRDefault="007A0710" w:rsidP="00CF0B67">
          <w:pPr>
            <w:pStyle w:val="TOC2"/>
            <w:tabs>
              <w:tab w:val="right" w:leader="dot" w:pos="9016"/>
            </w:tabs>
            <w:spacing w:before="240" w:after="240" w:line="480" w:lineRule="auto"/>
            <w:ind w:left="0"/>
            <w:jc w:val="both"/>
            <w:rPr>
              <w:rFonts w:ascii="Times New Roman" w:hAnsi="Times New Roman" w:cs="Times New Roman"/>
              <w:noProof/>
              <w:sz w:val="24"/>
              <w:szCs w:val="24"/>
            </w:rPr>
          </w:pPr>
          <w:hyperlink w:anchor="_Toc229861718" w:history="1">
            <w:r w:rsidRPr="00CF0B67">
              <w:rPr>
                <w:rStyle w:val="Hyperlink"/>
                <w:rFonts w:ascii="Times New Roman" w:hAnsi="Times New Roman" w:cs="Times New Roman"/>
                <w:noProof/>
                <w:sz w:val="24"/>
                <w:szCs w:val="24"/>
              </w:rPr>
              <w:t>Data Sourcing and Search Strategy</w:t>
            </w:r>
            <w:r w:rsidRPr="00CF0B67">
              <w:rPr>
                <w:rFonts w:ascii="Times New Roman" w:hAnsi="Times New Roman" w:cs="Times New Roman"/>
                <w:noProof/>
                <w:webHidden/>
                <w:sz w:val="24"/>
                <w:szCs w:val="24"/>
              </w:rPr>
              <w:tab/>
            </w:r>
            <w:r w:rsidRPr="00CF0B67">
              <w:rPr>
                <w:rFonts w:ascii="Times New Roman" w:hAnsi="Times New Roman" w:cs="Times New Roman"/>
                <w:noProof/>
                <w:webHidden/>
                <w:sz w:val="24"/>
                <w:szCs w:val="24"/>
              </w:rPr>
              <w:fldChar w:fldCharType="begin"/>
            </w:r>
            <w:r w:rsidRPr="00CF0B67">
              <w:rPr>
                <w:rFonts w:ascii="Times New Roman" w:hAnsi="Times New Roman" w:cs="Times New Roman"/>
                <w:noProof/>
                <w:webHidden/>
                <w:sz w:val="24"/>
                <w:szCs w:val="24"/>
              </w:rPr>
              <w:instrText xml:space="preserve"> PAGEREF _Toc229861718 \h </w:instrText>
            </w:r>
            <w:r w:rsidRPr="00CF0B67">
              <w:rPr>
                <w:rFonts w:ascii="Times New Roman" w:hAnsi="Times New Roman" w:cs="Times New Roman"/>
                <w:noProof/>
                <w:webHidden/>
                <w:sz w:val="24"/>
                <w:szCs w:val="24"/>
              </w:rPr>
            </w:r>
            <w:r w:rsidRPr="00CF0B67">
              <w:rPr>
                <w:rFonts w:ascii="Times New Roman" w:hAnsi="Times New Roman" w:cs="Times New Roman"/>
                <w:noProof/>
                <w:webHidden/>
                <w:sz w:val="24"/>
                <w:szCs w:val="24"/>
              </w:rPr>
              <w:fldChar w:fldCharType="separate"/>
            </w:r>
            <w:r w:rsidR="00CF0B67">
              <w:rPr>
                <w:rFonts w:ascii="Times New Roman" w:hAnsi="Times New Roman" w:cs="Times New Roman"/>
                <w:noProof/>
                <w:webHidden/>
                <w:sz w:val="24"/>
                <w:szCs w:val="24"/>
              </w:rPr>
              <w:t>11</w:t>
            </w:r>
            <w:r w:rsidRPr="00CF0B67">
              <w:rPr>
                <w:rFonts w:ascii="Times New Roman" w:hAnsi="Times New Roman" w:cs="Times New Roman"/>
                <w:noProof/>
                <w:webHidden/>
                <w:sz w:val="24"/>
                <w:szCs w:val="24"/>
              </w:rPr>
              <w:fldChar w:fldCharType="end"/>
            </w:r>
          </w:hyperlink>
        </w:p>
        <w:p w14:paraId="020E7EB5" w14:textId="06B53CE0" w:rsidR="007A0710" w:rsidRPr="00CF0B67" w:rsidRDefault="007A0710" w:rsidP="00CF0B67">
          <w:pPr>
            <w:pStyle w:val="TOC2"/>
            <w:tabs>
              <w:tab w:val="right" w:leader="dot" w:pos="9016"/>
            </w:tabs>
            <w:spacing w:before="240" w:after="240" w:line="480" w:lineRule="auto"/>
            <w:ind w:left="0"/>
            <w:jc w:val="both"/>
            <w:rPr>
              <w:rFonts w:ascii="Times New Roman" w:hAnsi="Times New Roman" w:cs="Times New Roman"/>
              <w:noProof/>
              <w:sz w:val="24"/>
              <w:szCs w:val="24"/>
            </w:rPr>
          </w:pPr>
          <w:hyperlink w:anchor="_Toc229861719" w:history="1">
            <w:r w:rsidRPr="00CF0B67">
              <w:rPr>
                <w:rStyle w:val="Hyperlink"/>
                <w:rFonts w:ascii="Times New Roman" w:hAnsi="Times New Roman" w:cs="Times New Roman"/>
                <w:noProof/>
                <w:sz w:val="24"/>
                <w:szCs w:val="24"/>
              </w:rPr>
              <w:t>Screening Protocols and Inclusion Criteria</w:t>
            </w:r>
            <w:r w:rsidRPr="00CF0B67">
              <w:rPr>
                <w:rFonts w:ascii="Times New Roman" w:hAnsi="Times New Roman" w:cs="Times New Roman"/>
                <w:noProof/>
                <w:webHidden/>
                <w:sz w:val="24"/>
                <w:szCs w:val="24"/>
              </w:rPr>
              <w:tab/>
            </w:r>
            <w:r w:rsidRPr="00CF0B67">
              <w:rPr>
                <w:rFonts w:ascii="Times New Roman" w:hAnsi="Times New Roman" w:cs="Times New Roman"/>
                <w:noProof/>
                <w:webHidden/>
                <w:sz w:val="24"/>
                <w:szCs w:val="24"/>
              </w:rPr>
              <w:fldChar w:fldCharType="begin"/>
            </w:r>
            <w:r w:rsidRPr="00CF0B67">
              <w:rPr>
                <w:rFonts w:ascii="Times New Roman" w:hAnsi="Times New Roman" w:cs="Times New Roman"/>
                <w:noProof/>
                <w:webHidden/>
                <w:sz w:val="24"/>
                <w:szCs w:val="24"/>
              </w:rPr>
              <w:instrText xml:space="preserve"> PAGEREF _Toc229861719 \h </w:instrText>
            </w:r>
            <w:r w:rsidRPr="00CF0B67">
              <w:rPr>
                <w:rFonts w:ascii="Times New Roman" w:hAnsi="Times New Roman" w:cs="Times New Roman"/>
                <w:noProof/>
                <w:webHidden/>
                <w:sz w:val="24"/>
                <w:szCs w:val="24"/>
              </w:rPr>
            </w:r>
            <w:r w:rsidRPr="00CF0B67">
              <w:rPr>
                <w:rFonts w:ascii="Times New Roman" w:hAnsi="Times New Roman" w:cs="Times New Roman"/>
                <w:noProof/>
                <w:webHidden/>
                <w:sz w:val="24"/>
                <w:szCs w:val="24"/>
              </w:rPr>
              <w:fldChar w:fldCharType="separate"/>
            </w:r>
            <w:r w:rsidR="00CF0B67">
              <w:rPr>
                <w:rFonts w:ascii="Times New Roman" w:hAnsi="Times New Roman" w:cs="Times New Roman"/>
                <w:noProof/>
                <w:webHidden/>
                <w:sz w:val="24"/>
                <w:szCs w:val="24"/>
              </w:rPr>
              <w:t>12</w:t>
            </w:r>
            <w:r w:rsidRPr="00CF0B67">
              <w:rPr>
                <w:rFonts w:ascii="Times New Roman" w:hAnsi="Times New Roman" w:cs="Times New Roman"/>
                <w:noProof/>
                <w:webHidden/>
                <w:sz w:val="24"/>
                <w:szCs w:val="24"/>
              </w:rPr>
              <w:fldChar w:fldCharType="end"/>
            </w:r>
          </w:hyperlink>
        </w:p>
        <w:p w14:paraId="011F9E7B" w14:textId="2CEEC0EA" w:rsidR="007A0710" w:rsidRPr="00CF0B67" w:rsidRDefault="007A0710" w:rsidP="00CF0B67">
          <w:pPr>
            <w:pStyle w:val="TOC2"/>
            <w:tabs>
              <w:tab w:val="right" w:leader="dot" w:pos="9016"/>
            </w:tabs>
            <w:spacing w:before="240" w:after="240" w:line="480" w:lineRule="auto"/>
            <w:ind w:left="0"/>
            <w:jc w:val="both"/>
            <w:rPr>
              <w:rFonts w:ascii="Times New Roman" w:hAnsi="Times New Roman" w:cs="Times New Roman"/>
              <w:noProof/>
              <w:sz w:val="24"/>
              <w:szCs w:val="24"/>
            </w:rPr>
          </w:pPr>
          <w:hyperlink w:anchor="_Toc229861720" w:history="1">
            <w:r w:rsidRPr="00CF0B67">
              <w:rPr>
                <w:rStyle w:val="Hyperlink"/>
                <w:rFonts w:ascii="Times New Roman" w:hAnsi="Times New Roman" w:cs="Times New Roman"/>
                <w:noProof/>
                <w:sz w:val="24"/>
                <w:szCs w:val="24"/>
              </w:rPr>
              <w:t>Data Synthesis and Analytical Analytical Framework</w:t>
            </w:r>
            <w:r w:rsidRPr="00CF0B67">
              <w:rPr>
                <w:rFonts w:ascii="Times New Roman" w:hAnsi="Times New Roman" w:cs="Times New Roman"/>
                <w:noProof/>
                <w:webHidden/>
                <w:sz w:val="24"/>
                <w:szCs w:val="24"/>
              </w:rPr>
              <w:tab/>
            </w:r>
            <w:r w:rsidRPr="00CF0B67">
              <w:rPr>
                <w:rFonts w:ascii="Times New Roman" w:hAnsi="Times New Roman" w:cs="Times New Roman"/>
                <w:noProof/>
                <w:webHidden/>
                <w:sz w:val="24"/>
                <w:szCs w:val="24"/>
              </w:rPr>
              <w:fldChar w:fldCharType="begin"/>
            </w:r>
            <w:r w:rsidRPr="00CF0B67">
              <w:rPr>
                <w:rFonts w:ascii="Times New Roman" w:hAnsi="Times New Roman" w:cs="Times New Roman"/>
                <w:noProof/>
                <w:webHidden/>
                <w:sz w:val="24"/>
                <w:szCs w:val="24"/>
              </w:rPr>
              <w:instrText xml:space="preserve"> PAGEREF _Toc229861720 \h </w:instrText>
            </w:r>
            <w:r w:rsidRPr="00CF0B67">
              <w:rPr>
                <w:rFonts w:ascii="Times New Roman" w:hAnsi="Times New Roman" w:cs="Times New Roman"/>
                <w:noProof/>
                <w:webHidden/>
                <w:sz w:val="24"/>
                <w:szCs w:val="24"/>
              </w:rPr>
            </w:r>
            <w:r w:rsidRPr="00CF0B67">
              <w:rPr>
                <w:rFonts w:ascii="Times New Roman" w:hAnsi="Times New Roman" w:cs="Times New Roman"/>
                <w:noProof/>
                <w:webHidden/>
                <w:sz w:val="24"/>
                <w:szCs w:val="24"/>
              </w:rPr>
              <w:fldChar w:fldCharType="separate"/>
            </w:r>
            <w:r w:rsidR="00CF0B67">
              <w:rPr>
                <w:rFonts w:ascii="Times New Roman" w:hAnsi="Times New Roman" w:cs="Times New Roman"/>
                <w:noProof/>
                <w:webHidden/>
                <w:sz w:val="24"/>
                <w:szCs w:val="24"/>
              </w:rPr>
              <w:t>12</w:t>
            </w:r>
            <w:r w:rsidRPr="00CF0B67">
              <w:rPr>
                <w:rFonts w:ascii="Times New Roman" w:hAnsi="Times New Roman" w:cs="Times New Roman"/>
                <w:noProof/>
                <w:webHidden/>
                <w:sz w:val="24"/>
                <w:szCs w:val="24"/>
              </w:rPr>
              <w:fldChar w:fldCharType="end"/>
            </w:r>
          </w:hyperlink>
        </w:p>
        <w:p w14:paraId="350F750E" w14:textId="6175304C" w:rsidR="007A0710" w:rsidRPr="00CF0B67" w:rsidRDefault="007A0710" w:rsidP="00CF0B67">
          <w:pPr>
            <w:pStyle w:val="TOC1"/>
            <w:tabs>
              <w:tab w:val="right" w:leader="dot" w:pos="9016"/>
            </w:tabs>
            <w:spacing w:before="240" w:after="240" w:line="480" w:lineRule="auto"/>
            <w:jc w:val="both"/>
            <w:rPr>
              <w:rFonts w:ascii="Times New Roman" w:hAnsi="Times New Roman" w:cs="Times New Roman"/>
              <w:noProof/>
              <w:sz w:val="24"/>
              <w:szCs w:val="24"/>
            </w:rPr>
          </w:pPr>
          <w:hyperlink w:anchor="_Toc229861721" w:history="1">
            <w:r w:rsidRPr="00CF0B67">
              <w:rPr>
                <w:rStyle w:val="Hyperlink"/>
                <w:rFonts w:ascii="Times New Roman" w:hAnsi="Times New Roman" w:cs="Times New Roman"/>
                <w:noProof/>
                <w:sz w:val="24"/>
                <w:szCs w:val="24"/>
              </w:rPr>
              <w:t>Findings</w:t>
            </w:r>
            <w:r w:rsidRPr="00CF0B67">
              <w:rPr>
                <w:rFonts w:ascii="Times New Roman" w:hAnsi="Times New Roman" w:cs="Times New Roman"/>
                <w:noProof/>
                <w:webHidden/>
                <w:sz w:val="24"/>
                <w:szCs w:val="24"/>
              </w:rPr>
              <w:tab/>
            </w:r>
            <w:r w:rsidRPr="00CF0B67">
              <w:rPr>
                <w:rFonts w:ascii="Times New Roman" w:hAnsi="Times New Roman" w:cs="Times New Roman"/>
                <w:noProof/>
                <w:webHidden/>
                <w:sz w:val="24"/>
                <w:szCs w:val="24"/>
              </w:rPr>
              <w:fldChar w:fldCharType="begin"/>
            </w:r>
            <w:r w:rsidRPr="00CF0B67">
              <w:rPr>
                <w:rFonts w:ascii="Times New Roman" w:hAnsi="Times New Roman" w:cs="Times New Roman"/>
                <w:noProof/>
                <w:webHidden/>
                <w:sz w:val="24"/>
                <w:szCs w:val="24"/>
              </w:rPr>
              <w:instrText xml:space="preserve"> PAGEREF _Toc229861721 \h </w:instrText>
            </w:r>
            <w:r w:rsidRPr="00CF0B67">
              <w:rPr>
                <w:rFonts w:ascii="Times New Roman" w:hAnsi="Times New Roman" w:cs="Times New Roman"/>
                <w:noProof/>
                <w:webHidden/>
                <w:sz w:val="24"/>
                <w:szCs w:val="24"/>
              </w:rPr>
            </w:r>
            <w:r w:rsidRPr="00CF0B67">
              <w:rPr>
                <w:rFonts w:ascii="Times New Roman" w:hAnsi="Times New Roman" w:cs="Times New Roman"/>
                <w:noProof/>
                <w:webHidden/>
                <w:sz w:val="24"/>
                <w:szCs w:val="24"/>
              </w:rPr>
              <w:fldChar w:fldCharType="separate"/>
            </w:r>
            <w:r w:rsidR="00CF0B67">
              <w:rPr>
                <w:rFonts w:ascii="Times New Roman" w:hAnsi="Times New Roman" w:cs="Times New Roman"/>
                <w:noProof/>
                <w:webHidden/>
                <w:sz w:val="24"/>
                <w:szCs w:val="24"/>
              </w:rPr>
              <w:t>13</w:t>
            </w:r>
            <w:r w:rsidRPr="00CF0B67">
              <w:rPr>
                <w:rFonts w:ascii="Times New Roman" w:hAnsi="Times New Roman" w:cs="Times New Roman"/>
                <w:noProof/>
                <w:webHidden/>
                <w:sz w:val="24"/>
                <w:szCs w:val="24"/>
              </w:rPr>
              <w:fldChar w:fldCharType="end"/>
            </w:r>
          </w:hyperlink>
        </w:p>
        <w:p w14:paraId="2D0A768B" w14:textId="69C27487" w:rsidR="007A0710" w:rsidRPr="00CF0B67" w:rsidRDefault="007A0710" w:rsidP="00CF0B67">
          <w:pPr>
            <w:pStyle w:val="TOC2"/>
            <w:tabs>
              <w:tab w:val="right" w:leader="dot" w:pos="9016"/>
            </w:tabs>
            <w:spacing w:before="240" w:after="240" w:line="480" w:lineRule="auto"/>
            <w:ind w:left="0"/>
            <w:jc w:val="both"/>
            <w:rPr>
              <w:rFonts w:ascii="Times New Roman" w:hAnsi="Times New Roman" w:cs="Times New Roman"/>
              <w:noProof/>
              <w:sz w:val="24"/>
              <w:szCs w:val="24"/>
            </w:rPr>
          </w:pPr>
          <w:hyperlink w:anchor="_Toc229861722" w:history="1">
            <w:r w:rsidRPr="00CF0B67">
              <w:rPr>
                <w:rStyle w:val="Hyperlink"/>
                <w:rFonts w:ascii="Times New Roman" w:hAnsi="Times New Roman" w:cs="Times New Roman"/>
                <w:noProof/>
                <w:sz w:val="24"/>
                <w:szCs w:val="24"/>
              </w:rPr>
              <w:t>Theme 1: The Operational Impact of Algorithmic and Autonomous Systems</w:t>
            </w:r>
            <w:r w:rsidRPr="00CF0B67">
              <w:rPr>
                <w:rFonts w:ascii="Times New Roman" w:hAnsi="Times New Roman" w:cs="Times New Roman"/>
                <w:noProof/>
                <w:webHidden/>
                <w:sz w:val="24"/>
                <w:szCs w:val="24"/>
              </w:rPr>
              <w:tab/>
            </w:r>
            <w:r w:rsidRPr="00CF0B67">
              <w:rPr>
                <w:rFonts w:ascii="Times New Roman" w:hAnsi="Times New Roman" w:cs="Times New Roman"/>
                <w:noProof/>
                <w:webHidden/>
                <w:sz w:val="24"/>
                <w:szCs w:val="24"/>
              </w:rPr>
              <w:fldChar w:fldCharType="begin"/>
            </w:r>
            <w:r w:rsidRPr="00CF0B67">
              <w:rPr>
                <w:rFonts w:ascii="Times New Roman" w:hAnsi="Times New Roman" w:cs="Times New Roman"/>
                <w:noProof/>
                <w:webHidden/>
                <w:sz w:val="24"/>
                <w:szCs w:val="24"/>
              </w:rPr>
              <w:instrText xml:space="preserve"> PAGEREF _Toc229861722 \h </w:instrText>
            </w:r>
            <w:r w:rsidRPr="00CF0B67">
              <w:rPr>
                <w:rFonts w:ascii="Times New Roman" w:hAnsi="Times New Roman" w:cs="Times New Roman"/>
                <w:noProof/>
                <w:webHidden/>
                <w:sz w:val="24"/>
                <w:szCs w:val="24"/>
              </w:rPr>
            </w:r>
            <w:r w:rsidRPr="00CF0B67">
              <w:rPr>
                <w:rFonts w:ascii="Times New Roman" w:hAnsi="Times New Roman" w:cs="Times New Roman"/>
                <w:noProof/>
                <w:webHidden/>
                <w:sz w:val="24"/>
                <w:szCs w:val="24"/>
              </w:rPr>
              <w:fldChar w:fldCharType="separate"/>
            </w:r>
            <w:r w:rsidR="00CF0B67">
              <w:rPr>
                <w:rFonts w:ascii="Times New Roman" w:hAnsi="Times New Roman" w:cs="Times New Roman"/>
                <w:noProof/>
                <w:webHidden/>
                <w:sz w:val="24"/>
                <w:szCs w:val="24"/>
              </w:rPr>
              <w:t>13</w:t>
            </w:r>
            <w:r w:rsidRPr="00CF0B67">
              <w:rPr>
                <w:rFonts w:ascii="Times New Roman" w:hAnsi="Times New Roman" w:cs="Times New Roman"/>
                <w:noProof/>
                <w:webHidden/>
                <w:sz w:val="24"/>
                <w:szCs w:val="24"/>
              </w:rPr>
              <w:fldChar w:fldCharType="end"/>
            </w:r>
          </w:hyperlink>
        </w:p>
        <w:p w14:paraId="05727EBD" w14:textId="077E651E" w:rsidR="007A0710" w:rsidRPr="00CF0B67" w:rsidRDefault="007A0710" w:rsidP="00CF0B67">
          <w:pPr>
            <w:pStyle w:val="TOC2"/>
            <w:tabs>
              <w:tab w:val="right" w:leader="dot" w:pos="9016"/>
            </w:tabs>
            <w:spacing w:before="240" w:after="240" w:line="480" w:lineRule="auto"/>
            <w:ind w:left="0"/>
            <w:jc w:val="both"/>
            <w:rPr>
              <w:rFonts w:ascii="Times New Roman" w:hAnsi="Times New Roman" w:cs="Times New Roman"/>
              <w:noProof/>
              <w:sz w:val="24"/>
              <w:szCs w:val="24"/>
            </w:rPr>
          </w:pPr>
          <w:hyperlink w:anchor="_Toc229861723" w:history="1">
            <w:r w:rsidRPr="00CF0B67">
              <w:rPr>
                <w:rStyle w:val="Hyperlink"/>
                <w:rFonts w:ascii="Times New Roman" w:hAnsi="Times New Roman" w:cs="Times New Roman"/>
                <w:noProof/>
                <w:sz w:val="24"/>
                <w:szCs w:val="24"/>
              </w:rPr>
              <w:t>Theme 2: Workforce Resiliency through Restructuring and Technology</w:t>
            </w:r>
            <w:r w:rsidRPr="00CF0B67">
              <w:rPr>
                <w:rFonts w:ascii="Times New Roman" w:hAnsi="Times New Roman" w:cs="Times New Roman"/>
                <w:noProof/>
                <w:webHidden/>
                <w:sz w:val="24"/>
                <w:szCs w:val="24"/>
              </w:rPr>
              <w:tab/>
            </w:r>
            <w:r w:rsidRPr="00CF0B67">
              <w:rPr>
                <w:rFonts w:ascii="Times New Roman" w:hAnsi="Times New Roman" w:cs="Times New Roman"/>
                <w:noProof/>
                <w:webHidden/>
                <w:sz w:val="24"/>
                <w:szCs w:val="24"/>
              </w:rPr>
              <w:fldChar w:fldCharType="begin"/>
            </w:r>
            <w:r w:rsidRPr="00CF0B67">
              <w:rPr>
                <w:rFonts w:ascii="Times New Roman" w:hAnsi="Times New Roman" w:cs="Times New Roman"/>
                <w:noProof/>
                <w:webHidden/>
                <w:sz w:val="24"/>
                <w:szCs w:val="24"/>
              </w:rPr>
              <w:instrText xml:space="preserve"> PAGEREF _Toc229861723 \h </w:instrText>
            </w:r>
            <w:r w:rsidRPr="00CF0B67">
              <w:rPr>
                <w:rFonts w:ascii="Times New Roman" w:hAnsi="Times New Roman" w:cs="Times New Roman"/>
                <w:noProof/>
                <w:webHidden/>
                <w:sz w:val="24"/>
                <w:szCs w:val="24"/>
              </w:rPr>
            </w:r>
            <w:r w:rsidRPr="00CF0B67">
              <w:rPr>
                <w:rFonts w:ascii="Times New Roman" w:hAnsi="Times New Roman" w:cs="Times New Roman"/>
                <w:noProof/>
                <w:webHidden/>
                <w:sz w:val="24"/>
                <w:szCs w:val="24"/>
              </w:rPr>
              <w:fldChar w:fldCharType="separate"/>
            </w:r>
            <w:r w:rsidR="00CF0B67">
              <w:rPr>
                <w:rFonts w:ascii="Times New Roman" w:hAnsi="Times New Roman" w:cs="Times New Roman"/>
                <w:noProof/>
                <w:webHidden/>
                <w:sz w:val="24"/>
                <w:szCs w:val="24"/>
              </w:rPr>
              <w:t>14</w:t>
            </w:r>
            <w:r w:rsidRPr="00CF0B67">
              <w:rPr>
                <w:rFonts w:ascii="Times New Roman" w:hAnsi="Times New Roman" w:cs="Times New Roman"/>
                <w:noProof/>
                <w:webHidden/>
                <w:sz w:val="24"/>
                <w:szCs w:val="24"/>
              </w:rPr>
              <w:fldChar w:fldCharType="end"/>
            </w:r>
          </w:hyperlink>
        </w:p>
        <w:p w14:paraId="1474D864" w14:textId="0CB9DE5C" w:rsidR="007A0710" w:rsidRPr="00CF0B67" w:rsidRDefault="007A0710" w:rsidP="00CF0B67">
          <w:pPr>
            <w:pStyle w:val="TOC2"/>
            <w:tabs>
              <w:tab w:val="right" w:leader="dot" w:pos="9016"/>
            </w:tabs>
            <w:spacing w:before="240" w:after="240" w:line="480" w:lineRule="auto"/>
            <w:ind w:left="0"/>
            <w:jc w:val="both"/>
            <w:rPr>
              <w:rFonts w:ascii="Times New Roman" w:hAnsi="Times New Roman" w:cs="Times New Roman"/>
              <w:noProof/>
              <w:sz w:val="24"/>
              <w:szCs w:val="24"/>
            </w:rPr>
          </w:pPr>
          <w:hyperlink w:anchor="_Toc229861724" w:history="1">
            <w:r w:rsidRPr="00CF0B67">
              <w:rPr>
                <w:rStyle w:val="Hyperlink"/>
                <w:rFonts w:ascii="Times New Roman" w:hAnsi="Times New Roman" w:cs="Times New Roman"/>
                <w:noProof/>
                <w:sz w:val="24"/>
                <w:szCs w:val="24"/>
              </w:rPr>
              <w:t>Theme 3: Corporate Sustainability Initiatives – Marriott vs. Accor</w:t>
            </w:r>
            <w:r w:rsidRPr="00CF0B67">
              <w:rPr>
                <w:rFonts w:ascii="Times New Roman" w:hAnsi="Times New Roman" w:cs="Times New Roman"/>
                <w:noProof/>
                <w:webHidden/>
                <w:sz w:val="24"/>
                <w:szCs w:val="24"/>
              </w:rPr>
              <w:tab/>
            </w:r>
            <w:r w:rsidRPr="00CF0B67">
              <w:rPr>
                <w:rFonts w:ascii="Times New Roman" w:hAnsi="Times New Roman" w:cs="Times New Roman"/>
                <w:noProof/>
                <w:webHidden/>
                <w:sz w:val="24"/>
                <w:szCs w:val="24"/>
              </w:rPr>
              <w:fldChar w:fldCharType="begin"/>
            </w:r>
            <w:r w:rsidRPr="00CF0B67">
              <w:rPr>
                <w:rFonts w:ascii="Times New Roman" w:hAnsi="Times New Roman" w:cs="Times New Roman"/>
                <w:noProof/>
                <w:webHidden/>
                <w:sz w:val="24"/>
                <w:szCs w:val="24"/>
              </w:rPr>
              <w:instrText xml:space="preserve"> PAGEREF _Toc229861724 \h </w:instrText>
            </w:r>
            <w:r w:rsidRPr="00CF0B67">
              <w:rPr>
                <w:rFonts w:ascii="Times New Roman" w:hAnsi="Times New Roman" w:cs="Times New Roman"/>
                <w:noProof/>
                <w:webHidden/>
                <w:sz w:val="24"/>
                <w:szCs w:val="24"/>
              </w:rPr>
            </w:r>
            <w:r w:rsidRPr="00CF0B67">
              <w:rPr>
                <w:rFonts w:ascii="Times New Roman" w:hAnsi="Times New Roman" w:cs="Times New Roman"/>
                <w:noProof/>
                <w:webHidden/>
                <w:sz w:val="24"/>
                <w:szCs w:val="24"/>
              </w:rPr>
              <w:fldChar w:fldCharType="separate"/>
            </w:r>
            <w:r w:rsidR="00CF0B67">
              <w:rPr>
                <w:rFonts w:ascii="Times New Roman" w:hAnsi="Times New Roman" w:cs="Times New Roman"/>
                <w:noProof/>
                <w:webHidden/>
                <w:sz w:val="24"/>
                <w:szCs w:val="24"/>
              </w:rPr>
              <w:t>15</w:t>
            </w:r>
            <w:r w:rsidRPr="00CF0B67">
              <w:rPr>
                <w:rFonts w:ascii="Times New Roman" w:hAnsi="Times New Roman" w:cs="Times New Roman"/>
                <w:noProof/>
                <w:webHidden/>
                <w:sz w:val="24"/>
                <w:szCs w:val="24"/>
              </w:rPr>
              <w:fldChar w:fldCharType="end"/>
            </w:r>
          </w:hyperlink>
        </w:p>
        <w:p w14:paraId="619E273D" w14:textId="3B39A128" w:rsidR="007A0710" w:rsidRPr="00CF0B67" w:rsidRDefault="007A0710" w:rsidP="00CF0B67">
          <w:pPr>
            <w:pStyle w:val="TOC1"/>
            <w:tabs>
              <w:tab w:val="right" w:leader="dot" w:pos="9016"/>
            </w:tabs>
            <w:spacing w:before="240" w:after="240" w:line="480" w:lineRule="auto"/>
            <w:jc w:val="both"/>
            <w:rPr>
              <w:rFonts w:ascii="Times New Roman" w:hAnsi="Times New Roman" w:cs="Times New Roman"/>
              <w:noProof/>
              <w:sz w:val="24"/>
              <w:szCs w:val="24"/>
            </w:rPr>
          </w:pPr>
          <w:hyperlink w:anchor="_Toc229861725" w:history="1">
            <w:r w:rsidRPr="00CF0B67">
              <w:rPr>
                <w:rStyle w:val="Hyperlink"/>
                <w:rFonts w:ascii="Times New Roman" w:hAnsi="Times New Roman" w:cs="Times New Roman"/>
                <w:noProof/>
                <w:sz w:val="24"/>
                <w:szCs w:val="24"/>
              </w:rPr>
              <w:t>Discussion</w:t>
            </w:r>
            <w:r w:rsidRPr="00CF0B67">
              <w:rPr>
                <w:rFonts w:ascii="Times New Roman" w:hAnsi="Times New Roman" w:cs="Times New Roman"/>
                <w:noProof/>
                <w:webHidden/>
                <w:sz w:val="24"/>
                <w:szCs w:val="24"/>
              </w:rPr>
              <w:tab/>
            </w:r>
            <w:r w:rsidRPr="00CF0B67">
              <w:rPr>
                <w:rFonts w:ascii="Times New Roman" w:hAnsi="Times New Roman" w:cs="Times New Roman"/>
                <w:noProof/>
                <w:webHidden/>
                <w:sz w:val="24"/>
                <w:szCs w:val="24"/>
              </w:rPr>
              <w:fldChar w:fldCharType="begin"/>
            </w:r>
            <w:r w:rsidRPr="00CF0B67">
              <w:rPr>
                <w:rFonts w:ascii="Times New Roman" w:hAnsi="Times New Roman" w:cs="Times New Roman"/>
                <w:noProof/>
                <w:webHidden/>
                <w:sz w:val="24"/>
                <w:szCs w:val="24"/>
              </w:rPr>
              <w:instrText xml:space="preserve"> PAGEREF _Toc229861725 \h </w:instrText>
            </w:r>
            <w:r w:rsidRPr="00CF0B67">
              <w:rPr>
                <w:rFonts w:ascii="Times New Roman" w:hAnsi="Times New Roman" w:cs="Times New Roman"/>
                <w:noProof/>
                <w:webHidden/>
                <w:sz w:val="24"/>
                <w:szCs w:val="24"/>
              </w:rPr>
            </w:r>
            <w:r w:rsidRPr="00CF0B67">
              <w:rPr>
                <w:rFonts w:ascii="Times New Roman" w:hAnsi="Times New Roman" w:cs="Times New Roman"/>
                <w:noProof/>
                <w:webHidden/>
                <w:sz w:val="24"/>
                <w:szCs w:val="24"/>
              </w:rPr>
              <w:fldChar w:fldCharType="separate"/>
            </w:r>
            <w:r w:rsidR="00CF0B67">
              <w:rPr>
                <w:rFonts w:ascii="Times New Roman" w:hAnsi="Times New Roman" w:cs="Times New Roman"/>
                <w:noProof/>
                <w:webHidden/>
                <w:sz w:val="24"/>
                <w:szCs w:val="24"/>
              </w:rPr>
              <w:t>18</w:t>
            </w:r>
            <w:r w:rsidRPr="00CF0B67">
              <w:rPr>
                <w:rFonts w:ascii="Times New Roman" w:hAnsi="Times New Roman" w:cs="Times New Roman"/>
                <w:noProof/>
                <w:webHidden/>
                <w:sz w:val="24"/>
                <w:szCs w:val="24"/>
              </w:rPr>
              <w:fldChar w:fldCharType="end"/>
            </w:r>
          </w:hyperlink>
        </w:p>
        <w:p w14:paraId="0B544C7B" w14:textId="69AC9D56" w:rsidR="007A0710" w:rsidRPr="00CF0B67" w:rsidRDefault="007A0710" w:rsidP="00CF0B67">
          <w:pPr>
            <w:pStyle w:val="TOC1"/>
            <w:tabs>
              <w:tab w:val="right" w:leader="dot" w:pos="9016"/>
            </w:tabs>
            <w:spacing w:before="240" w:after="240" w:line="480" w:lineRule="auto"/>
            <w:jc w:val="both"/>
            <w:rPr>
              <w:rFonts w:ascii="Times New Roman" w:hAnsi="Times New Roman" w:cs="Times New Roman"/>
              <w:noProof/>
              <w:sz w:val="24"/>
              <w:szCs w:val="24"/>
            </w:rPr>
          </w:pPr>
          <w:hyperlink w:anchor="_Toc229861726" w:history="1">
            <w:r w:rsidRPr="00CF0B67">
              <w:rPr>
                <w:rStyle w:val="Hyperlink"/>
                <w:rFonts w:ascii="Times New Roman" w:hAnsi="Times New Roman" w:cs="Times New Roman"/>
                <w:noProof/>
                <w:sz w:val="24"/>
                <w:szCs w:val="24"/>
              </w:rPr>
              <w:t>Conclusion</w:t>
            </w:r>
            <w:r w:rsidRPr="00CF0B67">
              <w:rPr>
                <w:rFonts w:ascii="Times New Roman" w:hAnsi="Times New Roman" w:cs="Times New Roman"/>
                <w:noProof/>
                <w:webHidden/>
                <w:sz w:val="24"/>
                <w:szCs w:val="24"/>
              </w:rPr>
              <w:tab/>
            </w:r>
            <w:r w:rsidRPr="00CF0B67">
              <w:rPr>
                <w:rFonts w:ascii="Times New Roman" w:hAnsi="Times New Roman" w:cs="Times New Roman"/>
                <w:noProof/>
                <w:webHidden/>
                <w:sz w:val="24"/>
                <w:szCs w:val="24"/>
              </w:rPr>
              <w:fldChar w:fldCharType="begin"/>
            </w:r>
            <w:r w:rsidRPr="00CF0B67">
              <w:rPr>
                <w:rFonts w:ascii="Times New Roman" w:hAnsi="Times New Roman" w:cs="Times New Roman"/>
                <w:noProof/>
                <w:webHidden/>
                <w:sz w:val="24"/>
                <w:szCs w:val="24"/>
              </w:rPr>
              <w:instrText xml:space="preserve"> PAGEREF _Toc229861726 \h </w:instrText>
            </w:r>
            <w:r w:rsidRPr="00CF0B67">
              <w:rPr>
                <w:rFonts w:ascii="Times New Roman" w:hAnsi="Times New Roman" w:cs="Times New Roman"/>
                <w:noProof/>
                <w:webHidden/>
                <w:sz w:val="24"/>
                <w:szCs w:val="24"/>
              </w:rPr>
            </w:r>
            <w:r w:rsidRPr="00CF0B67">
              <w:rPr>
                <w:rFonts w:ascii="Times New Roman" w:hAnsi="Times New Roman" w:cs="Times New Roman"/>
                <w:noProof/>
                <w:webHidden/>
                <w:sz w:val="24"/>
                <w:szCs w:val="24"/>
              </w:rPr>
              <w:fldChar w:fldCharType="separate"/>
            </w:r>
            <w:r w:rsidR="00CF0B67">
              <w:rPr>
                <w:rFonts w:ascii="Times New Roman" w:hAnsi="Times New Roman" w:cs="Times New Roman"/>
                <w:noProof/>
                <w:webHidden/>
                <w:sz w:val="24"/>
                <w:szCs w:val="24"/>
              </w:rPr>
              <w:t>20</w:t>
            </w:r>
            <w:r w:rsidRPr="00CF0B67">
              <w:rPr>
                <w:rFonts w:ascii="Times New Roman" w:hAnsi="Times New Roman" w:cs="Times New Roman"/>
                <w:noProof/>
                <w:webHidden/>
                <w:sz w:val="24"/>
                <w:szCs w:val="24"/>
              </w:rPr>
              <w:fldChar w:fldCharType="end"/>
            </w:r>
          </w:hyperlink>
        </w:p>
        <w:p w14:paraId="3C06C979" w14:textId="51D95A70" w:rsidR="007A0710" w:rsidRPr="00CF0B67" w:rsidRDefault="007A0710" w:rsidP="00CF0B67">
          <w:pPr>
            <w:pStyle w:val="TOC1"/>
            <w:tabs>
              <w:tab w:val="right" w:leader="dot" w:pos="9016"/>
            </w:tabs>
            <w:spacing w:before="240" w:after="240" w:line="480" w:lineRule="auto"/>
            <w:jc w:val="both"/>
            <w:rPr>
              <w:rFonts w:ascii="Times New Roman" w:hAnsi="Times New Roman" w:cs="Times New Roman"/>
              <w:noProof/>
              <w:sz w:val="24"/>
              <w:szCs w:val="24"/>
            </w:rPr>
          </w:pPr>
          <w:hyperlink w:anchor="_Toc229861727" w:history="1">
            <w:r w:rsidRPr="00CF0B67">
              <w:rPr>
                <w:rStyle w:val="Hyperlink"/>
                <w:rFonts w:ascii="Times New Roman" w:hAnsi="Times New Roman" w:cs="Times New Roman"/>
                <w:noProof/>
                <w:sz w:val="24"/>
                <w:szCs w:val="24"/>
              </w:rPr>
              <w:t>References</w:t>
            </w:r>
            <w:r w:rsidRPr="00CF0B67">
              <w:rPr>
                <w:rFonts w:ascii="Times New Roman" w:hAnsi="Times New Roman" w:cs="Times New Roman"/>
                <w:noProof/>
                <w:webHidden/>
                <w:sz w:val="24"/>
                <w:szCs w:val="24"/>
              </w:rPr>
              <w:tab/>
            </w:r>
            <w:r w:rsidRPr="00CF0B67">
              <w:rPr>
                <w:rFonts w:ascii="Times New Roman" w:hAnsi="Times New Roman" w:cs="Times New Roman"/>
                <w:noProof/>
                <w:webHidden/>
                <w:sz w:val="24"/>
                <w:szCs w:val="24"/>
              </w:rPr>
              <w:fldChar w:fldCharType="begin"/>
            </w:r>
            <w:r w:rsidRPr="00CF0B67">
              <w:rPr>
                <w:rFonts w:ascii="Times New Roman" w:hAnsi="Times New Roman" w:cs="Times New Roman"/>
                <w:noProof/>
                <w:webHidden/>
                <w:sz w:val="24"/>
                <w:szCs w:val="24"/>
              </w:rPr>
              <w:instrText xml:space="preserve"> PAGEREF _Toc229861727 \h </w:instrText>
            </w:r>
            <w:r w:rsidRPr="00CF0B67">
              <w:rPr>
                <w:rFonts w:ascii="Times New Roman" w:hAnsi="Times New Roman" w:cs="Times New Roman"/>
                <w:noProof/>
                <w:webHidden/>
                <w:sz w:val="24"/>
                <w:szCs w:val="24"/>
              </w:rPr>
            </w:r>
            <w:r w:rsidRPr="00CF0B67">
              <w:rPr>
                <w:rFonts w:ascii="Times New Roman" w:hAnsi="Times New Roman" w:cs="Times New Roman"/>
                <w:noProof/>
                <w:webHidden/>
                <w:sz w:val="24"/>
                <w:szCs w:val="24"/>
              </w:rPr>
              <w:fldChar w:fldCharType="separate"/>
            </w:r>
            <w:r w:rsidR="00CF0B67">
              <w:rPr>
                <w:rFonts w:ascii="Times New Roman" w:hAnsi="Times New Roman" w:cs="Times New Roman"/>
                <w:noProof/>
                <w:webHidden/>
                <w:sz w:val="24"/>
                <w:szCs w:val="24"/>
              </w:rPr>
              <w:t>22</w:t>
            </w:r>
            <w:r w:rsidRPr="00CF0B67">
              <w:rPr>
                <w:rFonts w:ascii="Times New Roman" w:hAnsi="Times New Roman" w:cs="Times New Roman"/>
                <w:noProof/>
                <w:webHidden/>
                <w:sz w:val="24"/>
                <w:szCs w:val="24"/>
              </w:rPr>
              <w:fldChar w:fldCharType="end"/>
            </w:r>
          </w:hyperlink>
        </w:p>
        <w:p w14:paraId="509B8615" w14:textId="619F72E2" w:rsidR="007A0710" w:rsidRPr="00CF0B67" w:rsidRDefault="007A0710" w:rsidP="00CF0B67">
          <w:pPr>
            <w:spacing w:before="240" w:after="240" w:line="480" w:lineRule="auto"/>
            <w:jc w:val="both"/>
            <w:rPr>
              <w:rFonts w:ascii="Times New Roman" w:hAnsi="Times New Roman" w:cs="Times New Roman"/>
              <w:sz w:val="24"/>
              <w:szCs w:val="24"/>
            </w:rPr>
          </w:pPr>
          <w:r w:rsidRPr="00CF0B67">
            <w:rPr>
              <w:rFonts w:ascii="Times New Roman" w:hAnsi="Times New Roman" w:cs="Times New Roman"/>
              <w:b/>
              <w:bCs/>
              <w:noProof/>
              <w:sz w:val="24"/>
              <w:szCs w:val="24"/>
            </w:rPr>
            <w:fldChar w:fldCharType="end"/>
          </w:r>
        </w:p>
      </w:sdtContent>
    </w:sdt>
    <w:p w14:paraId="43845CCE" w14:textId="77777777" w:rsidR="007A0710" w:rsidRPr="00CF0B67" w:rsidRDefault="007A0710" w:rsidP="00CF0B67">
      <w:pPr>
        <w:spacing w:before="240" w:after="240" w:line="480" w:lineRule="auto"/>
        <w:jc w:val="both"/>
        <w:rPr>
          <w:rFonts w:ascii="Times New Roman" w:eastAsia="Times New Roman" w:hAnsi="Times New Roman" w:cs="Times New Roman"/>
          <w:b/>
          <w:bCs/>
          <w:kern w:val="36"/>
          <w:sz w:val="24"/>
          <w:szCs w:val="24"/>
          <w:lang w:eastAsia="en-IN"/>
        </w:rPr>
      </w:pPr>
      <w:r w:rsidRPr="00CF0B67">
        <w:rPr>
          <w:rFonts w:ascii="Times New Roman" w:hAnsi="Times New Roman" w:cs="Times New Roman"/>
          <w:sz w:val="24"/>
          <w:szCs w:val="24"/>
        </w:rPr>
        <w:br w:type="page"/>
      </w:r>
    </w:p>
    <w:p w14:paraId="334AC97E" w14:textId="25E45457" w:rsidR="00DF432C" w:rsidRPr="00CF0B67" w:rsidRDefault="00DF432C" w:rsidP="00CF0B67">
      <w:pPr>
        <w:pStyle w:val="Heading1"/>
        <w:spacing w:before="240" w:beforeAutospacing="0" w:after="240" w:afterAutospacing="0" w:line="480" w:lineRule="auto"/>
        <w:jc w:val="both"/>
        <w:rPr>
          <w:sz w:val="24"/>
          <w:szCs w:val="24"/>
        </w:rPr>
      </w:pPr>
      <w:bookmarkStart w:id="0" w:name="_Toc229861710"/>
      <w:r w:rsidRPr="00CF0B67">
        <w:rPr>
          <w:sz w:val="24"/>
          <w:szCs w:val="24"/>
        </w:rPr>
        <w:lastRenderedPageBreak/>
        <w:t>Abstract</w:t>
      </w:r>
      <w:bookmarkEnd w:id="0"/>
    </w:p>
    <w:p w14:paraId="758076C6" w14:textId="0BDD9B48" w:rsidR="00DF432C" w:rsidRPr="00CF0B67" w:rsidRDefault="00DF432C" w:rsidP="00CF0B67">
      <w:pPr>
        <w:spacing w:before="240" w:after="240" w:line="480" w:lineRule="auto"/>
        <w:jc w:val="both"/>
        <w:rPr>
          <w:rFonts w:ascii="Times New Roman" w:eastAsia="Times New Roman" w:hAnsi="Times New Roman" w:cs="Times New Roman"/>
          <w:color w:val="1F1F1F"/>
          <w:sz w:val="24"/>
          <w:szCs w:val="24"/>
          <w:lang w:eastAsia="en-IN"/>
        </w:rPr>
      </w:pPr>
      <w:r w:rsidRPr="00CF0B67">
        <w:rPr>
          <w:rFonts w:ascii="Times New Roman" w:eastAsia="Times New Roman" w:hAnsi="Times New Roman" w:cs="Times New Roman"/>
          <w:color w:val="1F1F1F"/>
          <w:sz w:val="24"/>
          <w:szCs w:val="24"/>
          <w:lang w:eastAsia="en-IN"/>
        </w:rPr>
        <w:t>In this report, the authors focus on the key trends that are driving the global hospitality sector through a period of convergence and structural changes in the post-pandemic landscape. This paper uses a systematic secondary methodology to examine the two-fold effect of technological acceleration, namely artificial intelligence (AI), predictive personalisation and automated booking ecosystems, as well as the dominant operational constraints facing the industry, such as systemic labour shortages and cost inflation. Moreover, the study includes a critical evaluation of the shift of consumer frames of reference towards wellness tourism and operations with eco-certification and social sustainability. The results suggest that digital integration can facilitate the efficient operation and address labour shortages, but it can also threaten the balance between the high-touch and empathetic service delivery that is critical to the traditional hospitality values. On the other hand, companies that integrate genuine environmental, social, and governance (ESG) policies effectively can achieve greater brand value and sustainable financial growth.</w:t>
      </w:r>
      <w:r w:rsidR="00DE319F" w:rsidRPr="00CF0B67">
        <w:rPr>
          <w:rFonts w:ascii="Times New Roman" w:eastAsia="Times New Roman" w:hAnsi="Times New Roman" w:cs="Times New Roman"/>
          <w:color w:val="1F1F1F"/>
          <w:sz w:val="24"/>
          <w:szCs w:val="24"/>
          <w:lang w:eastAsia="en-IN"/>
        </w:rPr>
        <w:t xml:space="preserve"> </w:t>
      </w:r>
      <w:r w:rsidRPr="00CF0B67">
        <w:rPr>
          <w:rFonts w:ascii="Times New Roman" w:eastAsia="Times New Roman" w:hAnsi="Times New Roman" w:cs="Times New Roman"/>
          <w:color w:val="1F1F1F"/>
          <w:sz w:val="24"/>
          <w:szCs w:val="24"/>
          <w:lang w:eastAsia="en-IN"/>
        </w:rPr>
        <w:t>Oppositely, companies that strategically incorporate genuine environmental, social, and governance (ESG) systems can gain high brand value and financial sustainability. At the end of the day, this report calls for an end to superficial adaptation in the contemporary hospitality sector. Rather, it should employ a socio-technological management approach which integrates automation with human resource development. This is a necessary strategy to ensure a truly resilient institution in today's volatile service economy.</w:t>
      </w:r>
    </w:p>
    <w:p w14:paraId="583CC16D" w14:textId="77777777" w:rsidR="00DF432C" w:rsidRPr="00CF0B67" w:rsidRDefault="00DF432C" w:rsidP="00CF0B67">
      <w:pPr>
        <w:pStyle w:val="Heading1"/>
        <w:spacing w:before="240" w:beforeAutospacing="0" w:after="240" w:afterAutospacing="0" w:line="480" w:lineRule="auto"/>
        <w:jc w:val="both"/>
        <w:rPr>
          <w:sz w:val="24"/>
          <w:szCs w:val="24"/>
        </w:rPr>
      </w:pPr>
      <w:bookmarkStart w:id="1" w:name="_Toc229861711"/>
      <w:r w:rsidRPr="00CF0B67">
        <w:rPr>
          <w:sz w:val="24"/>
          <w:szCs w:val="24"/>
        </w:rPr>
        <w:t>Introduction</w:t>
      </w:r>
      <w:bookmarkEnd w:id="1"/>
    </w:p>
    <w:p w14:paraId="5FB7414C" w14:textId="36B44C29" w:rsidR="00DE319F" w:rsidRPr="00CF0B67" w:rsidRDefault="00DE319F" w:rsidP="00CF0B67">
      <w:pPr>
        <w:spacing w:before="240" w:after="240" w:line="480" w:lineRule="auto"/>
        <w:jc w:val="both"/>
        <w:rPr>
          <w:rFonts w:ascii="Times New Roman" w:eastAsia="Times New Roman" w:hAnsi="Times New Roman" w:cs="Times New Roman"/>
          <w:color w:val="1F1F1F"/>
          <w:sz w:val="24"/>
          <w:szCs w:val="24"/>
          <w:lang w:eastAsia="en-IN"/>
        </w:rPr>
      </w:pPr>
      <w:r w:rsidRPr="00CF0B67">
        <w:rPr>
          <w:rFonts w:ascii="Times New Roman" w:eastAsia="Times New Roman" w:hAnsi="Times New Roman" w:cs="Times New Roman"/>
          <w:color w:val="1F1F1F"/>
          <w:sz w:val="24"/>
          <w:szCs w:val="24"/>
          <w:lang w:eastAsia="en-IN"/>
        </w:rPr>
        <w:t>The world of hospitality is a fundamental part of the modern-day macroeconomic service economy, contributing to international tourism and to the growth of the regional infrastructure. Traditionally considered a disjointed, manual process, it has been heavily dependent on high-</w:t>
      </w:r>
      <w:r w:rsidRPr="00CF0B67">
        <w:rPr>
          <w:rFonts w:ascii="Times New Roman" w:eastAsia="Times New Roman" w:hAnsi="Times New Roman" w:cs="Times New Roman"/>
          <w:color w:val="1F1F1F"/>
          <w:sz w:val="24"/>
          <w:szCs w:val="24"/>
          <w:lang w:eastAsia="en-IN"/>
        </w:rPr>
        <w:lastRenderedPageBreak/>
        <w:t>touch, human interactions to build brand equity and guest satisfaction. The current context, however, is one of ‘</w:t>
      </w:r>
      <w:proofErr w:type="spellStart"/>
      <w:r w:rsidRPr="00CF0B67">
        <w:rPr>
          <w:rFonts w:ascii="Times New Roman" w:eastAsia="Times New Roman" w:hAnsi="Times New Roman" w:cs="Times New Roman"/>
          <w:color w:val="1F1F1F"/>
          <w:sz w:val="24"/>
          <w:szCs w:val="24"/>
          <w:lang w:eastAsia="en-IN"/>
        </w:rPr>
        <w:t>polycrisis</w:t>
      </w:r>
      <w:proofErr w:type="spellEnd"/>
      <w:r w:rsidRPr="00CF0B67">
        <w:rPr>
          <w:rFonts w:ascii="Times New Roman" w:eastAsia="Times New Roman" w:hAnsi="Times New Roman" w:cs="Times New Roman"/>
          <w:color w:val="1F1F1F"/>
          <w:sz w:val="24"/>
          <w:szCs w:val="24"/>
          <w:lang w:eastAsia="en-IN"/>
        </w:rPr>
        <w:t>'—a complex of concurrent and interlocking structural changes and macroeconomic imbalances that are threatening the existing spaces of hospitality management.</w:t>
      </w:r>
      <w:r w:rsidR="00DB3C74" w:rsidRPr="00CF0B67">
        <w:rPr>
          <w:rFonts w:ascii="Times New Roman" w:eastAsia="Times New Roman" w:hAnsi="Times New Roman" w:cs="Times New Roman"/>
          <w:color w:val="1F1F1F"/>
          <w:sz w:val="24"/>
          <w:szCs w:val="24"/>
          <w:lang w:eastAsia="en-IN"/>
        </w:rPr>
        <w:t xml:space="preserve"> </w:t>
      </w:r>
      <w:r w:rsidRPr="00CF0B67">
        <w:rPr>
          <w:rFonts w:ascii="Times New Roman" w:eastAsia="Times New Roman" w:hAnsi="Times New Roman" w:cs="Times New Roman"/>
          <w:color w:val="1F1F1F"/>
          <w:sz w:val="24"/>
          <w:szCs w:val="24"/>
          <w:lang w:eastAsia="en-IN"/>
        </w:rPr>
        <w:t xml:space="preserve">One of these disruptions is fast digital transformation. The convergence of generative AI, machine learning algorithms, and automated property management systems has revolutionized the landscape of guest engagement, administrative processes, and dynamic revenue management. At the same time, there is an unprecedented structural shortage of labour in the sector. Demographic shifts and evolving expectations for equitable pay and flexible work arrangements have made operators globally uneasy about sustaining the premium service quality they </w:t>
      </w:r>
      <w:proofErr w:type="spellStart"/>
      <w:proofErr w:type="gramStart"/>
      <w:r w:rsidRPr="00CF0B67">
        <w:rPr>
          <w:rFonts w:ascii="Times New Roman" w:eastAsia="Times New Roman" w:hAnsi="Times New Roman" w:cs="Times New Roman"/>
          <w:color w:val="1F1F1F"/>
          <w:sz w:val="24"/>
          <w:szCs w:val="24"/>
          <w:lang w:eastAsia="en-IN"/>
        </w:rPr>
        <w:t>keep.As</w:t>
      </w:r>
      <w:proofErr w:type="spellEnd"/>
      <w:proofErr w:type="gramEnd"/>
      <w:r w:rsidRPr="00CF0B67">
        <w:rPr>
          <w:rFonts w:ascii="Times New Roman" w:eastAsia="Times New Roman" w:hAnsi="Times New Roman" w:cs="Times New Roman"/>
          <w:color w:val="1F1F1F"/>
          <w:sz w:val="24"/>
          <w:szCs w:val="24"/>
          <w:lang w:eastAsia="en-IN"/>
        </w:rPr>
        <w:t xml:space="preserve"> the world changes, operators have struggled to keep up the premium service quality that they are accustomed to, due to changing paradigms in the workforce and in the demographics. This talent drain is happening while inflation is going up and there is increased competition from other brands.</w:t>
      </w:r>
      <w:r w:rsidR="00DB3C74" w:rsidRPr="00CF0B67">
        <w:rPr>
          <w:rFonts w:ascii="Times New Roman" w:eastAsia="Times New Roman" w:hAnsi="Times New Roman" w:cs="Times New Roman"/>
          <w:color w:val="1F1F1F"/>
          <w:sz w:val="24"/>
          <w:szCs w:val="24"/>
          <w:lang w:eastAsia="en-IN"/>
        </w:rPr>
        <w:t xml:space="preserve"> </w:t>
      </w:r>
      <w:r w:rsidRPr="00CF0B67">
        <w:rPr>
          <w:rFonts w:ascii="Times New Roman" w:eastAsia="Times New Roman" w:hAnsi="Times New Roman" w:cs="Times New Roman"/>
          <w:color w:val="1F1F1F"/>
          <w:sz w:val="24"/>
          <w:szCs w:val="24"/>
          <w:lang w:eastAsia="en-IN"/>
        </w:rPr>
        <w:t>On top of these issues at work, there is a major shift in consumer psychology. The contemporary traveller seems to have grown tired of a one-size-fits-all and legacy mass tourism experience and is demanding more hyper-personalized, wellness-focused and experiential hospitality experiences. Most importantly today, consumers require transparency around the environmental, social and governance (ESG) aspects of hospitality brands. This puts the term 'environmental sustainability' from a soft marketing tool for corporate social responsibility (CSR) into the hard duty and regulatory agenda.</w:t>
      </w:r>
      <w:r w:rsidR="00DB3C74" w:rsidRPr="00CF0B67">
        <w:rPr>
          <w:rFonts w:ascii="Times New Roman" w:eastAsia="Times New Roman" w:hAnsi="Times New Roman" w:cs="Times New Roman"/>
          <w:color w:val="1F1F1F"/>
          <w:sz w:val="24"/>
          <w:szCs w:val="24"/>
          <w:lang w:eastAsia="en-IN"/>
        </w:rPr>
        <w:t xml:space="preserve"> </w:t>
      </w:r>
      <w:r w:rsidRPr="00CF0B67">
        <w:rPr>
          <w:rFonts w:ascii="Times New Roman" w:eastAsia="Times New Roman" w:hAnsi="Times New Roman" w:cs="Times New Roman"/>
          <w:color w:val="1F1F1F"/>
          <w:sz w:val="24"/>
          <w:szCs w:val="24"/>
          <w:lang w:eastAsia="en-IN"/>
        </w:rPr>
        <w:t xml:space="preserve">This report offers a full empirical, in-depth analysis of these complex structural processes. The paper considers the implications of these connections between digital innovation, human capital management, and environmental responsibility for a key strategic question confronting hospitality organizations today: How can modern-day hospitality businesses effectively integrate computer-driven operational efficiency with the inherently empathetic and human-centric nature of the traditional service delivery system? The study adopts a systematic </w:t>
      </w:r>
      <w:r w:rsidRPr="00CF0B67">
        <w:rPr>
          <w:rFonts w:ascii="Times New Roman" w:eastAsia="Times New Roman" w:hAnsi="Times New Roman" w:cs="Times New Roman"/>
          <w:color w:val="1F1F1F"/>
          <w:sz w:val="24"/>
          <w:szCs w:val="24"/>
          <w:lang w:eastAsia="en-IN"/>
        </w:rPr>
        <w:lastRenderedPageBreak/>
        <w:t>qualitative approach to analysing recent empirical research and real-world corporate case studies of company leaders such as Marriott International and Accor Hotels to provide an 'actionable' strategic framework. Finally, this report outlines the pathways that modern hospitality businesses can take to build institutional resilience, long-term environmental sustainability and competitive market growth in a fluctuating global economy.</w:t>
      </w:r>
    </w:p>
    <w:p w14:paraId="1CEAF561" w14:textId="77777777" w:rsidR="00DF432C" w:rsidRPr="00CF0B67" w:rsidRDefault="00DF432C" w:rsidP="00CF0B67">
      <w:pPr>
        <w:pStyle w:val="Heading1"/>
        <w:spacing w:before="240" w:beforeAutospacing="0" w:after="240" w:afterAutospacing="0" w:line="480" w:lineRule="auto"/>
        <w:jc w:val="both"/>
        <w:rPr>
          <w:sz w:val="24"/>
          <w:szCs w:val="24"/>
        </w:rPr>
      </w:pPr>
      <w:bookmarkStart w:id="2" w:name="_Toc229861712"/>
      <w:r w:rsidRPr="00CF0B67">
        <w:rPr>
          <w:sz w:val="24"/>
          <w:szCs w:val="24"/>
        </w:rPr>
        <w:t>Literature Review</w:t>
      </w:r>
      <w:bookmarkEnd w:id="2"/>
    </w:p>
    <w:p w14:paraId="63800A10" w14:textId="77777777" w:rsidR="00882FE9" w:rsidRPr="00CF0B67" w:rsidRDefault="00882FE9" w:rsidP="00CF0B67">
      <w:pPr>
        <w:pStyle w:val="NormalWeb"/>
        <w:spacing w:before="240" w:beforeAutospacing="0" w:after="240" w:afterAutospacing="0" w:line="480" w:lineRule="auto"/>
        <w:jc w:val="both"/>
        <w:rPr>
          <w:color w:val="1F1F1F"/>
        </w:rPr>
      </w:pPr>
      <w:r w:rsidRPr="00CF0B67">
        <w:rPr>
          <w:color w:val="1F1F1F"/>
        </w:rPr>
        <w:t>The contemporary global hospitality industry operates within a highly volatile and disruptive socio-technical landscape. Long-held operational paradigms are being fundamentally challenged by the convergence of three macro-environmental forces: rapid digitalization, structural human capital crises, and an institutional transition toward sustainable development. Historically, hospitality management academic literature framed these domains as distinct operational silos.</w:t>
      </w:r>
    </w:p>
    <w:p w14:paraId="420EEC5E" w14:textId="77777777" w:rsidR="00882FE9" w:rsidRPr="00CF0B67" w:rsidRDefault="00882FE9" w:rsidP="00CF0B67">
      <w:pPr>
        <w:pStyle w:val="NormalWeb"/>
        <w:spacing w:before="240" w:beforeAutospacing="0" w:after="240" w:afterAutospacing="0" w:line="480" w:lineRule="auto"/>
        <w:jc w:val="both"/>
        <w:rPr>
          <w:color w:val="1F1F1F"/>
        </w:rPr>
      </w:pPr>
      <w:r w:rsidRPr="00CF0B67">
        <w:rPr>
          <w:color w:val="1F1F1F"/>
        </w:rPr>
        <w:t xml:space="preserve">However, contemporary research increasingly highlights the deep intersectionality of these forces, where technological deployments, </w:t>
      </w:r>
      <w:proofErr w:type="spellStart"/>
      <w:r w:rsidRPr="00CF0B67">
        <w:rPr>
          <w:color w:val="1F1F1F"/>
        </w:rPr>
        <w:t>labor</w:t>
      </w:r>
      <w:proofErr w:type="spellEnd"/>
      <w:r w:rsidRPr="00CF0B67">
        <w:rPr>
          <w:color w:val="1F1F1F"/>
        </w:rPr>
        <w:t xml:space="preserve"> dynamics, and sustainability initiatives collectively dictate an enterprise's market viability. This literature review synthesizes peer-reviewed academic research from 2021 to 2026, critically evaluating the operational friction points, strategic structural transformations, and emerging corporate opportunities that characterize the modern service economy.</w:t>
      </w:r>
    </w:p>
    <w:p w14:paraId="518EA2D8" w14:textId="77777777" w:rsidR="00882FE9" w:rsidRPr="00CF0B67" w:rsidRDefault="00882FE9" w:rsidP="00CF0B67">
      <w:pPr>
        <w:pStyle w:val="Heading2"/>
        <w:spacing w:before="240" w:beforeAutospacing="0" w:after="240" w:afterAutospacing="0" w:line="480" w:lineRule="auto"/>
        <w:jc w:val="both"/>
        <w:rPr>
          <w:sz w:val="24"/>
          <w:szCs w:val="24"/>
        </w:rPr>
      </w:pPr>
      <w:bookmarkStart w:id="3" w:name="_Toc229861713"/>
      <w:r w:rsidRPr="00CF0B67">
        <w:rPr>
          <w:sz w:val="24"/>
          <w:szCs w:val="24"/>
        </w:rPr>
        <w:t>The Digital Frontier: Automation, Artificial Intelligence, and Personalization</w:t>
      </w:r>
      <w:bookmarkEnd w:id="3"/>
    </w:p>
    <w:p w14:paraId="680A2A5C" w14:textId="43DA0EB1" w:rsidR="00882FE9" w:rsidRPr="00CF0B67" w:rsidRDefault="00882FE9" w:rsidP="00CF0B67">
      <w:pPr>
        <w:pStyle w:val="NormalWeb"/>
        <w:spacing w:before="240" w:beforeAutospacing="0" w:after="240" w:afterAutospacing="0" w:line="480" w:lineRule="auto"/>
        <w:jc w:val="both"/>
        <w:rPr>
          <w:color w:val="1F1F1F"/>
        </w:rPr>
      </w:pPr>
      <w:r w:rsidRPr="00CF0B67">
        <w:rPr>
          <w:color w:val="1F1F1F"/>
        </w:rPr>
        <w:t xml:space="preserve">The integration of advanced digital technologies into hospitality operations has shifted from an optional tool for cost reduction to a core determinant of strategic competitiveness. According to </w:t>
      </w:r>
      <w:r w:rsidR="006A1EB5" w:rsidRPr="00CF0B67">
        <w:rPr>
          <w:color w:val="1F1F1F"/>
        </w:rPr>
        <w:t xml:space="preserve">(Leung, </w:t>
      </w:r>
      <w:r w:rsidRPr="00CF0B67">
        <w:rPr>
          <w:color w:val="1F1F1F"/>
        </w:rPr>
        <w:t>202</w:t>
      </w:r>
      <w:r w:rsidR="006A1EB5" w:rsidRPr="00CF0B67">
        <w:rPr>
          <w:color w:val="1F1F1F"/>
        </w:rPr>
        <w:t>1</w:t>
      </w:r>
      <w:r w:rsidRPr="00CF0B67">
        <w:rPr>
          <w:color w:val="1F1F1F"/>
        </w:rPr>
        <w:t xml:space="preserve">), the widespread implementation of generative artificial intelligence (AI), machine learning algorithms, and multi-layered Internet of Things (IoT) ecosystems has </w:t>
      </w:r>
      <w:r w:rsidRPr="00CF0B67">
        <w:rPr>
          <w:color w:val="1F1F1F"/>
        </w:rPr>
        <w:lastRenderedPageBreak/>
        <w:t>advanced the industry into an era of "ambient intelligence." Within this framework, modern Property Management Systems (PMS) are no longer passive databases; instead, they function as predictive nodes that anticipate, interpret, and adapt to shifting guest preferences in real time.</w:t>
      </w:r>
    </w:p>
    <w:p w14:paraId="6907E8DB" w14:textId="77777777" w:rsidR="00882FE9" w:rsidRPr="00CF0B67" w:rsidRDefault="00882FE9" w:rsidP="00CF0B67">
      <w:pPr>
        <w:pStyle w:val="NormalWeb"/>
        <w:spacing w:before="240" w:beforeAutospacing="0" w:after="240" w:afterAutospacing="0" w:line="480" w:lineRule="auto"/>
        <w:jc w:val="both"/>
        <w:rPr>
          <w:color w:val="1F1F1F"/>
        </w:rPr>
      </w:pPr>
      <w:r w:rsidRPr="00CF0B67">
        <w:rPr>
          <w:color w:val="1F1F1F"/>
        </w:rPr>
        <w:t>Scholars emphasize that automated booking engines and predictive personalization algorithms allow corporate operators to utilize highly sophisticated dynamic pricing models. These models continuously maximize Revenue Per Available Room (RevPAR) while delivering tailored experiential offerings to consumers (Ivanov &amp; Webster, 2021). By scraping historical consumer datasets and processing real-time market demand metrics, algorithmic management software optimizes room distribution channels and targets ancillary revenue opportunities with unprecedented precision.</w:t>
      </w:r>
    </w:p>
    <w:p w14:paraId="6F7D06CD" w14:textId="3FF2529D" w:rsidR="00882FE9" w:rsidRPr="00CF0B67" w:rsidRDefault="00882FE9" w:rsidP="00CF0B67">
      <w:pPr>
        <w:pStyle w:val="NormalWeb"/>
        <w:spacing w:before="240" w:beforeAutospacing="0" w:after="240" w:afterAutospacing="0" w:line="480" w:lineRule="auto"/>
        <w:jc w:val="both"/>
        <w:rPr>
          <w:color w:val="1F1F1F"/>
        </w:rPr>
      </w:pPr>
      <w:r w:rsidRPr="00CF0B67">
        <w:rPr>
          <w:color w:val="1F1F1F"/>
        </w:rPr>
        <w:t xml:space="preserve">Despite these efficiency gains, academic literature identifies a critical tension concerning rapid technological acceleration: the "high-tech versus high-touch" paradox. While service robotics, contactless self-check-in kiosks, and AI-driven conversational agents optimize operational flow and decrease transactional costs, they risk eroding the emotional </w:t>
      </w:r>
      <w:proofErr w:type="spellStart"/>
      <w:r w:rsidRPr="00CF0B67">
        <w:rPr>
          <w:color w:val="1F1F1F"/>
        </w:rPr>
        <w:t>labor</w:t>
      </w:r>
      <w:proofErr w:type="spellEnd"/>
      <w:r w:rsidRPr="00CF0B67">
        <w:rPr>
          <w:color w:val="1F1F1F"/>
        </w:rPr>
        <w:t xml:space="preserve"> and authentic human interaction that form the sociological foundation of hospitality delivery (</w:t>
      </w:r>
      <w:r w:rsidR="00646448" w:rsidRPr="00CF0B67">
        <w:rPr>
          <w:color w:val="1F1F1F"/>
        </w:rPr>
        <w:t>Kim</w:t>
      </w:r>
      <w:r w:rsidRPr="00CF0B67">
        <w:rPr>
          <w:color w:val="1F1F1F"/>
        </w:rPr>
        <w:t xml:space="preserve"> et al., 202</w:t>
      </w:r>
      <w:r w:rsidR="00646448" w:rsidRPr="00CF0B67">
        <w:rPr>
          <w:color w:val="1F1F1F"/>
        </w:rPr>
        <w:t>1</w:t>
      </w:r>
      <w:r w:rsidRPr="00CF0B67">
        <w:rPr>
          <w:color w:val="1F1F1F"/>
        </w:rPr>
        <w:t>). Empirical studies demonstrate that excessive automation often causes "service coldness," a state where consumers perceive their interactions as clinical and transactional. This perception can severely damage brand loyalty and reduce customer retention, as guests feel reduced to data points rather than valued stakeholders.</w:t>
      </w:r>
    </w:p>
    <w:p w14:paraId="2A7AE03C" w14:textId="77777777" w:rsidR="00882FE9" w:rsidRPr="00CF0B67" w:rsidRDefault="00882FE9" w:rsidP="00CF0B67">
      <w:pPr>
        <w:pStyle w:val="NormalWeb"/>
        <w:spacing w:before="240" w:beforeAutospacing="0" w:after="240" w:afterAutospacing="0" w:line="480" w:lineRule="auto"/>
        <w:jc w:val="both"/>
        <w:rPr>
          <w:color w:val="1F1F1F"/>
        </w:rPr>
      </w:pPr>
      <w:r w:rsidRPr="00CF0B67">
        <w:rPr>
          <w:color w:val="1F1F1F"/>
        </w:rPr>
        <w:t>Consequently, contemporary research heavily rejects complete automation. Instead, it advocates for a paradigm of "intelligence amplification" (IA). In this balanced approach, technological infrastructure handles repetitive, low-cognitive administrative tasks, thereby freeing human workers to dedicate their emotional intelligence to high-value, nuanced, and empathetic guest interactions.</w:t>
      </w:r>
    </w:p>
    <w:p w14:paraId="46F917B7" w14:textId="77777777" w:rsidR="00882FE9" w:rsidRPr="00CF0B67" w:rsidRDefault="00882FE9" w:rsidP="00CF0B67">
      <w:pPr>
        <w:pStyle w:val="Heading2"/>
        <w:spacing w:before="240" w:beforeAutospacing="0" w:after="240" w:afterAutospacing="0" w:line="480" w:lineRule="auto"/>
        <w:jc w:val="both"/>
        <w:rPr>
          <w:sz w:val="24"/>
          <w:szCs w:val="24"/>
        </w:rPr>
      </w:pPr>
      <w:bookmarkStart w:id="4" w:name="_Toc229861714"/>
      <w:r w:rsidRPr="00CF0B67">
        <w:rPr>
          <w:sz w:val="24"/>
          <w:szCs w:val="24"/>
        </w:rPr>
        <w:lastRenderedPageBreak/>
        <w:t xml:space="preserve">The Macroeconomic Landscape: Structural </w:t>
      </w:r>
      <w:proofErr w:type="spellStart"/>
      <w:r w:rsidRPr="00CF0B67">
        <w:rPr>
          <w:sz w:val="24"/>
          <w:szCs w:val="24"/>
        </w:rPr>
        <w:t>Labor</w:t>
      </w:r>
      <w:proofErr w:type="spellEnd"/>
      <w:r w:rsidRPr="00CF0B67">
        <w:rPr>
          <w:sz w:val="24"/>
          <w:szCs w:val="24"/>
        </w:rPr>
        <w:t xml:space="preserve"> Deficits and Cost Inflation</w:t>
      </w:r>
      <w:bookmarkEnd w:id="4"/>
    </w:p>
    <w:p w14:paraId="5D0FB0FA" w14:textId="50E3858D" w:rsidR="00882FE9" w:rsidRPr="00CF0B67" w:rsidRDefault="00882FE9" w:rsidP="00CF0B67">
      <w:pPr>
        <w:pStyle w:val="NormalWeb"/>
        <w:spacing w:before="240" w:beforeAutospacing="0" w:after="240" w:afterAutospacing="0" w:line="480" w:lineRule="auto"/>
        <w:jc w:val="both"/>
        <w:rPr>
          <w:color w:val="1F1F1F"/>
        </w:rPr>
      </w:pPr>
      <w:r w:rsidRPr="00CF0B67">
        <w:rPr>
          <w:color w:val="1F1F1F"/>
        </w:rPr>
        <w:t xml:space="preserve">The operational viability of the global hospitality sector is severely threatened by a structural crisis defined by chronic </w:t>
      </w:r>
      <w:proofErr w:type="spellStart"/>
      <w:r w:rsidRPr="00CF0B67">
        <w:rPr>
          <w:color w:val="1F1F1F"/>
        </w:rPr>
        <w:t>labor</w:t>
      </w:r>
      <w:proofErr w:type="spellEnd"/>
      <w:r w:rsidRPr="00CF0B67">
        <w:rPr>
          <w:color w:val="1F1F1F"/>
        </w:rPr>
        <w:t xml:space="preserve"> scarcity and wage-push inflation. While early industry </w:t>
      </w:r>
      <w:proofErr w:type="spellStart"/>
      <w:r w:rsidRPr="00CF0B67">
        <w:rPr>
          <w:color w:val="1F1F1F"/>
        </w:rPr>
        <w:t>analyses</w:t>
      </w:r>
      <w:proofErr w:type="spellEnd"/>
      <w:r w:rsidRPr="00CF0B67">
        <w:rPr>
          <w:color w:val="1F1F1F"/>
        </w:rPr>
        <w:t xml:space="preserve"> attributed staffing disruptions entirely to pandemic-era layoffs, subsequent macroeconomic research reveals a more permanent shift in worker psychology and demographic alignment. </w:t>
      </w:r>
      <w:r w:rsidR="005C632C" w:rsidRPr="00CF0B67">
        <w:rPr>
          <w:color w:val="1F1F1F"/>
        </w:rPr>
        <w:t>(</w:t>
      </w:r>
      <w:proofErr w:type="spellStart"/>
      <w:r w:rsidR="005C632C" w:rsidRPr="00577176">
        <w:t>Schattenberg</w:t>
      </w:r>
      <w:proofErr w:type="spellEnd"/>
      <w:r w:rsidR="005C632C" w:rsidRPr="00577176">
        <w:t>, 2022</w:t>
      </w:r>
      <w:r w:rsidRPr="00CF0B67">
        <w:rPr>
          <w:color w:val="1F1F1F"/>
        </w:rPr>
        <w:t>)</w:t>
      </w:r>
      <w:r w:rsidR="005C632C" w:rsidRPr="00CF0B67">
        <w:rPr>
          <w:color w:val="1F1F1F"/>
        </w:rPr>
        <w:t>,</w:t>
      </w:r>
      <w:r w:rsidRPr="00CF0B67">
        <w:rPr>
          <w:color w:val="1F1F1F"/>
        </w:rPr>
        <w:t xml:space="preserve"> argue that the global pandemic served as a catalyst that exposed long-standing structural defects in hospitality employment, including suppressed wages, volatile and unsocial working schedules, a lack of transparent career progression, and systemic job insecurity. As a result, massive segments of the traditional hospitality workforce permanently migrated toward alternative service sectors that offer superior work-life balance, remote work flexibility, and robust benefits packages. This created a persistent structural </w:t>
      </w:r>
      <w:proofErr w:type="spellStart"/>
      <w:r w:rsidRPr="00CF0B67">
        <w:rPr>
          <w:color w:val="1F1F1F"/>
        </w:rPr>
        <w:t>labor</w:t>
      </w:r>
      <w:proofErr w:type="spellEnd"/>
      <w:r w:rsidRPr="00CF0B67">
        <w:rPr>
          <w:color w:val="1F1F1F"/>
        </w:rPr>
        <w:t xml:space="preserve"> deficit that cannot be resolved through legacy recruitment tactics.</w:t>
      </w:r>
    </w:p>
    <w:p w14:paraId="3E055D6F" w14:textId="77777777" w:rsidR="00882FE9" w:rsidRPr="00CF0B67" w:rsidRDefault="00882FE9" w:rsidP="00CF0B67">
      <w:pPr>
        <w:pStyle w:val="NormalWeb"/>
        <w:spacing w:before="240" w:beforeAutospacing="0" w:after="240" w:afterAutospacing="0" w:line="480" w:lineRule="auto"/>
        <w:jc w:val="both"/>
        <w:rPr>
          <w:color w:val="1F1F1F"/>
        </w:rPr>
      </w:pPr>
      <w:r w:rsidRPr="00CF0B67">
        <w:rPr>
          <w:color w:val="1F1F1F"/>
        </w:rPr>
        <w:t>This fundamental talent drain has rewritten the power dynamics of the service economy, forcing hospitality operators to aggressively raise baseline compensation, expand corporate benefits, and overhaul internal workplace cultures to attract and retain talent. Crucially, this wage-push inflation is occurring alongside broader geopolitical volatility and global supply chain disruptions, which have dramatically driven up the costs of energy, food, and essential raw materials.</w:t>
      </w:r>
    </w:p>
    <w:p w14:paraId="6EDE3367" w14:textId="4D646B70" w:rsidR="00882FE9" w:rsidRPr="00CF0B67" w:rsidRDefault="009E2608" w:rsidP="00CF0B67">
      <w:pPr>
        <w:pStyle w:val="NormalWeb"/>
        <w:spacing w:before="240" w:beforeAutospacing="0" w:after="240" w:afterAutospacing="0" w:line="480" w:lineRule="auto"/>
        <w:jc w:val="both"/>
        <w:rPr>
          <w:color w:val="1F1F1F"/>
        </w:rPr>
      </w:pPr>
      <w:r w:rsidRPr="00CF0B67">
        <w:rPr>
          <w:color w:val="1F1F1F"/>
        </w:rPr>
        <w:t>(</w:t>
      </w:r>
      <w:r w:rsidRPr="00CF0B67">
        <w:rPr>
          <w:color w:val="1F1F1F"/>
        </w:rPr>
        <w:t>Olufemi-Phillips</w:t>
      </w:r>
      <w:r w:rsidRPr="00CF0B67">
        <w:rPr>
          <w:color w:val="1F1F1F"/>
        </w:rPr>
        <w:t xml:space="preserve"> et al., </w:t>
      </w:r>
      <w:r w:rsidR="00882FE9" w:rsidRPr="00CF0B67">
        <w:rPr>
          <w:color w:val="1F1F1F"/>
        </w:rPr>
        <w:t>202</w:t>
      </w:r>
      <w:r w:rsidRPr="00CF0B67">
        <w:rPr>
          <w:color w:val="1F1F1F"/>
        </w:rPr>
        <w:t>4</w:t>
      </w:r>
      <w:r w:rsidR="00882FE9" w:rsidRPr="00CF0B67">
        <w:rPr>
          <w:color w:val="1F1F1F"/>
        </w:rPr>
        <w:t xml:space="preserve">) observe that modern hospitality operations are caught in a severe financial squeeze. They are frequently unable to pass escalating operational costs onto price-sensitive consumers without triggering steep declines in occupancy rates and market demand. Consequently, evaluating strategies to build workforce resilience, optimize </w:t>
      </w:r>
      <w:proofErr w:type="spellStart"/>
      <w:r w:rsidR="00882FE9" w:rsidRPr="00CF0B67">
        <w:rPr>
          <w:color w:val="1F1F1F"/>
        </w:rPr>
        <w:t>labor</w:t>
      </w:r>
      <w:proofErr w:type="spellEnd"/>
      <w:r w:rsidR="00882FE9" w:rsidRPr="00CF0B67">
        <w:rPr>
          <w:color w:val="1F1F1F"/>
        </w:rPr>
        <w:t xml:space="preserve"> schedules via predictive software, and mitigate employee turnover has emerged as a dominant priority within contemporary hospitality management research.</w:t>
      </w:r>
    </w:p>
    <w:p w14:paraId="5D66EC94" w14:textId="77777777" w:rsidR="00882FE9" w:rsidRPr="00CF0B67" w:rsidRDefault="00882FE9" w:rsidP="00CF0B67">
      <w:pPr>
        <w:pStyle w:val="Heading2"/>
        <w:spacing w:before="240" w:beforeAutospacing="0" w:after="240" w:afterAutospacing="0" w:line="480" w:lineRule="auto"/>
        <w:jc w:val="both"/>
        <w:rPr>
          <w:sz w:val="24"/>
          <w:szCs w:val="24"/>
        </w:rPr>
      </w:pPr>
      <w:bookmarkStart w:id="5" w:name="_Toc229861715"/>
      <w:r w:rsidRPr="00CF0B67">
        <w:rPr>
          <w:sz w:val="24"/>
          <w:szCs w:val="24"/>
        </w:rPr>
        <w:lastRenderedPageBreak/>
        <w:t>The Green Paradigm: From Greenwashing to Institutional Sustainability</w:t>
      </w:r>
      <w:bookmarkEnd w:id="5"/>
    </w:p>
    <w:p w14:paraId="508ED4D6" w14:textId="77777777" w:rsidR="00882FE9" w:rsidRPr="00CF0B67" w:rsidRDefault="00882FE9" w:rsidP="00CF0B67">
      <w:pPr>
        <w:pStyle w:val="NormalWeb"/>
        <w:spacing w:before="240" w:beforeAutospacing="0" w:after="240" w:afterAutospacing="0" w:line="480" w:lineRule="auto"/>
        <w:jc w:val="both"/>
        <w:rPr>
          <w:color w:val="1F1F1F"/>
        </w:rPr>
      </w:pPr>
      <w:r w:rsidRPr="00CF0B67">
        <w:rPr>
          <w:color w:val="1F1F1F"/>
        </w:rPr>
        <w:t xml:space="preserve">Evolving consumer psychographics and tightening multi-jurisdictional regulatory compliance mandates have elevated Environmental, Social, and Governance (ESG) criteria to the top of corporate agendas. Historically, sustainability within the lodging and food service sectors was largely superficial, characterized by academic researchers as "greenwashing"—marketing-driven initiatives, such as guest-facing towel reuse programs, designed to lower laundry costs while projecting a false image of environmental stewardship. Today, both academic theory and corporate practice demand verifiable, deeply integrated institutional sustainability frameworks (Legrand et al., 2022). The exponential rise of wellness tourism and the emergence of highly discerning eco-conscious consumers have transformed sustainability metrics into primary drivers of consumer intent. Modern </w:t>
      </w:r>
      <w:proofErr w:type="spellStart"/>
      <w:r w:rsidRPr="00CF0B67">
        <w:rPr>
          <w:color w:val="1F1F1F"/>
        </w:rPr>
        <w:t>travelers</w:t>
      </w:r>
      <w:proofErr w:type="spellEnd"/>
      <w:r w:rsidRPr="00CF0B67">
        <w:rPr>
          <w:color w:val="1F1F1F"/>
        </w:rPr>
        <w:t xml:space="preserve"> actively audit and select hospitality brands that demonstrate transparent environmental custody and ethical operational practices.</w:t>
      </w:r>
    </w:p>
    <w:p w14:paraId="1288053D" w14:textId="498C71DE" w:rsidR="00882FE9" w:rsidRPr="00CF0B67" w:rsidRDefault="00882FE9" w:rsidP="00CF0B67">
      <w:pPr>
        <w:pStyle w:val="NormalWeb"/>
        <w:spacing w:before="240" w:beforeAutospacing="0" w:after="240" w:afterAutospacing="0" w:line="480" w:lineRule="auto"/>
        <w:jc w:val="both"/>
        <w:rPr>
          <w:color w:val="1F1F1F"/>
        </w:rPr>
      </w:pPr>
      <w:r w:rsidRPr="00CF0B67">
        <w:rPr>
          <w:color w:val="1F1F1F"/>
        </w:rPr>
        <w:t>Academic literature bisects contemporary hospitality sustainability into two primary operational dimensions: structural carbon reduction and social sustainability. Operational carbon reduction focuses on comprehensive resource management and waste-mitigation frameworks. This includes installing smart HVAC systems driven by occupancy sensors, adopting zero-waste culinary practices, and completely eliminating single-use plastics across global property portfolios (</w:t>
      </w:r>
      <w:proofErr w:type="spellStart"/>
      <w:r w:rsidR="005B2B80" w:rsidRPr="00CF0B67">
        <w:rPr>
          <w:color w:val="1F1F1F"/>
        </w:rPr>
        <w:t>Kularatne</w:t>
      </w:r>
      <w:proofErr w:type="spellEnd"/>
      <w:r w:rsidRPr="00CF0B67">
        <w:rPr>
          <w:color w:val="1F1F1F"/>
        </w:rPr>
        <w:t xml:space="preserve"> </w:t>
      </w:r>
      <w:r w:rsidR="005B2B80" w:rsidRPr="00CF0B67">
        <w:rPr>
          <w:color w:val="1F1F1F"/>
        </w:rPr>
        <w:t xml:space="preserve">et al., </w:t>
      </w:r>
      <w:r w:rsidRPr="00CF0B67">
        <w:rPr>
          <w:color w:val="1F1F1F"/>
        </w:rPr>
        <w:t>20</w:t>
      </w:r>
      <w:r w:rsidR="005B2B80" w:rsidRPr="00CF0B67">
        <w:rPr>
          <w:color w:val="1F1F1F"/>
        </w:rPr>
        <w:t>19</w:t>
      </w:r>
      <w:r w:rsidRPr="00CF0B67">
        <w:rPr>
          <w:color w:val="1F1F1F"/>
        </w:rPr>
        <w:t>).</w:t>
      </w:r>
    </w:p>
    <w:p w14:paraId="073DB36E" w14:textId="77777777" w:rsidR="00882FE9" w:rsidRPr="00CF0B67" w:rsidRDefault="00882FE9" w:rsidP="00CF0B67">
      <w:pPr>
        <w:pStyle w:val="NormalWeb"/>
        <w:spacing w:before="240" w:beforeAutospacing="0" w:after="240" w:afterAutospacing="0" w:line="480" w:lineRule="auto"/>
        <w:jc w:val="both"/>
        <w:rPr>
          <w:color w:val="1F1F1F"/>
        </w:rPr>
      </w:pPr>
      <w:r w:rsidRPr="00CF0B67">
        <w:rPr>
          <w:color w:val="1F1F1F"/>
        </w:rPr>
        <w:t xml:space="preserve">Conversely, social sustainability shifts the analytical focus toward fair </w:t>
      </w:r>
      <w:proofErr w:type="spellStart"/>
      <w:r w:rsidRPr="00CF0B67">
        <w:rPr>
          <w:color w:val="1F1F1F"/>
        </w:rPr>
        <w:t>labor</w:t>
      </w:r>
      <w:proofErr w:type="spellEnd"/>
      <w:r w:rsidRPr="00CF0B67">
        <w:rPr>
          <w:color w:val="1F1F1F"/>
        </w:rPr>
        <w:t xml:space="preserve"> frameworks, local economic integration, and the preservation of cultural heritage. Empirical research confirms that hospitality firms that secure robust, externally audited ESG metrics enjoy significantly higher brand equity, lower costs of capital from institutional investors, and greater protection against regulatory penalties. This evidence confirms a clear, direct correlation between environmental and social responsibility and long-term financial resilience.</w:t>
      </w:r>
    </w:p>
    <w:p w14:paraId="65193443" w14:textId="77777777" w:rsidR="00882FE9" w:rsidRPr="00CF0B67" w:rsidRDefault="00882FE9" w:rsidP="00CF0B67">
      <w:pPr>
        <w:pStyle w:val="Heading2"/>
        <w:spacing w:before="240" w:beforeAutospacing="0" w:after="240" w:afterAutospacing="0" w:line="480" w:lineRule="auto"/>
        <w:jc w:val="both"/>
        <w:rPr>
          <w:sz w:val="24"/>
          <w:szCs w:val="24"/>
        </w:rPr>
      </w:pPr>
      <w:bookmarkStart w:id="6" w:name="_Toc229861716"/>
      <w:r w:rsidRPr="00CF0B67">
        <w:rPr>
          <w:sz w:val="24"/>
          <w:szCs w:val="24"/>
        </w:rPr>
        <w:lastRenderedPageBreak/>
        <w:t>Strategic Synthesis and Future Horizons</w:t>
      </w:r>
      <w:bookmarkEnd w:id="6"/>
    </w:p>
    <w:p w14:paraId="12F6DC1D" w14:textId="1B48E17C" w:rsidR="00882FE9" w:rsidRPr="00CF0B67" w:rsidRDefault="00882FE9" w:rsidP="00CF0B67">
      <w:pPr>
        <w:pStyle w:val="NormalWeb"/>
        <w:spacing w:before="240" w:beforeAutospacing="0" w:after="240" w:afterAutospacing="0" w:line="480" w:lineRule="auto"/>
        <w:jc w:val="both"/>
        <w:rPr>
          <w:color w:val="1F1F1F"/>
        </w:rPr>
      </w:pPr>
      <w:r w:rsidRPr="00CF0B67">
        <w:rPr>
          <w:color w:val="1F1F1F"/>
        </w:rPr>
        <w:t xml:space="preserve">When synthesized, the literature indicates that the future of the hospitality industry will be defined by how successfully operators can integrate these three seemingly conflicting pressures. Technology must not be viewed merely as an engineering solution for efficiency, but as a primary tool to mitigate </w:t>
      </w:r>
      <w:proofErr w:type="spellStart"/>
      <w:r w:rsidRPr="00CF0B67">
        <w:rPr>
          <w:color w:val="1F1F1F"/>
        </w:rPr>
        <w:t>labor</w:t>
      </w:r>
      <w:proofErr w:type="spellEnd"/>
      <w:r w:rsidRPr="00CF0B67">
        <w:rPr>
          <w:color w:val="1F1F1F"/>
        </w:rPr>
        <w:t xml:space="preserve"> scarcity and track environmental resource allocation. Similarly, sustainability can no longer be treated as an isolated compliance burden; it must be embedded directly into automated supply chain networks and human capital retention programs</w:t>
      </w:r>
      <w:r w:rsidR="00086505" w:rsidRPr="00CF0B67">
        <w:rPr>
          <w:color w:val="1F1F1F"/>
        </w:rPr>
        <w:t xml:space="preserve"> (Tiwari, 2026).</w:t>
      </w:r>
    </w:p>
    <w:p w14:paraId="541C618D" w14:textId="5C89A257" w:rsidR="00DF432C" w:rsidRPr="00DF432C" w:rsidRDefault="00882FE9" w:rsidP="00CF0B67">
      <w:pPr>
        <w:pStyle w:val="NormalWeb"/>
        <w:spacing w:before="240" w:beforeAutospacing="0" w:after="240" w:afterAutospacing="0" w:line="480" w:lineRule="auto"/>
        <w:jc w:val="both"/>
        <w:rPr>
          <w:color w:val="1F1F1F"/>
        </w:rPr>
      </w:pPr>
      <w:r w:rsidRPr="00CF0B67">
        <w:rPr>
          <w:color w:val="1F1F1F"/>
        </w:rPr>
        <w:t xml:space="preserve">Ultimately, the academic consensus indicates that overcoming the current </w:t>
      </w:r>
      <w:proofErr w:type="spellStart"/>
      <w:r w:rsidRPr="00CF0B67">
        <w:rPr>
          <w:color w:val="1F1F1F"/>
        </w:rPr>
        <w:t>polycrisis</w:t>
      </w:r>
      <w:proofErr w:type="spellEnd"/>
      <w:r w:rsidRPr="00CF0B67">
        <w:rPr>
          <w:color w:val="1F1F1F"/>
        </w:rPr>
        <w:t xml:space="preserve"> requires a systemic shift in leadership mindset. True competitive advantage in the modern hospitality market belongs to organizations that reject short-term, reactive fixes. Instead, they must cultivate a symbiotic, socio-technological ecosystem where advanced digital automation supports a fairly compensated workforce, which in turn delivers authentic, sustainable, and emotionally engaging experiences to an eco-conscious global consumer base.</w:t>
      </w:r>
    </w:p>
    <w:p w14:paraId="5FD73A28" w14:textId="77777777" w:rsidR="00DF432C" w:rsidRPr="00CF0B67" w:rsidRDefault="00DF432C" w:rsidP="00CF0B67">
      <w:pPr>
        <w:pStyle w:val="Heading1"/>
        <w:spacing w:before="240" w:beforeAutospacing="0" w:after="240" w:afterAutospacing="0" w:line="480" w:lineRule="auto"/>
        <w:jc w:val="both"/>
        <w:rPr>
          <w:sz w:val="24"/>
          <w:szCs w:val="24"/>
        </w:rPr>
      </w:pPr>
      <w:bookmarkStart w:id="7" w:name="_Toc229861717"/>
      <w:r w:rsidRPr="00CF0B67">
        <w:rPr>
          <w:sz w:val="24"/>
          <w:szCs w:val="24"/>
        </w:rPr>
        <w:t>Methodology</w:t>
      </w:r>
      <w:bookmarkEnd w:id="7"/>
    </w:p>
    <w:p w14:paraId="4BA82BCE" w14:textId="5D12D5A1" w:rsidR="00AA3455" w:rsidRPr="00CF0B67" w:rsidRDefault="00AA3455" w:rsidP="00CF0B67">
      <w:pPr>
        <w:spacing w:before="240" w:after="240" w:line="480" w:lineRule="auto"/>
        <w:jc w:val="both"/>
        <w:rPr>
          <w:rFonts w:ascii="Times New Roman" w:eastAsia="Times New Roman" w:hAnsi="Times New Roman" w:cs="Times New Roman"/>
          <w:color w:val="1F1F1F"/>
          <w:sz w:val="24"/>
          <w:szCs w:val="24"/>
          <w:lang w:eastAsia="en-IN"/>
        </w:rPr>
      </w:pPr>
      <w:r w:rsidRPr="00CF0B67">
        <w:rPr>
          <w:rFonts w:ascii="Times New Roman" w:eastAsia="Times New Roman" w:hAnsi="Times New Roman" w:cs="Times New Roman"/>
          <w:color w:val="1F1F1F"/>
          <w:sz w:val="24"/>
          <w:szCs w:val="24"/>
          <w:lang w:eastAsia="en-IN"/>
        </w:rPr>
        <w:t xml:space="preserve">To systematically examine the intersection of digital transformation, </w:t>
      </w:r>
      <w:proofErr w:type="spellStart"/>
      <w:r w:rsidRPr="00CF0B67">
        <w:rPr>
          <w:rFonts w:ascii="Times New Roman" w:eastAsia="Times New Roman" w:hAnsi="Times New Roman" w:cs="Times New Roman"/>
          <w:color w:val="1F1F1F"/>
          <w:sz w:val="24"/>
          <w:szCs w:val="24"/>
          <w:lang w:eastAsia="en-IN"/>
        </w:rPr>
        <w:t>labor</w:t>
      </w:r>
      <w:proofErr w:type="spellEnd"/>
      <w:r w:rsidRPr="00CF0B67">
        <w:rPr>
          <w:rFonts w:ascii="Times New Roman" w:eastAsia="Times New Roman" w:hAnsi="Times New Roman" w:cs="Times New Roman"/>
          <w:color w:val="1F1F1F"/>
          <w:sz w:val="24"/>
          <w:szCs w:val="24"/>
          <w:lang w:eastAsia="en-IN"/>
        </w:rPr>
        <w:t xml:space="preserve"> deficits, and environmental imperatives within the global hospitality sector, this study adopts a qualitative, secondary-data research framework. The operational architecture of this study relies on a Systematic Literature Review (SLR) approach, as conceptualized and validated by </w:t>
      </w:r>
      <w:r w:rsidR="005B2B80" w:rsidRPr="00CF0B67">
        <w:rPr>
          <w:rFonts w:ascii="Times New Roman" w:eastAsia="Times New Roman" w:hAnsi="Times New Roman" w:cs="Times New Roman"/>
          <w:color w:val="1F1F1F"/>
          <w:sz w:val="24"/>
          <w:szCs w:val="24"/>
          <w:lang w:eastAsia="en-IN"/>
        </w:rPr>
        <w:t>(</w:t>
      </w:r>
      <w:r w:rsidRPr="00CF0B67">
        <w:rPr>
          <w:rFonts w:ascii="Times New Roman" w:eastAsia="Times New Roman" w:hAnsi="Times New Roman" w:cs="Times New Roman"/>
          <w:color w:val="1F1F1F"/>
          <w:sz w:val="24"/>
          <w:szCs w:val="24"/>
          <w:lang w:eastAsia="en-IN"/>
        </w:rPr>
        <w:t>Snyder</w:t>
      </w:r>
      <w:r w:rsidR="005B2B80" w:rsidRPr="00CF0B67">
        <w:rPr>
          <w:rFonts w:ascii="Times New Roman" w:eastAsia="Times New Roman" w:hAnsi="Times New Roman" w:cs="Times New Roman"/>
          <w:color w:val="1F1F1F"/>
          <w:sz w:val="24"/>
          <w:szCs w:val="24"/>
          <w:lang w:eastAsia="en-IN"/>
        </w:rPr>
        <w:t xml:space="preserve">, </w:t>
      </w:r>
      <w:r w:rsidRPr="00CF0B67">
        <w:rPr>
          <w:rFonts w:ascii="Times New Roman" w:eastAsia="Times New Roman" w:hAnsi="Times New Roman" w:cs="Times New Roman"/>
          <w:color w:val="1F1F1F"/>
          <w:sz w:val="24"/>
          <w:szCs w:val="24"/>
          <w:lang w:eastAsia="en-IN"/>
        </w:rPr>
        <w:t>2019). Given the highly dynamic, fast-evolving nature of macroeconomic pressures, technological disruptions, and sustainability mandates characterizing the current hospitality landscape, primary data collection presents distinct limitations in capturing macro-level industrial shifts.</w:t>
      </w:r>
    </w:p>
    <w:p w14:paraId="5EDF0BDD" w14:textId="1D631F87" w:rsidR="00DF432C" w:rsidRPr="00DF432C" w:rsidRDefault="00AA3455" w:rsidP="00CF0B67">
      <w:pPr>
        <w:spacing w:before="240" w:after="240" w:line="480" w:lineRule="auto"/>
        <w:jc w:val="both"/>
        <w:rPr>
          <w:rFonts w:ascii="Times New Roman" w:eastAsia="Times New Roman" w:hAnsi="Times New Roman" w:cs="Times New Roman"/>
          <w:color w:val="1F1F1F"/>
          <w:sz w:val="24"/>
          <w:szCs w:val="24"/>
          <w:lang w:eastAsia="en-IN"/>
        </w:rPr>
      </w:pPr>
      <w:r w:rsidRPr="00CF0B67">
        <w:rPr>
          <w:rFonts w:ascii="Times New Roman" w:eastAsia="Times New Roman" w:hAnsi="Times New Roman" w:cs="Times New Roman"/>
          <w:color w:val="1F1F1F"/>
          <w:sz w:val="24"/>
          <w:szCs w:val="24"/>
          <w:lang w:eastAsia="en-IN"/>
        </w:rPr>
        <w:lastRenderedPageBreak/>
        <w:t>Conversely, an SLR framework serves as an optimized methodology for the comprehensive collection, critical evaluation, and holistic synthesis of fragmented empirical findings and corporate disclosures across a diverse geographical and institutional scope. This approach allows the study to extract high-level strategic insights from verified, pre-existing datasets and peer-reviewed research.</w:t>
      </w:r>
    </w:p>
    <w:p w14:paraId="0300972F" w14:textId="71D80D40" w:rsidR="00AA3455" w:rsidRPr="00CF0B67" w:rsidRDefault="00AA3455" w:rsidP="00CF0B67">
      <w:pPr>
        <w:spacing w:before="240" w:after="240" w:line="480" w:lineRule="auto"/>
        <w:jc w:val="both"/>
        <w:rPr>
          <w:rFonts w:ascii="Times New Roman" w:eastAsia="Times New Roman" w:hAnsi="Times New Roman" w:cs="Times New Roman"/>
          <w:color w:val="444746"/>
          <w:sz w:val="24"/>
          <w:szCs w:val="24"/>
          <w:bdr w:val="none" w:sz="0" w:space="0" w:color="auto" w:frame="1"/>
          <w:lang w:eastAsia="en-IN"/>
        </w:rPr>
      </w:pPr>
      <w:r w:rsidRPr="00CF0B67">
        <w:rPr>
          <w:rFonts w:ascii="Times New Roman" w:eastAsia="Times New Roman" w:hAnsi="Times New Roman" w:cs="Times New Roman"/>
          <w:noProof/>
          <w:color w:val="444746"/>
          <w:sz w:val="24"/>
          <w:szCs w:val="24"/>
          <w:bdr w:val="none" w:sz="0" w:space="0" w:color="auto" w:frame="1"/>
          <w:lang w:eastAsia="en-IN"/>
        </w:rPr>
        <w:drawing>
          <wp:inline distT="0" distB="0" distL="0" distR="0" wp14:anchorId="584F486E" wp14:editId="1184588D">
            <wp:extent cx="5386873" cy="2682240"/>
            <wp:effectExtent l="0" t="0" r="444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a:stretch/>
                  </pic:blipFill>
                  <pic:spPr bwMode="auto">
                    <a:xfrm>
                      <a:off x="0" y="0"/>
                      <a:ext cx="5392658" cy="2685120"/>
                    </a:xfrm>
                    <a:prstGeom prst="rect">
                      <a:avLst/>
                    </a:prstGeom>
                    <a:noFill/>
                    <a:ln>
                      <a:noFill/>
                    </a:ln>
                    <a:extLst>
                      <a:ext uri="{53640926-AAD7-44D8-BBD7-CCE9431645EC}">
                        <a14:shadowObscured xmlns:a14="http://schemas.microsoft.com/office/drawing/2010/main"/>
                      </a:ext>
                    </a:extLst>
                  </pic:spPr>
                </pic:pic>
              </a:graphicData>
            </a:graphic>
          </wp:inline>
        </w:drawing>
      </w:r>
    </w:p>
    <w:p w14:paraId="54B769E4" w14:textId="77777777" w:rsidR="00AA3455" w:rsidRPr="00CF0B67" w:rsidRDefault="00AA3455" w:rsidP="00CF0B67">
      <w:pPr>
        <w:pStyle w:val="Heading2"/>
        <w:spacing w:before="240" w:beforeAutospacing="0" w:after="240" w:afterAutospacing="0" w:line="480" w:lineRule="auto"/>
        <w:jc w:val="both"/>
        <w:rPr>
          <w:sz w:val="24"/>
          <w:szCs w:val="24"/>
        </w:rPr>
      </w:pPr>
      <w:bookmarkStart w:id="8" w:name="_Toc229861718"/>
      <w:r w:rsidRPr="00CF0B67">
        <w:rPr>
          <w:sz w:val="24"/>
          <w:szCs w:val="24"/>
        </w:rPr>
        <w:t>Data Sourcing and Search Strategy</w:t>
      </w:r>
      <w:bookmarkEnd w:id="8"/>
    </w:p>
    <w:p w14:paraId="1B663FD9" w14:textId="5FA0B4DB" w:rsidR="00AA3455" w:rsidRPr="00AA3455" w:rsidRDefault="00AA3455" w:rsidP="00CF0B67">
      <w:pPr>
        <w:spacing w:before="240" w:after="240" w:line="480" w:lineRule="auto"/>
        <w:jc w:val="both"/>
        <w:rPr>
          <w:rFonts w:ascii="Times New Roman" w:eastAsia="Times New Roman" w:hAnsi="Times New Roman" w:cs="Times New Roman"/>
          <w:sz w:val="24"/>
          <w:szCs w:val="24"/>
          <w:lang w:eastAsia="en-IN"/>
        </w:rPr>
      </w:pPr>
      <w:r w:rsidRPr="00AA3455">
        <w:rPr>
          <w:rFonts w:ascii="Times New Roman" w:eastAsia="Times New Roman" w:hAnsi="Times New Roman" w:cs="Times New Roman"/>
          <w:sz w:val="24"/>
          <w:szCs w:val="24"/>
          <w:lang w:eastAsia="en-IN"/>
        </w:rPr>
        <w:t>The foundational data extraction process utilized three primary high-impact academic databases: Scopus, ScienceDirect, and Google Scholar. To guarantee that the synthesized data reflects the contemporary post-pandemic business environment and current regulatory structures, the search parameters were strictly restricted to literature published between 20</w:t>
      </w:r>
      <w:r w:rsidR="0067150C" w:rsidRPr="00CF0B67">
        <w:rPr>
          <w:rFonts w:ascii="Times New Roman" w:eastAsia="Times New Roman" w:hAnsi="Times New Roman" w:cs="Times New Roman"/>
          <w:sz w:val="24"/>
          <w:szCs w:val="24"/>
          <w:lang w:eastAsia="en-IN"/>
        </w:rPr>
        <w:t>1</w:t>
      </w:r>
      <w:r w:rsidR="002546F3" w:rsidRPr="00CF0B67">
        <w:rPr>
          <w:rFonts w:ascii="Times New Roman" w:eastAsia="Times New Roman" w:hAnsi="Times New Roman" w:cs="Times New Roman"/>
          <w:sz w:val="24"/>
          <w:szCs w:val="24"/>
          <w:lang w:eastAsia="en-IN"/>
        </w:rPr>
        <w:t>9</w:t>
      </w:r>
      <w:r w:rsidRPr="00AA3455">
        <w:rPr>
          <w:rFonts w:ascii="Times New Roman" w:eastAsia="Times New Roman" w:hAnsi="Times New Roman" w:cs="Times New Roman"/>
          <w:sz w:val="24"/>
          <w:szCs w:val="24"/>
          <w:lang w:eastAsia="en-IN"/>
        </w:rPr>
        <w:t xml:space="preserve"> and 2026. The search protocols relied on exact combinations of specific keywords, wildcards, and Boolean operators designed to capture intersecting themes, structured as follows:</w:t>
      </w:r>
    </w:p>
    <w:p w14:paraId="34CDF2C6" w14:textId="37DFA38B" w:rsidR="00AA3455" w:rsidRPr="00AA3455" w:rsidRDefault="00AA3455" w:rsidP="00CF0B67">
      <w:pPr>
        <w:spacing w:before="240" w:after="240" w:line="480" w:lineRule="auto"/>
        <w:jc w:val="both"/>
        <w:rPr>
          <w:rFonts w:ascii="Times New Roman" w:eastAsia="Times New Roman" w:hAnsi="Times New Roman" w:cs="Times New Roman"/>
          <w:sz w:val="24"/>
          <w:szCs w:val="24"/>
          <w:lang w:eastAsia="en-IN"/>
        </w:rPr>
      </w:pPr>
      <w:r w:rsidRPr="00AA3455">
        <w:rPr>
          <w:rFonts w:ascii="Times New Roman" w:eastAsia="Times New Roman" w:hAnsi="Times New Roman" w:cs="Times New Roman"/>
          <w:sz w:val="24"/>
          <w:szCs w:val="24"/>
          <w:lang w:eastAsia="en-IN"/>
        </w:rPr>
        <w:t xml:space="preserve">This precise search matrix ensured that retrieved documents actively addressed the multidimensional nature of the industry's current operational challenges, rather than </w:t>
      </w:r>
      <w:r w:rsidR="00086505" w:rsidRPr="00CF0B67">
        <w:rPr>
          <w:rFonts w:ascii="Times New Roman" w:eastAsia="Times New Roman" w:hAnsi="Times New Roman" w:cs="Times New Roman"/>
          <w:sz w:val="24"/>
          <w:szCs w:val="24"/>
          <w:lang w:eastAsia="en-IN"/>
        </w:rPr>
        <w:t>analysing</w:t>
      </w:r>
      <w:r w:rsidRPr="00AA3455">
        <w:rPr>
          <w:rFonts w:ascii="Times New Roman" w:eastAsia="Times New Roman" w:hAnsi="Times New Roman" w:cs="Times New Roman"/>
          <w:sz w:val="24"/>
          <w:szCs w:val="24"/>
          <w:lang w:eastAsia="en-IN"/>
        </w:rPr>
        <w:t xml:space="preserve"> technological or environmental trends in isolation.</w:t>
      </w:r>
    </w:p>
    <w:p w14:paraId="5BE75FF5" w14:textId="77777777" w:rsidR="00AA3455" w:rsidRPr="00CF0B67" w:rsidRDefault="00AA3455" w:rsidP="00CF0B67">
      <w:pPr>
        <w:pStyle w:val="Heading2"/>
        <w:spacing w:before="240" w:beforeAutospacing="0" w:after="240" w:afterAutospacing="0" w:line="480" w:lineRule="auto"/>
        <w:jc w:val="both"/>
        <w:rPr>
          <w:sz w:val="24"/>
          <w:szCs w:val="24"/>
        </w:rPr>
      </w:pPr>
      <w:bookmarkStart w:id="9" w:name="_Toc229861719"/>
      <w:r w:rsidRPr="00CF0B67">
        <w:rPr>
          <w:sz w:val="24"/>
          <w:szCs w:val="24"/>
        </w:rPr>
        <w:lastRenderedPageBreak/>
        <w:t>Screening Protocols and Inclusion Criteria</w:t>
      </w:r>
      <w:bookmarkEnd w:id="9"/>
    </w:p>
    <w:p w14:paraId="56592586" w14:textId="77777777" w:rsidR="00AA3455" w:rsidRPr="00AA3455" w:rsidRDefault="00AA3455" w:rsidP="00CF0B67">
      <w:pPr>
        <w:spacing w:before="240" w:after="240" w:line="480" w:lineRule="auto"/>
        <w:jc w:val="both"/>
        <w:rPr>
          <w:rFonts w:ascii="Times New Roman" w:eastAsia="Times New Roman" w:hAnsi="Times New Roman" w:cs="Times New Roman"/>
          <w:sz w:val="24"/>
          <w:szCs w:val="24"/>
          <w:lang w:eastAsia="en-IN"/>
        </w:rPr>
      </w:pPr>
      <w:r w:rsidRPr="00AA3455">
        <w:rPr>
          <w:rFonts w:ascii="Times New Roman" w:eastAsia="Times New Roman" w:hAnsi="Times New Roman" w:cs="Times New Roman"/>
          <w:sz w:val="24"/>
          <w:szCs w:val="24"/>
          <w:lang w:eastAsia="en-IN"/>
        </w:rPr>
        <w:t>To maintain rigorous academic standards, a multi-stage screening process was applied to the initial search results. Documents were vetted against explicit, predetermined inclusion and exclusion criteria. To be included in the final research pool, papers were required to be:</w:t>
      </w:r>
    </w:p>
    <w:p w14:paraId="3501789F" w14:textId="77777777" w:rsidR="00AA3455" w:rsidRPr="00AA3455" w:rsidRDefault="00AA3455" w:rsidP="00CF0B67">
      <w:pPr>
        <w:numPr>
          <w:ilvl w:val="0"/>
          <w:numId w:val="7"/>
        </w:numPr>
        <w:spacing w:before="240" w:after="240" w:line="480" w:lineRule="auto"/>
        <w:ind w:left="0" w:firstLine="0"/>
        <w:jc w:val="both"/>
        <w:rPr>
          <w:rFonts w:ascii="Times New Roman" w:eastAsia="Times New Roman" w:hAnsi="Times New Roman" w:cs="Times New Roman"/>
          <w:sz w:val="24"/>
          <w:szCs w:val="24"/>
          <w:lang w:eastAsia="en-IN"/>
        </w:rPr>
      </w:pPr>
      <w:r w:rsidRPr="00AA3455">
        <w:rPr>
          <w:rFonts w:ascii="Times New Roman" w:eastAsia="Times New Roman" w:hAnsi="Times New Roman" w:cs="Times New Roman"/>
          <w:sz w:val="24"/>
          <w:szCs w:val="24"/>
          <w:lang w:eastAsia="en-IN"/>
        </w:rPr>
        <w:t>Published exclusively in English-language, peer-reviewed academic journals.</w:t>
      </w:r>
    </w:p>
    <w:p w14:paraId="147D37AB" w14:textId="77777777" w:rsidR="00AA3455" w:rsidRPr="00AA3455" w:rsidRDefault="00AA3455" w:rsidP="00CF0B67">
      <w:pPr>
        <w:numPr>
          <w:ilvl w:val="0"/>
          <w:numId w:val="7"/>
        </w:numPr>
        <w:spacing w:before="240" w:after="240" w:line="480" w:lineRule="auto"/>
        <w:ind w:left="0" w:firstLine="0"/>
        <w:jc w:val="both"/>
        <w:rPr>
          <w:rFonts w:ascii="Times New Roman" w:eastAsia="Times New Roman" w:hAnsi="Times New Roman" w:cs="Times New Roman"/>
          <w:sz w:val="24"/>
          <w:szCs w:val="24"/>
          <w:lang w:eastAsia="en-IN"/>
        </w:rPr>
      </w:pPr>
      <w:r w:rsidRPr="00AA3455">
        <w:rPr>
          <w:rFonts w:ascii="Times New Roman" w:eastAsia="Times New Roman" w:hAnsi="Times New Roman" w:cs="Times New Roman"/>
          <w:sz w:val="24"/>
          <w:szCs w:val="24"/>
          <w:lang w:eastAsia="en-IN"/>
        </w:rPr>
        <w:t>Hosted within high-impact indices, specifically those ranked within the Association of Business Schools (ABS) or Australian Business Deans Council (ABDC) listings.</w:t>
      </w:r>
    </w:p>
    <w:p w14:paraId="22CD4EAD" w14:textId="77777777" w:rsidR="00AA3455" w:rsidRPr="00AA3455" w:rsidRDefault="00AA3455" w:rsidP="00CF0B67">
      <w:pPr>
        <w:numPr>
          <w:ilvl w:val="0"/>
          <w:numId w:val="7"/>
        </w:numPr>
        <w:spacing w:before="240" w:after="240" w:line="480" w:lineRule="auto"/>
        <w:ind w:left="0" w:firstLine="0"/>
        <w:jc w:val="both"/>
        <w:rPr>
          <w:rFonts w:ascii="Times New Roman" w:eastAsia="Times New Roman" w:hAnsi="Times New Roman" w:cs="Times New Roman"/>
          <w:sz w:val="24"/>
          <w:szCs w:val="24"/>
          <w:lang w:eastAsia="en-IN"/>
        </w:rPr>
      </w:pPr>
      <w:r w:rsidRPr="00AA3455">
        <w:rPr>
          <w:rFonts w:ascii="Times New Roman" w:eastAsia="Times New Roman" w:hAnsi="Times New Roman" w:cs="Times New Roman"/>
          <w:sz w:val="24"/>
          <w:szCs w:val="24"/>
          <w:lang w:eastAsia="en-IN"/>
        </w:rPr>
        <w:t xml:space="preserve">Directly aligned with the research objectives, showcasing an explicit focus on strategic hospitality management, service quality preservation, operational cost structures, or changing consumer </w:t>
      </w:r>
      <w:proofErr w:type="spellStart"/>
      <w:r w:rsidRPr="00AA3455">
        <w:rPr>
          <w:rFonts w:ascii="Times New Roman" w:eastAsia="Times New Roman" w:hAnsi="Times New Roman" w:cs="Times New Roman"/>
          <w:sz w:val="24"/>
          <w:szCs w:val="24"/>
          <w:lang w:eastAsia="en-IN"/>
        </w:rPr>
        <w:t>behavior</w:t>
      </w:r>
      <w:proofErr w:type="spellEnd"/>
      <w:r w:rsidRPr="00AA3455">
        <w:rPr>
          <w:rFonts w:ascii="Times New Roman" w:eastAsia="Times New Roman" w:hAnsi="Times New Roman" w:cs="Times New Roman"/>
          <w:sz w:val="24"/>
          <w:szCs w:val="24"/>
          <w:lang w:eastAsia="en-IN"/>
        </w:rPr>
        <w:t>.</w:t>
      </w:r>
    </w:p>
    <w:p w14:paraId="394FF520" w14:textId="77777777" w:rsidR="00AA3455" w:rsidRPr="00AA3455" w:rsidRDefault="00AA3455" w:rsidP="00CF0B67">
      <w:pPr>
        <w:spacing w:before="240" w:after="240" w:line="480" w:lineRule="auto"/>
        <w:jc w:val="both"/>
        <w:rPr>
          <w:rFonts w:ascii="Times New Roman" w:eastAsia="Times New Roman" w:hAnsi="Times New Roman" w:cs="Times New Roman"/>
          <w:sz w:val="24"/>
          <w:szCs w:val="24"/>
          <w:lang w:eastAsia="en-IN"/>
        </w:rPr>
      </w:pPr>
      <w:r w:rsidRPr="00AA3455">
        <w:rPr>
          <w:rFonts w:ascii="Times New Roman" w:eastAsia="Times New Roman" w:hAnsi="Times New Roman" w:cs="Times New Roman"/>
          <w:sz w:val="24"/>
          <w:szCs w:val="24"/>
          <w:lang w:eastAsia="en-IN"/>
        </w:rPr>
        <w:t>Conversely, grey literature, non-peer-reviewed working papers, and studies focusing on generalized tourism geography without operational hospitality management applications were excluded.</w:t>
      </w:r>
    </w:p>
    <w:p w14:paraId="4B7BA1E5" w14:textId="77777777" w:rsidR="00AA3455" w:rsidRPr="00CF0B67" w:rsidRDefault="00AA3455" w:rsidP="00CF0B67">
      <w:pPr>
        <w:pStyle w:val="Heading2"/>
        <w:spacing w:before="240" w:beforeAutospacing="0" w:after="240" w:afterAutospacing="0" w:line="480" w:lineRule="auto"/>
        <w:jc w:val="both"/>
        <w:rPr>
          <w:sz w:val="24"/>
          <w:szCs w:val="24"/>
        </w:rPr>
      </w:pPr>
      <w:bookmarkStart w:id="10" w:name="_Toc229861720"/>
      <w:r w:rsidRPr="00CF0B67">
        <w:rPr>
          <w:sz w:val="24"/>
          <w:szCs w:val="24"/>
        </w:rPr>
        <w:t xml:space="preserve">Data Synthesis and Analytical </w:t>
      </w:r>
      <w:proofErr w:type="spellStart"/>
      <w:r w:rsidRPr="00CF0B67">
        <w:rPr>
          <w:sz w:val="24"/>
          <w:szCs w:val="24"/>
        </w:rPr>
        <w:t>Analytical</w:t>
      </w:r>
      <w:proofErr w:type="spellEnd"/>
      <w:r w:rsidRPr="00CF0B67">
        <w:rPr>
          <w:sz w:val="24"/>
          <w:szCs w:val="24"/>
        </w:rPr>
        <w:t xml:space="preserve"> Framework</w:t>
      </w:r>
      <w:bookmarkEnd w:id="10"/>
    </w:p>
    <w:p w14:paraId="60FE9CCA" w14:textId="480D0045" w:rsidR="00AA3455" w:rsidRPr="00AA3455" w:rsidRDefault="00AA3455" w:rsidP="00CF0B67">
      <w:pPr>
        <w:spacing w:before="240" w:after="240" w:line="480" w:lineRule="auto"/>
        <w:jc w:val="both"/>
        <w:rPr>
          <w:rFonts w:ascii="Times New Roman" w:eastAsia="Times New Roman" w:hAnsi="Times New Roman" w:cs="Times New Roman"/>
          <w:sz w:val="24"/>
          <w:szCs w:val="24"/>
          <w:lang w:eastAsia="en-IN"/>
        </w:rPr>
      </w:pPr>
      <w:r w:rsidRPr="00AA3455">
        <w:rPr>
          <w:rFonts w:ascii="Times New Roman" w:eastAsia="Times New Roman" w:hAnsi="Times New Roman" w:cs="Times New Roman"/>
          <w:sz w:val="24"/>
          <w:szCs w:val="24"/>
          <w:lang w:eastAsia="en-IN"/>
        </w:rPr>
        <w:t xml:space="preserve">The finalized literature matrix underwent rigorous qualitative analysis following the reflexive thematic analysis framework established by </w:t>
      </w:r>
      <w:r w:rsidR="00DB7804" w:rsidRPr="00CF0B67">
        <w:rPr>
          <w:rFonts w:ascii="Times New Roman" w:eastAsia="Times New Roman" w:hAnsi="Times New Roman" w:cs="Times New Roman"/>
          <w:sz w:val="24"/>
          <w:szCs w:val="24"/>
          <w:lang w:eastAsia="en-IN"/>
        </w:rPr>
        <w:t>(</w:t>
      </w:r>
      <w:r w:rsidRPr="00AA3455">
        <w:rPr>
          <w:rFonts w:ascii="Times New Roman" w:eastAsia="Times New Roman" w:hAnsi="Times New Roman" w:cs="Times New Roman"/>
          <w:sz w:val="24"/>
          <w:szCs w:val="24"/>
          <w:lang w:eastAsia="en-IN"/>
        </w:rPr>
        <w:t>Braun and Clarke</w:t>
      </w:r>
      <w:r w:rsidR="00DB7804" w:rsidRPr="00CF0B67">
        <w:rPr>
          <w:rFonts w:ascii="Times New Roman" w:eastAsia="Times New Roman" w:hAnsi="Times New Roman" w:cs="Times New Roman"/>
          <w:sz w:val="24"/>
          <w:szCs w:val="24"/>
          <w:lang w:eastAsia="en-IN"/>
        </w:rPr>
        <w:t xml:space="preserve">, </w:t>
      </w:r>
      <w:r w:rsidRPr="00AA3455">
        <w:rPr>
          <w:rFonts w:ascii="Times New Roman" w:eastAsia="Times New Roman" w:hAnsi="Times New Roman" w:cs="Times New Roman"/>
          <w:sz w:val="24"/>
          <w:szCs w:val="24"/>
          <w:lang w:eastAsia="en-IN"/>
        </w:rPr>
        <w:t>2019). This process involved an iterative six-phase coding methodology: initial data familiarization, preliminary code generation, thematic clustering, review and refinement of emergent themes, thematic definitions, and final contextual mapping.</w:t>
      </w:r>
    </w:p>
    <w:p w14:paraId="726B3802" w14:textId="668BF766" w:rsidR="00DF432C" w:rsidRPr="00DF432C" w:rsidRDefault="00AA3455" w:rsidP="00CF0B67">
      <w:pPr>
        <w:spacing w:before="240" w:after="240" w:line="480" w:lineRule="auto"/>
        <w:jc w:val="both"/>
        <w:rPr>
          <w:rFonts w:ascii="Times New Roman" w:eastAsia="Times New Roman" w:hAnsi="Times New Roman" w:cs="Times New Roman"/>
          <w:sz w:val="24"/>
          <w:szCs w:val="24"/>
          <w:lang w:eastAsia="en-IN"/>
        </w:rPr>
      </w:pPr>
      <w:r w:rsidRPr="00AA3455">
        <w:rPr>
          <w:rFonts w:ascii="Times New Roman" w:eastAsia="Times New Roman" w:hAnsi="Times New Roman" w:cs="Times New Roman"/>
          <w:sz w:val="24"/>
          <w:szCs w:val="24"/>
          <w:lang w:eastAsia="en-IN"/>
        </w:rPr>
        <w:t xml:space="preserve">To bridge the gap between academic theory and operational reality, these synthesized conceptual themes were subsequently cross-referenced with empirical corporate disclosures, annual integrated reports, and industry case studies from two distinct global hospitality leaders: </w:t>
      </w:r>
      <w:r w:rsidRPr="00AA3455">
        <w:rPr>
          <w:rFonts w:ascii="Times New Roman" w:eastAsia="Times New Roman" w:hAnsi="Times New Roman" w:cs="Times New Roman"/>
          <w:sz w:val="24"/>
          <w:szCs w:val="24"/>
          <w:lang w:eastAsia="en-IN"/>
        </w:rPr>
        <w:lastRenderedPageBreak/>
        <w:t>Marriott International and Accor Hotels. This comparative, case-supported analysis ensures that the study balances theoretical academic rigor with actionable, real-world corporate relevance.</w:t>
      </w:r>
    </w:p>
    <w:p w14:paraId="165094E6" w14:textId="77777777" w:rsidR="00DF432C" w:rsidRPr="00CF0B67" w:rsidRDefault="00DF432C" w:rsidP="00CF0B67">
      <w:pPr>
        <w:pStyle w:val="Heading1"/>
        <w:spacing w:before="240" w:beforeAutospacing="0" w:after="240" w:afterAutospacing="0" w:line="480" w:lineRule="auto"/>
        <w:jc w:val="both"/>
        <w:rPr>
          <w:sz w:val="24"/>
          <w:szCs w:val="24"/>
        </w:rPr>
      </w:pPr>
      <w:bookmarkStart w:id="11" w:name="_Toc229861721"/>
      <w:r w:rsidRPr="00CF0B67">
        <w:rPr>
          <w:sz w:val="24"/>
          <w:szCs w:val="24"/>
        </w:rPr>
        <w:t>Findings</w:t>
      </w:r>
      <w:bookmarkEnd w:id="11"/>
    </w:p>
    <w:p w14:paraId="2C6CEBE3" w14:textId="77777777" w:rsidR="00DF432C" w:rsidRPr="00DF432C" w:rsidRDefault="00DF432C" w:rsidP="00CF0B67">
      <w:pPr>
        <w:spacing w:before="240" w:after="240" w:line="480" w:lineRule="auto"/>
        <w:jc w:val="both"/>
        <w:rPr>
          <w:rFonts w:ascii="Times New Roman" w:eastAsia="Times New Roman" w:hAnsi="Times New Roman" w:cs="Times New Roman"/>
          <w:color w:val="1F1F1F"/>
          <w:sz w:val="24"/>
          <w:szCs w:val="24"/>
          <w:lang w:eastAsia="en-IN"/>
        </w:rPr>
      </w:pPr>
      <w:r w:rsidRPr="00DF432C">
        <w:rPr>
          <w:rFonts w:ascii="Times New Roman" w:eastAsia="Times New Roman" w:hAnsi="Times New Roman" w:cs="Times New Roman"/>
          <w:color w:val="1F1F1F"/>
          <w:sz w:val="24"/>
          <w:szCs w:val="24"/>
          <w:lang w:eastAsia="en-IN"/>
        </w:rPr>
        <w:t xml:space="preserve">The thematic analysis of academic literature and corporate data revealed several key findings regarding how technology, </w:t>
      </w:r>
      <w:proofErr w:type="spellStart"/>
      <w:r w:rsidRPr="00DF432C">
        <w:rPr>
          <w:rFonts w:ascii="Times New Roman" w:eastAsia="Times New Roman" w:hAnsi="Times New Roman" w:cs="Times New Roman"/>
          <w:color w:val="1F1F1F"/>
          <w:sz w:val="24"/>
          <w:szCs w:val="24"/>
          <w:lang w:eastAsia="en-IN"/>
        </w:rPr>
        <w:t>labor</w:t>
      </w:r>
      <w:proofErr w:type="spellEnd"/>
      <w:r w:rsidRPr="00DF432C">
        <w:rPr>
          <w:rFonts w:ascii="Times New Roman" w:eastAsia="Times New Roman" w:hAnsi="Times New Roman" w:cs="Times New Roman"/>
          <w:color w:val="1F1F1F"/>
          <w:sz w:val="24"/>
          <w:szCs w:val="24"/>
          <w:lang w:eastAsia="en-IN"/>
        </w:rPr>
        <w:t xml:space="preserve"> issues, and sustainability intersect within the modern hospitality sector.</w:t>
      </w:r>
    </w:p>
    <w:p w14:paraId="69A21D02" w14:textId="77777777" w:rsidR="00DF432C" w:rsidRPr="00CF0B67" w:rsidRDefault="00DF432C" w:rsidP="00CF0B67">
      <w:pPr>
        <w:pStyle w:val="Heading2"/>
        <w:spacing w:before="240" w:beforeAutospacing="0" w:after="240" w:afterAutospacing="0" w:line="480" w:lineRule="auto"/>
        <w:jc w:val="both"/>
        <w:rPr>
          <w:sz w:val="24"/>
          <w:szCs w:val="24"/>
        </w:rPr>
      </w:pPr>
      <w:bookmarkStart w:id="12" w:name="_Toc229861722"/>
      <w:r w:rsidRPr="00CF0B67">
        <w:rPr>
          <w:sz w:val="24"/>
          <w:szCs w:val="24"/>
        </w:rPr>
        <w:t>Theme 1: The Operational Impact of Algorithmic and Autonomous Systems</w:t>
      </w:r>
      <w:bookmarkEnd w:id="12"/>
    </w:p>
    <w:p w14:paraId="0B3FC2C0" w14:textId="77777777" w:rsidR="00DF432C" w:rsidRPr="00DF432C" w:rsidRDefault="00DF432C" w:rsidP="00CF0B67">
      <w:pPr>
        <w:spacing w:before="240" w:after="240" w:line="480" w:lineRule="auto"/>
        <w:jc w:val="both"/>
        <w:rPr>
          <w:rFonts w:ascii="Times New Roman" w:eastAsia="Times New Roman" w:hAnsi="Times New Roman" w:cs="Times New Roman"/>
          <w:color w:val="1F1F1F"/>
          <w:sz w:val="24"/>
          <w:szCs w:val="24"/>
          <w:lang w:eastAsia="en-IN"/>
        </w:rPr>
      </w:pPr>
      <w:r w:rsidRPr="00DF432C">
        <w:rPr>
          <w:rFonts w:ascii="Times New Roman" w:eastAsia="Times New Roman" w:hAnsi="Times New Roman" w:cs="Times New Roman"/>
          <w:color w:val="1F1F1F"/>
          <w:sz w:val="24"/>
          <w:szCs w:val="24"/>
          <w:lang w:eastAsia="en-IN"/>
        </w:rPr>
        <w:t>Data from industry tracking reports (2024–2026) shows that adopting automated property management and AI-driven guest platforms significantly improves operational efficiency. By automating routine administrative tasks—such as check-in processing, billing queries, and room assignments—properties saw an average 30% reduction in front-desk transaction times.</w:t>
      </w:r>
    </w:p>
    <w:p w14:paraId="7022B305" w14:textId="63EC0243" w:rsidR="004C5D3D" w:rsidRPr="00CF0B67" w:rsidRDefault="004C5D3D" w:rsidP="00CF0B67">
      <w:pPr>
        <w:spacing w:before="240" w:after="240" w:line="480" w:lineRule="auto"/>
        <w:jc w:val="both"/>
        <w:rPr>
          <w:rFonts w:ascii="Times New Roman" w:eastAsia="Times New Roman" w:hAnsi="Times New Roman" w:cs="Times New Roman"/>
          <w:color w:val="444746"/>
          <w:sz w:val="24"/>
          <w:szCs w:val="24"/>
          <w:bdr w:val="none" w:sz="0" w:space="0" w:color="auto" w:frame="1"/>
          <w:lang w:eastAsia="en-IN"/>
        </w:rPr>
      </w:pPr>
      <w:r w:rsidRPr="00CF0B67">
        <w:rPr>
          <w:rFonts w:ascii="Times New Roman" w:eastAsia="Times New Roman" w:hAnsi="Times New Roman" w:cs="Times New Roman"/>
          <w:noProof/>
          <w:color w:val="444746"/>
          <w:sz w:val="24"/>
          <w:szCs w:val="24"/>
          <w:bdr w:val="none" w:sz="0" w:space="0" w:color="auto" w:frame="1"/>
          <w:lang w:eastAsia="en-IN"/>
        </w:rPr>
        <w:drawing>
          <wp:inline distT="0" distB="0" distL="0" distR="0" wp14:anchorId="6D45DD5A" wp14:editId="6B0EE324">
            <wp:extent cx="6088294" cy="3086100"/>
            <wp:effectExtent l="0" t="0" r="825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6091985" cy="3087971"/>
                    </a:xfrm>
                    <a:prstGeom prst="rect">
                      <a:avLst/>
                    </a:prstGeom>
                    <a:noFill/>
                    <a:ln>
                      <a:noFill/>
                    </a:ln>
                    <a:extLst>
                      <a:ext uri="{53640926-AAD7-44D8-BBD7-CCE9431645EC}">
                        <a14:shadowObscured xmlns:a14="http://schemas.microsoft.com/office/drawing/2010/main"/>
                      </a:ext>
                    </a:extLst>
                  </pic:spPr>
                </pic:pic>
              </a:graphicData>
            </a:graphic>
          </wp:inline>
        </w:drawing>
      </w:r>
    </w:p>
    <w:p w14:paraId="5E94AE92" w14:textId="3E3AC84B" w:rsidR="00DF432C" w:rsidRPr="00DF432C" w:rsidRDefault="00DF432C" w:rsidP="00CF0B67">
      <w:pPr>
        <w:spacing w:before="240" w:after="240" w:line="480" w:lineRule="auto"/>
        <w:jc w:val="both"/>
        <w:rPr>
          <w:rFonts w:ascii="Times New Roman" w:eastAsia="Times New Roman" w:hAnsi="Times New Roman" w:cs="Times New Roman"/>
          <w:color w:val="1F1F1F"/>
          <w:sz w:val="24"/>
          <w:szCs w:val="24"/>
          <w:lang w:eastAsia="en-IN"/>
        </w:rPr>
      </w:pPr>
      <w:r w:rsidRPr="00DF432C">
        <w:rPr>
          <w:rFonts w:ascii="Times New Roman" w:eastAsia="Times New Roman" w:hAnsi="Times New Roman" w:cs="Times New Roman"/>
          <w:color w:val="1F1F1F"/>
          <w:sz w:val="24"/>
          <w:szCs w:val="24"/>
          <w:lang w:eastAsia="en-IN"/>
        </w:rPr>
        <w:lastRenderedPageBreak/>
        <w:t xml:space="preserve">Furthermore, using predictive personalization engines allows brands to increase ancillary revenue. By </w:t>
      </w:r>
      <w:proofErr w:type="spellStart"/>
      <w:r w:rsidRPr="00DF432C">
        <w:rPr>
          <w:rFonts w:ascii="Times New Roman" w:eastAsia="Times New Roman" w:hAnsi="Times New Roman" w:cs="Times New Roman"/>
          <w:color w:val="1F1F1F"/>
          <w:sz w:val="24"/>
          <w:szCs w:val="24"/>
          <w:lang w:eastAsia="en-IN"/>
        </w:rPr>
        <w:t>analyzing</w:t>
      </w:r>
      <w:proofErr w:type="spellEnd"/>
      <w:r w:rsidRPr="00DF432C">
        <w:rPr>
          <w:rFonts w:ascii="Times New Roman" w:eastAsia="Times New Roman" w:hAnsi="Times New Roman" w:cs="Times New Roman"/>
          <w:color w:val="1F1F1F"/>
          <w:sz w:val="24"/>
          <w:szCs w:val="24"/>
          <w:lang w:eastAsia="en-IN"/>
        </w:rPr>
        <w:t xml:space="preserve"> historical guest data, AI systems can present customized offers—such as targeted spa bookings, room upgrades, or tailored dining options—directly to guests' mobile devices before and during their stay.</w:t>
      </w:r>
    </w:p>
    <w:p w14:paraId="08F9F17B" w14:textId="53C534F5" w:rsidR="00DF432C" w:rsidRPr="00DF432C" w:rsidRDefault="00DF432C" w:rsidP="00CF0B67">
      <w:pPr>
        <w:spacing w:before="240" w:after="240" w:line="480" w:lineRule="auto"/>
        <w:jc w:val="both"/>
        <w:rPr>
          <w:rFonts w:ascii="Times New Roman" w:eastAsia="Times New Roman" w:hAnsi="Times New Roman" w:cs="Times New Roman"/>
          <w:color w:val="1F1F1F"/>
          <w:sz w:val="24"/>
          <w:szCs w:val="24"/>
          <w:lang w:eastAsia="en-IN"/>
        </w:rPr>
      </w:pPr>
      <w:r w:rsidRPr="00DF432C">
        <w:rPr>
          <w:rFonts w:ascii="Times New Roman" w:eastAsia="Times New Roman" w:hAnsi="Times New Roman" w:cs="Times New Roman"/>
          <w:color w:val="1F1F1F"/>
          <w:sz w:val="24"/>
          <w:szCs w:val="24"/>
          <w:lang w:eastAsia="en-IN"/>
        </w:rPr>
        <w:t>In back-of-house operations, AI-powered predictive maintenance and energy management systems have proven effective at controlling rising costs. Smart thermostats and lighting systems, connected through IoT networks, automatically adjust energy use based on real-time room occupancy. Corporate data indicates that properties using these technologies achieved an average 15% reduction in total energy consumption, directly lowering utility costs while supporting carbon reduction goals</w:t>
      </w:r>
      <w:r w:rsidR="008B022D" w:rsidRPr="00CF0B67">
        <w:rPr>
          <w:rFonts w:ascii="Times New Roman" w:eastAsia="Times New Roman" w:hAnsi="Times New Roman" w:cs="Times New Roman"/>
          <w:color w:val="1F1F1F"/>
          <w:sz w:val="24"/>
          <w:szCs w:val="24"/>
          <w:lang w:eastAsia="en-IN"/>
        </w:rPr>
        <w:t xml:space="preserve"> (Zhu et al., 2023).</w:t>
      </w:r>
    </w:p>
    <w:p w14:paraId="77B1B85F" w14:textId="77777777" w:rsidR="00DF432C" w:rsidRPr="00CF0B67" w:rsidRDefault="00DF432C" w:rsidP="00CF0B67">
      <w:pPr>
        <w:pStyle w:val="Heading2"/>
        <w:spacing w:before="240" w:beforeAutospacing="0" w:after="240" w:afterAutospacing="0" w:line="480" w:lineRule="auto"/>
        <w:jc w:val="both"/>
        <w:rPr>
          <w:sz w:val="24"/>
          <w:szCs w:val="24"/>
        </w:rPr>
      </w:pPr>
      <w:bookmarkStart w:id="13" w:name="_Toc229861723"/>
      <w:r w:rsidRPr="00CF0B67">
        <w:rPr>
          <w:sz w:val="24"/>
          <w:szCs w:val="24"/>
        </w:rPr>
        <w:t>Theme 2: Workforce Resiliency through Restructuring and Technology</w:t>
      </w:r>
      <w:bookmarkEnd w:id="13"/>
    </w:p>
    <w:p w14:paraId="5DF40B5E" w14:textId="03DFEAD1" w:rsidR="004C5D3D" w:rsidRPr="00CF0B67" w:rsidRDefault="004C5D3D" w:rsidP="00CF0B67">
      <w:pPr>
        <w:spacing w:before="240" w:after="240" w:line="480" w:lineRule="auto"/>
        <w:jc w:val="both"/>
        <w:rPr>
          <w:rFonts w:ascii="Times New Roman" w:eastAsia="Times New Roman" w:hAnsi="Times New Roman" w:cs="Times New Roman"/>
          <w:color w:val="1F1F1F"/>
          <w:sz w:val="24"/>
          <w:szCs w:val="24"/>
          <w:lang w:eastAsia="en-IN"/>
        </w:rPr>
      </w:pPr>
      <w:r w:rsidRPr="00CF0B67">
        <w:rPr>
          <w:rFonts w:ascii="Times New Roman" w:eastAsia="Times New Roman" w:hAnsi="Times New Roman" w:cs="Times New Roman"/>
          <w:color w:val="1F1F1F"/>
          <w:sz w:val="24"/>
          <w:szCs w:val="24"/>
          <w:lang w:eastAsia="en-IN"/>
        </w:rPr>
        <w:t xml:space="preserve">The synthesized research indicates that resilient hospitality enterprises are actively abandoning traditional, rigid </w:t>
      </w:r>
      <w:proofErr w:type="spellStart"/>
      <w:r w:rsidRPr="00CF0B67">
        <w:rPr>
          <w:rFonts w:ascii="Times New Roman" w:eastAsia="Times New Roman" w:hAnsi="Times New Roman" w:cs="Times New Roman"/>
          <w:color w:val="1F1F1F"/>
          <w:sz w:val="24"/>
          <w:szCs w:val="24"/>
          <w:lang w:eastAsia="en-IN"/>
        </w:rPr>
        <w:t>labor</w:t>
      </w:r>
      <w:proofErr w:type="spellEnd"/>
      <w:r w:rsidRPr="00CF0B67">
        <w:rPr>
          <w:rFonts w:ascii="Times New Roman" w:eastAsia="Times New Roman" w:hAnsi="Times New Roman" w:cs="Times New Roman"/>
          <w:color w:val="1F1F1F"/>
          <w:sz w:val="24"/>
          <w:szCs w:val="24"/>
          <w:lang w:eastAsia="en-IN"/>
        </w:rPr>
        <w:t xml:space="preserve"> paradigms in </w:t>
      </w:r>
      <w:proofErr w:type="spellStart"/>
      <w:r w:rsidRPr="00CF0B67">
        <w:rPr>
          <w:rFonts w:ascii="Times New Roman" w:eastAsia="Times New Roman" w:hAnsi="Times New Roman" w:cs="Times New Roman"/>
          <w:color w:val="1F1F1F"/>
          <w:sz w:val="24"/>
          <w:szCs w:val="24"/>
          <w:lang w:eastAsia="en-IN"/>
        </w:rPr>
        <w:t>favor</w:t>
      </w:r>
      <w:proofErr w:type="spellEnd"/>
      <w:r w:rsidRPr="00CF0B67">
        <w:rPr>
          <w:rFonts w:ascii="Times New Roman" w:eastAsia="Times New Roman" w:hAnsi="Times New Roman" w:cs="Times New Roman"/>
          <w:color w:val="1F1F1F"/>
          <w:sz w:val="24"/>
          <w:szCs w:val="24"/>
          <w:lang w:eastAsia="en-IN"/>
        </w:rPr>
        <w:t xml:space="preserve"> of agile, technology-driven human resource strategies. Historically, the industry operated on fixed scheduling models that treated </w:t>
      </w:r>
      <w:proofErr w:type="spellStart"/>
      <w:r w:rsidRPr="00CF0B67">
        <w:rPr>
          <w:rFonts w:ascii="Times New Roman" w:eastAsia="Times New Roman" w:hAnsi="Times New Roman" w:cs="Times New Roman"/>
          <w:color w:val="1F1F1F"/>
          <w:sz w:val="24"/>
          <w:szCs w:val="24"/>
          <w:lang w:eastAsia="en-IN"/>
        </w:rPr>
        <w:t>labor</w:t>
      </w:r>
      <w:proofErr w:type="spellEnd"/>
      <w:r w:rsidRPr="00CF0B67">
        <w:rPr>
          <w:rFonts w:ascii="Times New Roman" w:eastAsia="Times New Roman" w:hAnsi="Times New Roman" w:cs="Times New Roman"/>
          <w:color w:val="1F1F1F"/>
          <w:sz w:val="24"/>
          <w:szCs w:val="24"/>
          <w:lang w:eastAsia="en-IN"/>
        </w:rPr>
        <w:t xml:space="preserve"> as an elastic, expendable commodity. However, severe post-pandemic structural deficits have forced a shift toward holistic workforce development. To mitigate high turnover rates, progressive organizations are establishing clear internal upward mobility pathways and integrating advanced machine-learning-powered predictive scheduling applications.</w:t>
      </w:r>
    </w:p>
    <w:p w14:paraId="1D6A00F5" w14:textId="04BA8DD6" w:rsidR="004C5D3D" w:rsidRPr="00CF0B67" w:rsidRDefault="004C5D3D" w:rsidP="00CF0B67">
      <w:pPr>
        <w:spacing w:before="240" w:after="240" w:line="480" w:lineRule="auto"/>
        <w:jc w:val="both"/>
        <w:rPr>
          <w:rFonts w:ascii="Times New Roman" w:eastAsia="Times New Roman" w:hAnsi="Times New Roman" w:cs="Times New Roman"/>
          <w:color w:val="1F1F1F"/>
          <w:sz w:val="24"/>
          <w:szCs w:val="24"/>
          <w:lang w:eastAsia="en-IN"/>
        </w:rPr>
      </w:pPr>
      <w:r w:rsidRPr="00CF0B67">
        <w:rPr>
          <w:rFonts w:ascii="Times New Roman" w:eastAsia="Times New Roman" w:hAnsi="Times New Roman" w:cs="Times New Roman"/>
          <w:color w:val="1F1F1F"/>
          <w:sz w:val="24"/>
          <w:szCs w:val="24"/>
          <w:lang w:eastAsia="en-IN"/>
        </w:rPr>
        <w:t xml:space="preserve">These algorithmic forecasting platforms </w:t>
      </w:r>
      <w:proofErr w:type="spellStart"/>
      <w:r w:rsidRPr="00CF0B67">
        <w:rPr>
          <w:rFonts w:ascii="Times New Roman" w:eastAsia="Times New Roman" w:hAnsi="Times New Roman" w:cs="Times New Roman"/>
          <w:color w:val="1F1F1F"/>
          <w:sz w:val="24"/>
          <w:szCs w:val="24"/>
          <w:lang w:eastAsia="en-IN"/>
        </w:rPr>
        <w:t>analyze</w:t>
      </w:r>
      <w:proofErr w:type="spellEnd"/>
      <w:r w:rsidRPr="00CF0B67">
        <w:rPr>
          <w:rFonts w:ascii="Times New Roman" w:eastAsia="Times New Roman" w:hAnsi="Times New Roman" w:cs="Times New Roman"/>
          <w:color w:val="1F1F1F"/>
          <w:sz w:val="24"/>
          <w:szCs w:val="24"/>
          <w:lang w:eastAsia="en-IN"/>
        </w:rPr>
        <w:t xml:space="preserve"> historical property data, regional event calendars, and real-time reservation speeds to predict occupancy fluctuations with precision. By generating optimized, demand-driven </w:t>
      </w:r>
      <w:proofErr w:type="spellStart"/>
      <w:r w:rsidRPr="00CF0B67">
        <w:rPr>
          <w:rFonts w:ascii="Times New Roman" w:eastAsia="Times New Roman" w:hAnsi="Times New Roman" w:cs="Times New Roman"/>
          <w:color w:val="1F1F1F"/>
          <w:sz w:val="24"/>
          <w:szCs w:val="24"/>
          <w:lang w:eastAsia="en-IN"/>
        </w:rPr>
        <w:t>labor</w:t>
      </w:r>
      <w:proofErr w:type="spellEnd"/>
      <w:r w:rsidRPr="00CF0B67">
        <w:rPr>
          <w:rFonts w:ascii="Times New Roman" w:eastAsia="Times New Roman" w:hAnsi="Times New Roman" w:cs="Times New Roman"/>
          <w:color w:val="1F1F1F"/>
          <w:sz w:val="24"/>
          <w:szCs w:val="24"/>
          <w:lang w:eastAsia="en-IN"/>
        </w:rPr>
        <w:t xml:space="preserve"> schedules, hospitality managers can proactively balance workloads, eliminate under- or over-staffing, and structurally curb costly overtime expenditures. Most importantly, this predictive capacity minimizes workplace volatility during </w:t>
      </w:r>
      <w:r w:rsidRPr="00CF0B67">
        <w:rPr>
          <w:rFonts w:ascii="Times New Roman" w:eastAsia="Times New Roman" w:hAnsi="Times New Roman" w:cs="Times New Roman"/>
          <w:color w:val="1F1F1F"/>
          <w:sz w:val="24"/>
          <w:szCs w:val="24"/>
          <w:lang w:eastAsia="en-IN"/>
        </w:rPr>
        <w:lastRenderedPageBreak/>
        <w:t>peak operational windows, directly preventing employee burnout and fostering sustained operational stability.</w:t>
      </w:r>
    </w:p>
    <w:p w14:paraId="2F7E1A86" w14:textId="094A5C10" w:rsidR="004C5D3D" w:rsidRPr="00CF0B67" w:rsidRDefault="004C5D3D" w:rsidP="00CF0B67">
      <w:pPr>
        <w:spacing w:before="240" w:after="240" w:line="480" w:lineRule="auto"/>
        <w:jc w:val="both"/>
        <w:rPr>
          <w:rFonts w:ascii="Times New Roman" w:eastAsia="Times New Roman" w:hAnsi="Times New Roman" w:cs="Times New Roman"/>
          <w:color w:val="1F1F1F"/>
          <w:sz w:val="24"/>
          <w:szCs w:val="24"/>
          <w:lang w:eastAsia="en-IN"/>
        </w:rPr>
      </w:pPr>
      <w:r w:rsidRPr="00CF0B67">
        <w:rPr>
          <w:rFonts w:ascii="Times New Roman" w:eastAsia="Times New Roman" w:hAnsi="Times New Roman" w:cs="Times New Roman"/>
          <w:color w:val="1F1F1F"/>
          <w:sz w:val="24"/>
          <w:szCs w:val="24"/>
          <w:lang w:eastAsia="en-IN"/>
        </w:rPr>
        <w:t>Furthermore, empirical data confirms that strategic automation acts as a vital mechanism for psychological relief, mitigating the workplace stressors currently driving talent out of the service economy. When backend digital ecosystems, conversational artificial intelligence, and automated administrative workflows absorb routine, low-cognitive operational burdens—such as data entry, recurring reservation alterations, and standard billing reconciliation—the core responsibilities of remaining personnel undergo a critical qualitative shift. The workforce is systematically repurposed toward high-value, direct guest service and experiential hospitality.</w:t>
      </w:r>
    </w:p>
    <w:p w14:paraId="771439B0" w14:textId="5708D7C4" w:rsidR="00DF432C" w:rsidRPr="00DF432C" w:rsidRDefault="004C5D3D" w:rsidP="00CF0B67">
      <w:pPr>
        <w:spacing w:before="240" w:after="240" w:line="480" w:lineRule="auto"/>
        <w:jc w:val="both"/>
        <w:rPr>
          <w:rFonts w:ascii="Times New Roman" w:eastAsia="Times New Roman" w:hAnsi="Times New Roman" w:cs="Times New Roman"/>
          <w:color w:val="1F1F1F"/>
          <w:sz w:val="24"/>
          <w:szCs w:val="24"/>
          <w:lang w:eastAsia="en-IN"/>
        </w:rPr>
      </w:pPr>
      <w:r w:rsidRPr="00CF0B67">
        <w:rPr>
          <w:rFonts w:ascii="Times New Roman" w:eastAsia="Times New Roman" w:hAnsi="Times New Roman" w:cs="Times New Roman"/>
          <w:color w:val="1F1F1F"/>
          <w:sz w:val="24"/>
          <w:szCs w:val="24"/>
          <w:lang w:eastAsia="en-IN"/>
        </w:rPr>
        <w:t xml:space="preserve">This operational realignment addresses the "emotional </w:t>
      </w:r>
      <w:proofErr w:type="spellStart"/>
      <w:r w:rsidRPr="00CF0B67">
        <w:rPr>
          <w:rFonts w:ascii="Times New Roman" w:eastAsia="Times New Roman" w:hAnsi="Times New Roman" w:cs="Times New Roman"/>
          <w:color w:val="1F1F1F"/>
          <w:sz w:val="24"/>
          <w:szCs w:val="24"/>
          <w:lang w:eastAsia="en-IN"/>
        </w:rPr>
        <w:t>labor</w:t>
      </w:r>
      <w:proofErr w:type="spellEnd"/>
      <w:r w:rsidRPr="00CF0B67">
        <w:rPr>
          <w:rFonts w:ascii="Times New Roman" w:eastAsia="Times New Roman" w:hAnsi="Times New Roman" w:cs="Times New Roman"/>
          <w:color w:val="1F1F1F"/>
          <w:sz w:val="24"/>
          <w:szCs w:val="24"/>
          <w:lang w:eastAsia="en-IN"/>
        </w:rPr>
        <w:t xml:space="preserve">" crisis central to the sector's staffing issues. By removing high-volume, highly repetitive administrative tasks from front-of-house staff, technology helps alleviate the chronic emotional exhaustion and customer friction often associated with front-desk roles. Consequently, automation does not merely drive transaction speeds; it fundamentally protects the psychological well-being of the workforce. This restructuring transforms demanding operational environments into sustainable, fulfilling workplace cultures. Ultimately, this approach builds an institutional shield against broader macroeconomic </w:t>
      </w:r>
      <w:proofErr w:type="spellStart"/>
      <w:r w:rsidRPr="00CF0B67">
        <w:rPr>
          <w:rFonts w:ascii="Times New Roman" w:eastAsia="Times New Roman" w:hAnsi="Times New Roman" w:cs="Times New Roman"/>
          <w:color w:val="1F1F1F"/>
          <w:sz w:val="24"/>
          <w:szCs w:val="24"/>
          <w:lang w:eastAsia="en-IN"/>
        </w:rPr>
        <w:t>labor</w:t>
      </w:r>
      <w:proofErr w:type="spellEnd"/>
      <w:r w:rsidRPr="00CF0B67">
        <w:rPr>
          <w:rFonts w:ascii="Times New Roman" w:eastAsia="Times New Roman" w:hAnsi="Times New Roman" w:cs="Times New Roman"/>
          <w:color w:val="1F1F1F"/>
          <w:sz w:val="24"/>
          <w:szCs w:val="24"/>
          <w:lang w:eastAsia="en-IN"/>
        </w:rPr>
        <w:t xml:space="preserve"> shortages while preserving premium service delivery standards</w:t>
      </w:r>
      <w:r w:rsidR="00DF432C" w:rsidRPr="00DF432C">
        <w:rPr>
          <w:rFonts w:ascii="Times New Roman" w:eastAsia="Times New Roman" w:hAnsi="Times New Roman" w:cs="Times New Roman"/>
          <w:color w:val="1F1F1F"/>
          <w:sz w:val="24"/>
          <w:szCs w:val="24"/>
          <w:lang w:eastAsia="en-IN"/>
        </w:rPr>
        <w:t>.</w:t>
      </w:r>
    </w:p>
    <w:p w14:paraId="5DF61849" w14:textId="77777777" w:rsidR="00DF432C" w:rsidRPr="00CF0B67" w:rsidRDefault="00DF432C" w:rsidP="00CF0B67">
      <w:pPr>
        <w:pStyle w:val="Heading2"/>
        <w:spacing w:before="240" w:beforeAutospacing="0" w:after="240" w:afterAutospacing="0" w:line="480" w:lineRule="auto"/>
        <w:jc w:val="both"/>
        <w:rPr>
          <w:sz w:val="24"/>
          <w:szCs w:val="24"/>
        </w:rPr>
      </w:pPr>
      <w:bookmarkStart w:id="14" w:name="_Toc229861724"/>
      <w:r w:rsidRPr="00CF0B67">
        <w:rPr>
          <w:sz w:val="24"/>
          <w:szCs w:val="24"/>
        </w:rPr>
        <w:t>Theme 3: Corporate Sustainability Initiatives – Marriott vs. Accor</w:t>
      </w:r>
      <w:bookmarkEnd w:id="14"/>
    </w:p>
    <w:p w14:paraId="450E9265" w14:textId="77777777" w:rsidR="00DF432C" w:rsidRPr="00DF432C" w:rsidRDefault="00DF432C" w:rsidP="00CF0B67">
      <w:pPr>
        <w:spacing w:before="240" w:after="240" w:line="480" w:lineRule="auto"/>
        <w:jc w:val="both"/>
        <w:rPr>
          <w:rFonts w:ascii="Times New Roman" w:eastAsia="Times New Roman" w:hAnsi="Times New Roman" w:cs="Times New Roman"/>
          <w:color w:val="1F1F1F"/>
          <w:sz w:val="24"/>
          <w:szCs w:val="24"/>
          <w:lang w:eastAsia="en-IN"/>
        </w:rPr>
      </w:pPr>
      <w:r w:rsidRPr="00DF432C">
        <w:rPr>
          <w:rFonts w:ascii="Times New Roman" w:eastAsia="Times New Roman" w:hAnsi="Times New Roman" w:cs="Times New Roman"/>
          <w:color w:val="1F1F1F"/>
          <w:sz w:val="24"/>
          <w:szCs w:val="24"/>
          <w:lang w:eastAsia="en-IN"/>
        </w:rPr>
        <w:t xml:space="preserve">To understand how sustainability works in practice, this report </w:t>
      </w:r>
      <w:proofErr w:type="spellStart"/>
      <w:r w:rsidRPr="00DF432C">
        <w:rPr>
          <w:rFonts w:ascii="Times New Roman" w:eastAsia="Times New Roman" w:hAnsi="Times New Roman" w:cs="Times New Roman"/>
          <w:color w:val="1F1F1F"/>
          <w:sz w:val="24"/>
          <w:szCs w:val="24"/>
          <w:lang w:eastAsia="en-IN"/>
        </w:rPr>
        <w:t>analyzed</w:t>
      </w:r>
      <w:proofErr w:type="spellEnd"/>
      <w:r w:rsidRPr="00DF432C">
        <w:rPr>
          <w:rFonts w:ascii="Times New Roman" w:eastAsia="Times New Roman" w:hAnsi="Times New Roman" w:cs="Times New Roman"/>
          <w:color w:val="1F1F1F"/>
          <w:sz w:val="24"/>
          <w:szCs w:val="24"/>
          <w:lang w:eastAsia="en-IN"/>
        </w:rPr>
        <w:t xml:space="preserve"> the strategic initiatives of two major global hospitality brands: Marriott International and Accor Hotels.</w:t>
      </w:r>
    </w:p>
    <w:tbl>
      <w:tblPr>
        <w:tblStyle w:val="GridTable4-Accent6"/>
        <w:tblW w:w="0" w:type="auto"/>
        <w:tblLook w:val="04A0" w:firstRow="1" w:lastRow="0" w:firstColumn="1" w:lastColumn="0" w:noHBand="0" w:noVBand="1"/>
      </w:tblPr>
      <w:tblGrid>
        <w:gridCol w:w="1767"/>
        <w:gridCol w:w="2442"/>
        <w:gridCol w:w="2523"/>
        <w:gridCol w:w="2284"/>
      </w:tblGrid>
      <w:tr w:rsidR="00DF432C" w:rsidRPr="00DF432C" w14:paraId="6F8A3925" w14:textId="77777777" w:rsidTr="00DB3C7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B12F96B" w14:textId="77777777" w:rsidR="00DF432C" w:rsidRPr="00DF432C" w:rsidRDefault="00DF432C" w:rsidP="00CF0B67">
            <w:pPr>
              <w:spacing w:before="240" w:after="240" w:line="480" w:lineRule="auto"/>
              <w:jc w:val="both"/>
              <w:rPr>
                <w:rFonts w:ascii="Times New Roman" w:eastAsia="Times New Roman" w:hAnsi="Times New Roman" w:cs="Times New Roman"/>
                <w:color w:val="1F1F1F"/>
                <w:sz w:val="24"/>
                <w:szCs w:val="24"/>
                <w:lang w:eastAsia="en-IN"/>
              </w:rPr>
            </w:pPr>
            <w:r w:rsidRPr="00DF432C">
              <w:rPr>
                <w:rFonts w:ascii="Times New Roman" w:eastAsia="Times New Roman" w:hAnsi="Times New Roman" w:cs="Times New Roman"/>
                <w:color w:val="1F1F1F"/>
                <w:sz w:val="24"/>
                <w:szCs w:val="24"/>
                <w:bdr w:val="none" w:sz="0" w:space="0" w:color="auto" w:frame="1"/>
                <w:lang w:eastAsia="en-IN"/>
              </w:rPr>
              <w:t>Corporate Entity</w:t>
            </w:r>
          </w:p>
        </w:tc>
        <w:tc>
          <w:tcPr>
            <w:tcW w:w="0" w:type="auto"/>
            <w:hideMark/>
          </w:tcPr>
          <w:p w14:paraId="01F757B7" w14:textId="77777777" w:rsidR="00DF432C" w:rsidRPr="00DF432C" w:rsidRDefault="00DF432C" w:rsidP="00CF0B67">
            <w:pPr>
              <w:spacing w:before="240" w:after="240" w:line="48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4"/>
                <w:szCs w:val="24"/>
                <w:lang w:eastAsia="en-IN"/>
              </w:rPr>
            </w:pPr>
            <w:r w:rsidRPr="00DF432C">
              <w:rPr>
                <w:rFonts w:ascii="Times New Roman" w:eastAsia="Times New Roman" w:hAnsi="Times New Roman" w:cs="Times New Roman"/>
                <w:color w:val="1F1F1F"/>
                <w:sz w:val="24"/>
                <w:szCs w:val="24"/>
                <w:bdr w:val="none" w:sz="0" w:space="0" w:color="auto" w:frame="1"/>
                <w:lang w:eastAsia="en-IN"/>
              </w:rPr>
              <w:t>Strategic Sustainability Focus</w:t>
            </w:r>
          </w:p>
        </w:tc>
        <w:tc>
          <w:tcPr>
            <w:tcW w:w="0" w:type="auto"/>
            <w:hideMark/>
          </w:tcPr>
          <w:p w14:paraId="08ECB2CB" w14:textId="77777777" w:rsidR="00DF432C" w:rsidRPr="00DF432C" w:rsidRDefault="00DF432C" w:rsidP="00CF0B67">
            <w:pPr>
              <w:spacing w:before="240" w:after="240" w:line="48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4"/>
                <w:szCs w:val="24"/>
                <w:lang w:eastAsia="en-IN"/>
              </w:rPr>
            </w:pPr>
            <w:r w:rsidRPr="00DF432C">
              <w:rPr>
                <w:rFonts w:ascii="Times New Roman" w:eastAsia="Times New Roman" w:hAnsi="Times New Roman" w:cs="Times New Roman"/>
                <w:color w:val="1F1F1F"/>
                <w:sz w:val="24"/>
                <w:szCs w:val="24"/>
                <w:bdr w:val="none" w:sz="0" w:space="0" w:color="auto" w:frame="1"/>
                <w:lang w:eastAsia="en-IN"/>
              </w:rPr>
              <w:t>Core Operational Initiatives</w:t>
            </w:r>
          </w:p>
        </w:tc>
        <w:tc>
          <w:tcPr>
            <w:tcW w:w="0" w:type="auto"/>
            <w:hideMark/>
          </w:tcPr>
          <w:p w14:paraId="7B93C8C5" w14:textId="77777777" w:rsidR="00DF432C" w:rsidRPr="00DF432C" w:rsidRDefault="00DF432C" w:rsidP="00CF0B67">
            <w:pPr>
              <w:spacing w:before="240" w:after="240" w:line="48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4"/>
                <w:szCs w:val="24"/>
                <w:lang w:eastAsia="en-IN"/>
              </w:rPr>
            </w:pPr>
            <w:r w:rsidRPr="00DF432C">
              <w:rPr>
                <w:rFonts w:ascii="Times New Roman" w:eastAsia="Times New Roman" w:hAnsi="Times New Roman" w:cs="Times New Roman"/>
                <w:color w:val="1F1F1F"/>
                <w:sz w:val="24"/>
                <w:szCs w:val="24"/>
                <w:bdr w:val="none" w:sz="0" w:space="0" w:color="auto" w:frame="1"/>
                <w:lang w:eastAsia="en-IN"/>
              </w:rPr>
              <w:t>Measurable Impact / Outcomes</w:t>
            </w:r>
          </w:p>
        </w:tc>
      </w:tr>
      <w:tr w:rsidR="00DF432C" w:rsidRPr="00DF432C" w14:paraId="147EC036" w14:textId="77777777" w:rsidTr="00DB3C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4BF40A5" w14:textId="77777777" w:rsidR="00DF432C" w:rsidRPr="00DF432C" w:rsidRDefault="00DF432C" w:rsidP="00CF0B67">
            <w:pPr>
              <w:spacing w:before="240" w:after="240" w:line="480" w:lineRule="auto"/>
              <w:jc w:val="both"/>
              <w:rPr>
                <w:rFonts w:ascii="Times New Roman" w:eastAsia="Times New Roman" w:hAnsi="Times New Roman" w:cs="Times New Roman"/>
                <w:color w:val="1F1F1F"/>
                <w:sz w:val="24"/>
                <w:szCs w:val="24"/>
                <w:lang w:eastAsia="en-IN"/>
              </w:rPr>
            </w:pPr>
            <w:r w:rsidRPr="00DF432C">
              <w:rPr>
                <w:rFonts w:ascii="Times New Roman" w:eastAsia="Times New Roman" w:hAnsi="Times New Roman" w:cs="Times New Roman"/>
                <w:color w:val="1F1F1F"/>
                <w:sz w:val="24"/>
                <w:szCs w:val="24"/>
                <w:bdr w:val="none" w:sz="0" w:space="0" w:color="auto" w:frame="1"/>
                <w:lang w:eastAsia="en-IN"/>
              </w:rPr>
              <w:lastRenderedPageBreak/>
              <w:t>Marriott International</w:t>
            </w:r>
          </w:p>
        </w:tc>
        <w:tc>
          <w:tcPr>
            <w:tcW w:w="0" w:type="auto"/>
            <w:hideMark/>
          </w:tcPr>
          <w:p w14:paraId="581FCBB0" w14:textId="77777777" w:rsidR="00DF432C" w:rsidRPr="00DF432C" w:rsidRDefault="00DF432C" w:rsidP="00CF0B67">
            <w:pPr>
              <w:spacing w:before="240" w:after="240" w:line="48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1F1F1F"/>
                <w:sz w:val="24"/>
                <w:szCs w:val="24"/>
                <w:lang w:eastAsia="en-IN"/>
              </w:rPr>
            </w:pPr>
            <w:r w:rsidRPr="00DF432C">
              <w:rPr>
                <w:rFonts w:ascii="Times New Roman" w:eastAsia="Times New Roman" w:hAnsi="Times New Roman" w:cs="Times New Roman"/>
                <w:color w:val="1F1F1F"/>
                <w:sz w:val="24"/>
                <w:szCs w:val="24"/>
                <w:bdr w:val="none" w:sz="0" w:space="0" w:color="auto" w:frame="1"/>
                <w:lang w:eastAsia="en-IN"/>
              </w:rPr>
              <w:t>Operational Decarbonization &amp; Circular Economy</w:t>
            </w:r>
          </w:p>
        </w:tc>
        <w:tc>
          <w:tcPr>
            <w:tcW w:w="0" w:type="auto"/>
            <w:hideMark/>
          </w:tcPr>
          <w:p w14:paraId="56D5FF4B" w14:textId="77777777" w:rsidR="00DF432C" w:rsidRPr="00DF432C" w:rsidRDefault="00DF432C" w:rsidP="00CF0B67">
            <w:pPr>
              <w:spacing w:before="240" w:after="240" w:line="48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1F1F1F"/>
                <w:sz w:val="24"/>
                <w:szCs w:val="24"/>
                <w:lang w:eastAsia="en-IN"/>
              </w:rPr>
            </w:pPr>
            <w:r w:rsidRPr="00DF432C">
              <w:rPr>
                <w:rFonts w:ascii="Times New Roman" w:eastAsia="Times New Roman" w:hAnsi="Times New Roman" w:cs="Times New Roman"/>
                <w:color w:val="1F1F1F"/>
                <w:sz w:val="24"/>
                <w:szCs w:val="24"/>
                <w:lang w:eastAsia="en-IN"/>
              </w:rPr>
              <w:t>• Large-scale IoT smart energy installations.</w:t>
            </w:r>
          </w:p>
          <w:p w14:paraId="6AAFD0B6" w14:textId="77777777" w:rsidR="00DF432C" w:rsidRPr="00DF432C" w:rsidRDefault="00DF432C" w:rsidP="00CF0B67">
            <w:pPr>
              <w:spacing w:before="240" w:after="240" w:line="48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1F1F1F"/>
                <w:sz w:val="24"/>
                <w:szCs w:val="24"/>
                <w:lang w:eastAsia="en-IN"/>
              </w:rPr>
            </w:pPr>
            <w:r w:rsidRPr="00DF432C">
              <w:rPr>
                <w:rFonts w:ascii="Times New Roman" w:eastAsia="Times New Roman" w:hAnsi="Times New Roman" w:cs="Times New Roman"/>
                <w:color w:val="1F1F1F"/>
                <w:sz w:val="24"/>
                <w:szCs w:val="24"/>
                <w:lang w:eastAsia="en-IN"/>
              </w:rPr>
              <w:br/>
            </w:r>
          </w:p>
          <w:p w14:paraId="75E6C89B" w14:textId="77777777" w:rsidR="00DF432C" w:rsidRPr="00DF432C" w:rsidRDefault="00DF432C" w:rsidP="00CF0B67">
            <w:pPr>
              <w:spacing w:before="240" w:after="240" w:line="48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1F1F1F"/>
                <w:sz w:val="24"/>
                <w:szCs w:val="24"/>
                <w:lang w:eastAsia="en-IN"/>
              </w:rPr>
            </w:pPr>
            <w:r w:rsidRPr="00DF432C">
              <w:rPr>
                <w:rFonts w:ascii="Times New Roman" w:eastAsia="Times New Roman" w:hAnsi="Times New Roman" w:cs="Times New Roman"/>
                <w:color w:val="1F1F1F"/>
                <w:sz w:val="24"/>
                <w:szCs w:val="24"/>
                <w:lang w:eastAsia="en-IN"/>
              </w:rPr>
              <w:t>• Phase-out of single-use plastics globally.</w:t>
            </w:r>
          </w:p>
          <w:p w14:paraId="31AAD121" w14:textId="77777777" w:rsidR="00DF432C" w:rsidRPr="00DF432C" w:rsidRDefault="00DF432C" w:rsidP="00CF0B67">
            <w:pPr>
              <w:spacing w:before="240" w:after="240" w:line="48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1F1F1F"/>
                <w:sz w:val="24"/>
                <w:szCs w:val="24"/>
                <w:lang w:eastAsia="en-IN"/>
              </w:rPr>
            </w:pPr>
            <w:r w:rsidRPr="00DF432C">
              <w:rPr>
                <w:rFonts w:ascii="Times New Roman" w:eastAsia="Times New Roman" w:hAnsi="Times New Roman" w:cs="Times New Roman"/>
                <w:color w:val="1F1F1F"/>
                <w:sz w:val="24"/>
                <w:szCs w:val="24"/>
                <w:lang w:eastAsia="en-IN"/>
              </w:rPr>
              <w:br/>
            </w:r>
          </w:p>
          <w:p w14:paraId="0125AB58" w14:textId="77777777" w:rsidR="00DF432C" w:rsidRPr="00DF432C" w:rsidRDefault="00DF432C" w:rsidP="00CF0B67">
            <w:pPr>
              <w:spacing w:before="240" w:after="240" w:line="48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1F1F1F"/>
                <w:sz w:val="24"/>
                <w:szCs w:val="24"/>
                <w:lang w:eastAsia="en-IN"/>
              </w:rPr>
            </w:pPr>
            <w:r w:rsidRPr="00DF432C">
              <w:rPr>
                <w:rFonts w:ascii="Times New Roman" w:eastAsia="Times New Roman" w:hAnsi="Times New Roman" w:cs="Times New Roman"/>
                <w:color w:val="1F1F1F"/>
                <w:sz w:val="24"/>
                <w:szCs w:val="24"/>
                <w:lang w:eastAsia="en-IN"/>
              </w:rPr>
              <w:t>• Implementation of food waste tracking systems.</w:t>
            </w:r>
          </w:p>
        </w:tc>
        <w:tc>
          <w:tcPr>
            <w:tcW w:w="0" w:type="auto"/>
            <w:hideMark/>
          </w:tcPr>
          <w:p w14:paraId="1D2B05F8" w14:textId="77777777" w:rsidR="00DF432C" w:rsidRPr="00DF432C" w:rsidRDefault="00DF432C" w:rsidP="00CF0B67">
            <w:pPr>
              <w:spacing w:before="240" w:after="240" w:line="48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1F1F1F"/>
                <w:sz w:val="24"/>
                <w:szCs w:val="24"/>
                <w:lang w:eastAsia="en-IN"/>
              </w:rPr>
            </w:pPr>
            <w:r w:rsidRPr="00DF432C">
              <w:rPr>
                <w:rFonts w:ascii="Times New Roman" w:eastAsia="Times New Roman" w:hAnsi="Times New Roman" w:cs="Times New Roman"/>
                <w:color w:val="1F1F1F"/>
                <w:sz w:val="24"/>
                <w:szCs w:val="24"/>
                <w:lang w:eastAsia="en-IN"/>
              </w:rPr>
              <w:t>• 15–20% reduction in property energy consumption.</w:t>
            </w:r>
          </w:p>
          <w:p w14:paraId="1690BB03" w14:textId="77777777" w:rsidR="00DF432C" w:rsidRPr="00DF432C" w:rsidRDefault="00DF432C" w:rsidP="00CF0B67">
            <w:pPr>
              <w:spacing w:before="240" w:after="240" w:line="48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1F1F1F"/>
                <w:sz w:val="24"/>
                <w:szCs w:val="24"/>
                <w:lang w:eastAsia="en-IN"/>
              </w:rPr>
            </w:pPr>
            <w:r w:rsidRPr="00DF432C">
              <w:rPr>
                <w:rFonts w:ascii="Times New Roman" w:eastAsia="Times New Roman" w:hAnsi="Times New Roman" w:cs="Times New Roman"/>
                <w:color w:val="1F1F1F"/>
                <w:sz w:val="24"/>
                <w:szCs w:val="24"/>
                <w:lang w:eastAsia="en-IN"/>
              </w:rPr>
              <w:br/>
            </w:r>
          </w:p>
          <w:p w14:paraId="49631EBE" w14:textId="77777777" w:rsidR="00DF432C" w:rsidRPr="00DF432C" w:rsidRDefault="00DF432C" w:rsidP="00CF0B67">
            <w:pPr>
              <w:spacing w:before="240" w:after="240" w:line="48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1F1F1F"/>
                <w:sz w:val="24"/>
                <w:szCs w:val="24"/>
                <w:lang w:eastAsia="en-IN"/>
              </w:rPr>
            </w:pPr>
            <w:r w:rsidRPr="00DF432C">
              <w:rPr>
                <w:rFonts w:ascii="Times New Roman" w:eastAsia="Times New Roman" w:hAnsi="Times New Roman" w:cs="Times New Roman"/>
                <w:color w:val="1F1F1F"/>
                <w:sz w:val="24"/>
                <w:szCs w:val="24"/>
                <w:lang w:eastAsia="en-IN"/>
              </w:rPr>
              <w:t>• Diversion of millions of tons of waste from landfills.</w:t>
            </w:r>
          </w:p>
          <w:p w14:paraId="7A9F4D81" w14:textId="77777777" w:rsidR="00DF432C" w:rsidRPr="00DF432C" w:rsidRDefault="00DF432C" w:rsidP="00CF0B67">
            <w:pPr>
              <w:spacing w:before="240" w:after="240" w:line="48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1F1F1F"/>
                <w:sz w:val="24"/>
                <w:szCs w:val="24"/>
                <w:lang w:eastAsia="en-IN"/>
              </w:rPr>
            </w:pPr>
            <w:r w:rsidRPr="00DF432C">
              <w:rPr>
                <w:rFonts w:ascii="Times New Roman" w:eastAsia="Times New Roman" w:hAnsi="Times New Roman" w:cs="Times New Roman"/>
                <w:color w:val="1F1F1F"/>
                <w:sz w:val="24"/>
                <w:szCs w:val="24"/>
                <w:lang w:eastAsia="en-IN"/>
              </w:rPr>
              <w:br/>
            </w:r>
          </w:p>
          <w:p w14:paraId="4C6D345D" w14:textId="77777777" w:rsidR="00DF432C" w:rsidRPr="00DF432C" w:rsidRDefault="00DF432C" w:rsidP="00CF0B67">
            <w:pPr>
              <w:spacing w:before="240" w:after="240" w:line="48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1F1F1F"/>
                <w:sz w:val="24"/>
                <w:szCs w:val="24"/>
                <w:lang w:eastAsia="en-IN"/>
              </w:rPr>
            </w:pPr>
            <w:r w:rsidRPr="00DF432C">
              <w:rPr>
                <w:rFonts w:ascii="Times New Roman" w:eastAsia="Times New Roman" w:hAnsi="Times New Roman" w:cs="Times New Roman"/>
                <w:color w:val="1F1F1F"/>
                <w:sz w:val="24"/>
                <w:szCs w:val="24"/>
                <w:lang w:eastAsia="en-IN"/>
              </w:rPr>
              <w:t>• Lower operational overhead.</w:t>
            </w:r>
          </w:p>
        </w:tc>
      </w:tr>
      <w:tr w:rsidR="00DF432C" w:rsidRPr="00DF432C" w14:paraId="4D852FFF" w14:textId="77777777" w:rsidTr="00DB3C74">
        <w:tc>
          <w:tcPr>
            <w:cnfStyle w:val="001000000000" w:firstRow="0" w:lastRow="0" w:firstColumn="1" w:lastColumn="0" w:oddVBand="0" w:evenVBand="0" w:oddHBand="0" w:evenHBand="0" w:firstRowFirstColumn="0" w:firstRowLastColumn="0" w:lastRowFirstColumn="0" w:lastRowLastColumn="0"/>
            <w:tcW w:w="0" w:type="auto"/>
            <w:hideMark/>
          </w:tcPr>
          <w:p w14:paraId="5DA084B9" w14:textId="77777777" w:rsidR="00DF432C" w:rsidRPr="00DF432C" w:rsidRDefault="00DF432C" w:rsidP="00CF0B67">
            <w:pPr>
              <w:spacing w:before="240" w:after="240" w:line="480" w:lineRule="auto"/>
              <w:jc w:val="both"/>
              <w:rPr>
                <w:rFonts w:ascii="Times New Roman" w:eastAsia="Times New Roman" w:hAnsi="Times New Roman" w:cs="Times New Roman"/>
                <w:color w:val="1F1F1F"/>
                <w:sz w:val="24"/>
                <w:szCs w:val="24"/>
                <w:lang w:eastAsia="en-IN"/>
              </w:rPr>
            </w:pPr>
            <w:r w:rsidRPr="00DF432C">
              <w:rPr>
                <w:rFonts w:ascii="Times New Roman" w:eastAsia="Times New Roman" w:hAnsi="Times New Roman" w:cs="Times New Roman"/>
                <w:color w:val="1F1F1F"/>
                <w:sz w:val="24"/>
                <w:szCs w:val="24"/>
                <w:bdr w:val="none" w:sz="0" w:space="0" w:color="auto" w:frame="1"/>
                <w:lang w:eastAsia="en-IN"/>
              </w:rPr>
              <w:t>Accor Hotels</w:t>
            </w:r>
          </w:p>
        </w:tc>
        <w:tc>
          <w:tcPr>
            <w:tcW w:w="0" w:type="auto"/>
            <w:hideMark/>
          </w:tcPr>
          <w:p w14:paraId="72109461" w14:textId="77777777" w:rsidR="00DF432C" w:rsidRPr="00DF432C" w:rsidRDefault="00DF432C" w:rsidP="00CF0B67">
            <w:pPr>
              <w:spacing w:before="240" w:after="240" w:line="48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4"/>
                <w:szCs w:val="24"/>
                <w:lang w:eastAsia="en-IN"/>
              </w:rPr>
            </w:pPr>
            <w:r w:rsidRPr="00DF432C">
              <w:rPr>
                <w:rFonts w:ascii="Times New Roman" w:eastAsia="Times New Roman" w:hAnsi="Times New Roman" w:cs="Times New Roman"/>
                <w:color w:val="1F1F1F"/>
                <w:sz w:val="24"/>
                <w:szCs w:val="24"/>
                <w:bdr w:val="none" w:sz="0" w:space="0" w:color="auto" w:frame="1"/>
                <w:lang w:eastAsia="en-IN"/>
              </w:rPr>
              <w:t>Social Sustainability &amp; Hyper-Local Sourcing</w:t>
            </w:r>
          </w:p>
        </w:tc>
        <w:tc>
          <w:tcPr>
            <w:tcW w:w="0" w:type="auto"/>
            <w:hideMark/>
          </w:tcPr>
          <w:p w14:paraId="01195204" w14:textId="77777777" w:rsidR="00DF432C" w:rsidRPr="00DF432C" w:rsidRDefault="00DF432C" w:rsidP="00CF0B67">
            <w:pPr>
              <w:spacing w:before="240" w:after="240" w:line="48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4"/>
                <w:szCs w:val="24"/>
                <w:lang w:eastAsia="en-IN"/>
              </w:rPr>
            </w:pPr>
            <w:r w:rsidRPr="00DF432C">
              <w:rPr>
                <w:rFonts w:ascii="Times New Roman" w:eastAsia="Times New Roman" w:hAnsi="Times New Roman" w:cs="Times New Roman"/>
                <w:color w:val="1F1F1F"/>
                <w:sz w:val="24"/>
                <w:szCs w:val="24"/>
                <w:lang w:eastAsia="en-IN"/>
              </w:rPr>
              <w:t>• "Acting Here" framework.</w:t>
            </w:r>
          </w:p>
          <w:p w14:paraId="436C11D5" w14:textId="77777777" w:rsidR="00DF432C" w:rsidRPr="00DF432C" w:rsidRDefault="00DF432C" w:rsidP="00CF0B67">
            <w:pPr>
              <w:spacing w:before="240" w:after="240" w:line="48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4"/>
                <w:szCs w:val="24"/>
                <w:lang w:eastAsia="en-IN"/>
              </w:rPr>
            </w:pPr>
            <w:r w:rsidRPr="00DF432C">
              <w:rPr>
                <w:rFonts w:ascii="Times New Roman" w:eastAsia="Times New Roman" w:hAnsi="Times New Roman" w:cs="Times New Roman"/>
                <w:color w:val="1F1F1F"/>
                <w:sz w:val="24"/>
                <w:szCs w:val="24"/>
                <w:lang w:eastAsia="en-IN"/>
              </w:rPr>
              <w:br/>
            </w:r>
          </w:p>
          <w:p w14:paraId="23F502EE" w14:textId="77777777" w:rsidR="00DF432C" w:rsidRPr="00DF432C" w:rsidRDefault="00DF432C" w:rsidP="00CF0B67">
            <w:pPr>
              <w:spacing w:before="240" w:after="240" w:line="48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4"/>
                <w:szCs w:val="24"/>
                <w:lang w:eastAsia="en-IN"/>
              </w:rPr>
            </w:pPr>
            <w:r w:rsidRPr="00DF432C">
              <w:rPr>
                <w:rFonts w:ascii="Times New Roman" w:eastAsia="Times New Roman" w:hAnsi="Times New Roman" w:cs="Times New Roman"/>
                <w:color w:val="1F1F1F"/>
                <w:sz w:val="24"/>
                <w:szCs w:val="24"/>
                <w:lang w:eastAsia="en-IN"/>
              </w:rPr>
              <w:t>• Elimination of agricultural supply chain exploitation.</w:t>
            </w:r>
          </w:p>
          <w:p w14:paraId="097E2EA5" w14:textId="77777777" w:rsidR="00DF432C" w:rsidRPr="00DF432C" w:rsidRDefault="00DF432C" w:rsidP="00CF0B67">
            <w:pPr>
              <w:spacing w:before="240" w:after="240" w:line="48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4"/>
                <w:szCs w:val="24"/>
                <w:lang w:eastAsia="en-IN"/>
              </w:rPr>
            </w:pPr>
            <w:r w:rsidRPr="00DF432C">
              <w:rPr>
                <w:rFonts w:ascii="Times New Roman" w:eastAsia="Times New Roman" w:hAnsi="Times New Roman" w:cs="Times New Roman"/>
                <w:color w:val="1F1F1F"/>
                <w:sz w:val="24"/>
                <w:szCs w:val="24"/>
                <w:lang w:eastAsia="en-IN"/>
              </w:rPr>
              <w:lastRenderedPageBreak/>
              <w:br/>
            </w:r>
          </w:p>
          <w:p w14:paraId="48D01CAC" w14:textId="77777777" w:rsidR="00DF432C" w:rsidRPr="00DF432C" w:rsidRDefault="00DF432C" w:rsidP="00CF0B67">
            <w:pPr>
              <w:spacing w:before="240" w:after="240" w:line="48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4"/>
                <w:szCs w:val="24"/>
                <w:lang w:eastAsia="en-IN"/>
              </w:rPr>
            </w:pPr>
            <w:r w:rsidRPr="00DF432C">
              <w:rPr>
                <w:rFonts w:ascii="Times New Roman" w:eastAsia="Times New Roman" w:hAnsi="Times New Roman" w:cs="Times New Roman"/>
                <w:color w:val="1F1F1F"/>
                <w:sz w:val="24"/>
                <w:szCs w:val="24"/>
                <w:lang w:eastAsia="en-IN"/>
              </w:rPr>
              <w:t>• Investment in local community employment &amp; heritage.</w:t>
            </w:r>
          </w:p>
        </w:tc>
        <w:tc>
          <w:tcPr>
            <w:tcW w:w="0" w:type="auto"/>
            <w:hideMark/>
          </w:tcPr>
          <w:p w14:paraId="72E8DD2E" w14:textId="77777777" w:rsidR="00DF432C" w:rsidRPr="00DF432C" w:rsidRDefault="00DF432C" w:rsidP="00CF0B67">
            <w:pPr>
              <w:spacing w:before="240" w:after="240" w:line="48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4"/>
                <w:szCs w:val="24"/>
                <w:lang w:eastAsia="en-IN"/>
              </w:rPr>
            </w:pPr>
            <w:r w:rsidRPr="00DF432C">
              <w:rPr>
                <w:rFonts w:ascii="Times New Roman" w:eastAsia="Times New Roman" w:hAnsi="Times New Roman" w:cs="Times New Roman"/>
                <w:color w:val="1F1F1F"/>
                <w:sz w:val="24"/>
                <w:szCs w:val="24"/>
                <w:lang w:eastAsia="en-IN"/>
              </w:rPr>
              <w:lastRenderedPageBreak/>
              <w:t>• High employee retention rates.</w:t>
            </w:r>
          </w:p>
          <w:p w14:paraId="6A7A20B9" w14:textId="77777777" w:rsidR="00DF432C" w:rsidRPr="00DF432C" w:rsidRDefault="00DF432C" w:rsidP="00CF0B67">
            <w:pPr>
              <w:spacing w:before="240" w:after="240" w:line="48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4"/>
                <w:szCs w:val="24"/>
                <w:lang w:eastAsia="en-IN"/>
              </w:rPr>
            </w:pPr>
            <w:r w:rsidRPr="00DF432C">
              <w:rPr>
                <w:rFonts w:ascii="Times New Roman" w:eastAsia="Times New Roman" w:hAnsi="Times New Roman" w:cs="Times New Roman"/>
                <w:color w:val="1F1F1F"/>
                <w:sz w:val="24"/>
                <w:szCs w:val="24"/>
                <w:lang w:eastAsia="en-IN"/>
              </w:rPr>
              <w:br/>
            </w:r>
          </w:p>
          <w:p w14:paraId="6A465284" w14:textId="77777777" w:rsidR="00DF432C" w:rsidRPr="00DF432C" w:rsidRDefault="00DF432C" w:rsidP="00CF0B67">
            <w:pPr>
              <w:spacing w:before="240" w:after="240" w:line="48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4"/>
                <w:szCs w:val="24"/>
                <w:lang w:eastAsia="en-IN"/>
              </w:rPr>
            </w:pPr>
            <w:r w:rsidRPr="00DF432C">
              <w:rPr>
                <w:rFonts w:ascii="Times New Roman" w:eastAsia="Times New Roman" w:hAnsi="Times New Roman" w:cs="Times New Roman"/>
                <w:color w:val="1F1F1F"/>
                <w:sz w:val="24"/>
                <w:szCs w:val="24"/>
                <w:lang w:eastAsia="en-IN"/>
              </w:rPr>
              <w:t>• Deepened community integration.</w:t>
            </w:r>
          </w:p>
          <w:p w14:paraId="26D86EB7" w14:textId="77777777" w:rsidR="00DF432C" w:rsidRPr="00DF432C" w:rsidRDefault="00DF432C" w:rsidP="00CF0B67">
            <w:pPr>
              <w:spacing w:before="240" w:after="240" w:line="48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4"/>
                <w:szCs w:val="24"/>
                <w:lang w:eastAsia="en-IN"/>
              </w:rPr>
            </w:pPr>
            <w:r w:rsidRPr="00DF432C">
              <w:rPr>
                <w:rFonts w:ascii="Times New Roman" w:eastAsia="Times New Roman" w:hAnsi="Times New Roman" w:cs="Times New Roman"/>
                <w:color w:val="1F1F1F"/>
                <w:sz w:val="24"/>
                <w:szCs w:val="24"/>
                <w:lang w:eastAsia="en-IN"/>
              </w:rPr>
              <w:lastRenderedPageBreak/>
              <w:br/>
            </w:r>
          </w:p>
          <w:p w14:paraId="581C3760" w14:textId="77777777" w:rsidR="00DF432C" w:rsidRPr="00DF432C" w:rsidRDefault="00DF432C" w:rsidP="00CF0B67">
            <w:pPr>
              <w:spacing w:before="240" w:after="240" w:line="48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F1F1F"/>
                <w:sz w:val="24"/>
                <w:szCs w:val="24"/>
                <w:lang w:eastAsia="en-IN"/>
              </w:rPr>
            </w:pPr>
            <w:r w:rsidRPr="00DF432C">
              <w:rPr>
                <w:rFonts w:ascii="Times New Roman" w:eastAsia="Times New Roman" w:hAnsi="Times New Roman" w:cs="Times New Roman"/>
                <w:color w:val="1F1F1F"/>
                <w:sz w:val="24"/>
                <w:szCs w:val="24"/>
                <w:lang w:eastAsia="en-IN"/>
              </w:rPr>
              <w:t xml:space="preserve">• Strong brand loyalty among eco-conscious </w:t>
            </w:r>
            <w:proofErr w:type="spellStart"/>
            <w:r w:rsidRPr="00DF432C">
              <w:rPr>
                <w:rFonts w:ascii="Times New Roman" w:eastAsia="Times New Roman" w:hAnsi="Times New Roman" w:cs="Times New Roman"/>
                <w:color w:val="1F1F1F"/>
                <w:sz w:val="24"/>
                <w:szCs w:val="24"/>
                <w:lang w:eastAsia="en-IN"/>
              </w:rPr>
              <w:t>travelers</w:t>
            </w:r>
            <w:proofErr w:type="spellEnd"/>
            <w:r w:rsidRPr="00DF432C">
              <w:rPr>
                <w:rFonts w:ascii="Times New Roman" w:eastAsia="Times New Roman" w:hAnsi="Times New Roman" w:cs="Times New Roman"/>
                <w:color w:val="1F1F1F"/>
                <w:sz w:val="24"/>
                <w:szCs w:val="24"/>
                <w:lang w:eastAsia="en-IN"/>
              </w:rPr>
              <w:t>.</w:t>
            </w:r>
          </w:p>
        </w:tc>
      </w:tr>
    </w:tbl>
    <w:p w14:paraId="3C504399" w14:textId="5703006D" w:rsidR="004C5D3D" w:rsidRPr="00CF0B67" w:rsidRDefault="004C5D3D" w:rsidP="00CF0B67">
      <w:pPr>
        <w:spacing w:before="240" w:after="240" w:line="480" w:lineRule="auto"/>
        <w:jc w:val="both"/>
        <w:rPr>
          <w:rFonts w:ascii="Times New Roman" w:eastAsia="Times New Roman" w:hAnsi="Times New Roman" w:cs="Times New Roman"/>
          <w:color w:val="1F1F1F"/>
          <w:sz w:val="24"/>
          <w:szCs w:val="24"/>
          <w:lang w:eastAsia="en-IN"/>
        </w:rPr>
      </w:pPr>
      <w:r w:rsidRPr="00CF0B67">
        <w:rPr>
          <w:rFonts w:ascii="Times New Roman" w:eastAsia="Times New Roman" w:hAnsi="Times New Roman" w:cs="Times New Roman"/>
          <w:color w:val="1F1F1F"/>
          <w:sz w:val="24"/>
          <w:szCs w:val="24"/>
          <w:lang w:eastAsia="en-IN"/>
        </w:rPr>
        <w:t>An empirical evaluation of contemporary sustainability initiatives reveals two distinct strategic pathways to institutional resilience within the global hospitality economy, as demonstrated by the contrasting operational approaches of Marriott International and Accor Hotels. Marriott International has aligned its corporate environmental, social, and governance (ESG) commitments with structural, technology-driven carbon reduction and circular resource efficiency. A core component of this strategy is the large-scale deployment of cloud-connected Internet of Things (IoT) automated energy architectures alongside the complete elimination of single-use guest amenities across its entire global real estate portfolio.</w:t>
      </w:r>
    </w:p>
    <w:p w14:paraId="60332621" w14:textId="293441B9" w:rsidR="004C5D3D" w:rsidRPr="00CF0B67" w:rsidRDefault="004C5D3D" w:rsidP="00CF0B67">
      <w:pPr>
        <w:spacing w:before="240" w:after="240" w:line="480" w:lineRule="auto"/>
        <w:jc w:val="both"/>
        <w:rPr>
          <w:rFonts w:ascii="Times New Roman" w:eastAsia="Times New Roman" w:hAnsi="Times New Roman" w:cs="Times New Roman"/>
          <w:color w:val="1F1F1F"/>
          <w:sz w:val="24"/>
          <w:szCs w:val="24"/>
          <w:lang w:eastAsia="en-IN"/>
        </w:rPr>
      </w:pPr>
      <w:r w:rsidRPr="00CF0B67">
        <w:rPr>
          <w:rFonts w:ascii="Times New Roman" w:eastAsia="Times New Roman" w:hAnsi="Times New Roman" w:cs="Times New Roman"/>
          <w:color w:val="1F1F1F"/>
          <w:sz w:val="24"/>
          <w:szCs w:val="24"/>
          <w:lang w:eastAsia="en-IN"/>
        </w:rPr>
        <w:t>Crucially, Marriott integrated advanced, artificial-intelligence-backed food waste tracking hardware and software directly into its commercial kitchen operations. These specialized monitoring ecosystems utilize computerized smart scales coupled with real-time computer vision algorithms to instantly categorize, log, and quantify post-production and consumer-led food waste. This granular data allows culinary leadership to dynamically recalibrate volume purchasing contracts and adjust property menu portion sizes. Empirically, this environmental resource initiative yielded an average 20% reduction in per-property food waste expenses, providing concrete, quantifiable evidence that systematic ecological stewardship can directly lower prime costs and optimize corporate profitability metrics.</w:t>
      </w:r>
    </w:p>
    <w:p w14:paraId="3BF614ED" w14:textId="54CA0DCE" w:rsidR="004C5D3D" w:rsidRPr="00CF0B67" w:rsidRDefault="004C5D3D" w:rsidP="00CF0B67">
      <w:pPr>
        <w:spacing w:before="240" w:after="240" w:line="480" w:lineRule="auto"/>
        <w:jc w:val="both"/>
        <w:rPr>
          <w:rFonts w:ascii="Times New Roman" w:eastAsia="Times New Roman" w:hAnsi="Times New Roman" w:cs="Times New Roman"/>
          <w:color w:val="1F1F1F"/>
          <w:sz w:val="24"/>
          <w:szCs w:val="24"/>
          <w:lang w:eastAsia="en-IN"/>
        </w:rPr>
      </w:pPr>
      <w:r w:rsidRPr="00CF0B67">
        <w:rPr>
          <w:rFonts w:ascii="Times New Roman" w:eastAsia="Times New Roman" w:hAnsi="Times New Roman" w:cs="Times New Roman"/>
          <w:color w:val="1F1F1F"/>
          <w:sz w:val="24"/>
          <w:szCs w:val="24"/>
          <w:lang w:eastAsia="en-IN"/>
        </w:rPr>
        <w:lastRenderedPageBreak/>
        <w:t xml:space="preserve">Conversely, Accor Hotels has adopted a distinctly human-centric paradigm, anchoring its strategic focus in robust social sustainability, fair </w:t>
      </w:r>
      <w:proofErr w:type="spellStart"/>
      <w:r w:rsidRPr="00CF0B67">
        <w:rPr>
          <w:rFonts w:ascii="Times New Roman" w:eastAsia="Times New Roman" w:hAnsi="Times New Roman" w:cs="Times New Roman"/>
          <w:color w:val="1F1F1F"/>
          <w:sz w:val="24"/>
          <w:szCs w:val="24"/>
          <w:lang w:eastAsia="en-IN"/>
        </w:rPr>
        <w:t>labor</w:t>
      </w:r>
      <w:proofErr w:type="spellEnd"/>
      <w:r w:rsidRPr="00CF0B67">
        <w:rPr>
          <w:rFonts w:ascii="Times New Roman" w:eastAsia="Times New Roman" w:hAnsi="Times New Roman" w:cs="Times New Roman"/>
          <w:color w:val="1F1F1F"/>
          <w:sz w:val="24"/>
          <w:szCs w:val="24"/>
          <w:lang w:eastAsia="en-IN"/>
        </w:rPr>
        <w:t xml:space="preserve"> dynamics, and hyper-local economic integration. Governed by its extensive ESG frameworks, Accor’s operational strategy explicitly prioritizes ethical procurement channels and regional agricultural partnerships for its massive food and beverage operations. By ensuring its distribution network aggressively supports fair wages and native agricultural ecosystems, the firm insulates itself from global supply chain shocks while authenticating its brand image.</w:t>
      </w:r>
    </w:p>
    <w:p w14:paraId="196F054B" w14:textId="129D8D64" w:rsidR="00DF432C" w:rsidRPr="00DF432C" w:rsidRDefault="004C5D3D" w:rsidP="00CF0B67">
      <w:pPr>
        <w:spacing w:before="240" w:after="240" w:line="480" w:lineRule="auto"/>
        <w:jc w:val="both"/>
        <w:rPr>
          <w:rFonts w:ascii="Times New Roman" w:eastAsia="Times New Roman" w:hAnsi="Times New Roman" w:cs="Times New Roman"/>
          <w:color w:val="1F1F1F"/>
          <w:sz w:val="24"/>
          <w:szCs w:val="24"/>
          <w:lang w:eastAsia="en-IN"/>
        </w:rPr>
      </w:pPr>
      <w:r w:rsidRPr="00CF0B67">
        <w:rPr>
          <w:rFonts w:ascii="Times New Roman" w:eastAsia="Times New Roman" w:hAnsi="Times New Roman" w:cs="Times New Roman"/>
          <w:color w:val="1F1F1F"/>
          <w:sz w:val="24"/>
          <w:szCs w:val="24"/>
          <w:lang w:eastAsia="en-IN"/>
        </w:rPr>
        <w:t xml:space="preserve">Furthermore, Accor invests capital heavily into localized workforce development programs, providing continuous professional education, accredited management training, and upward career mobility directly to the vulnerable or rural communities surrounding its destination properties. By consciously cultivating deep local alliances and prioritizing the physical and psychological well-being of its workforce, Accor has achieved an institutional employee retention rate nearly 12% higher than the baseline global industry average. This empirical outcome demonstrates that a dedicated, measurable commitment to the "Social" pillar of ESG can serve as an effective human resource shield, insulating an organization from systemic macroeconomic </w:t>
      </w:r>
      <w:proofErr w:type="spellStart"/>
      <w:r w:rsidRPr="00CF0B67">
        <w:rPr>
          <w:rFonts w:ascii="Times New Roman" w:eastAsia="Times New Roman" w:hAnsi="Times New Roman" w:cs="Times New Roman"/>
          <w:color w:val="1F1F1F"/>
          <w:sz w:val="24"/>
          <w:szCs w:val="24"/>
          <w:lang w:eastAsia="en-IN"/>
        </w:rPr>
        <w:t>labor</w:t>
      </w:r>
      <w:proofErr w:type="spellEnd"/>
      <w:r w:rsidRPr="00CF0B67">
        <w:rPr>
          <w:rFonts w:ascii="Times New Roman" w:eastAsia="Times New Roman" w:hAnsi="Times New Roman" w:cs="Times New Roman"/>
          <w:color w:val="1F1F1F"/>
          <w:sz w:val="24"/>
          <w:szCs w:val="24"/>
          <w:lang w:eastAsia="en-IN"/>
        </w:rPr>
        <w:t xml:space="preserve"> deficits while preserving elite operational service standards</w:t>
      </w:r>
      <w:r w:rsidR="00644EA9" w:rsidRPr="00CF0B67">
        <w:rPr>
          <w:rFonts w:ascii="Times New Roman" w:eastAsia="Times New Roman" w:hAnsi="Times New Roman" w:cs="Times New Roman"/>
          <w:color w:val="1F1F1F"/>
          <w:sz w:val="24"/>
          <w:szCs w:val="24"/>
          <w:lang w:eastAsia="en-IN"/>
        </w:rPr>
        <w:t xml:space="preserve"> (Jessen, 2024).</w:t>
      </w:r>
    </w:p>
    <w:p w14:paraId="532AC518" w14:textId="77777777" w:rsidR="00DF432C" w:rsidRPr="00CF0B67" w:rsidRDefault="00DF432C" w:rsidP="00CF0B67">
      <w:pPr>
        <w:pStyle w:val="Heading1"/>
        <w:spacing w:before="240" w:beforeAutospacing="0" w:after="240" w:afterAutospacing="0" w:line="480" w:lineRule="auto"/>
        <w:jc w:val="both"/>
        <w:rPr>
          <w:sz w:val="24"/>
          <w:szCs w:val="24"/>
        </w:rPr>
      </w:pPr>
      <w:bookmarkStart w:id="15" w:name="_Toc229861725"/>
      <w:r w:rsidRPr="00CF0B67">
        <w:rPr>
          <w:sz w:val="24"/>
          <w:szCs w:val="24"/>
        </w:rPr>
        <w:t>Discussion</w:t>
      </w:r>
      <w:bookmarkEnd w:id="15"/>
    </w:p>
    <w:p w14:paraId="2CD1B158" w14:textId="77777777" w:rsidR="005E38AB" w:rsidRPr="005E38AB" w:rsidRDefault="005E38AB" w:rsidP="00CF0B67">
      <w:pPr>
        <w:spacing w:before="240" w:after="240" w:line="480" w:lineRule="auto"/>
        <w:jc w:val="both"/>
        <w:rPr>
          <w:rFonts w:ascii="Times New Roman" w:eastAsia="Times New Roman" w:hAnsi="Times New Roman" w:cs="Times New Roman"/>
          <w:sz w:val="24"/>
          <w:szCs w:val="24"/>
          <w:lang w:eastAsia="en-IN"/>
        </w:rPr>
      </w:pPr>
      <w:r w:rsidRPr="005E38AB">
        <w:rPr>
          <w:rFonts w:ascii="Times New Roman" w:eastAsia="Times New Roman" w:hAnsi="Times New Roman" w:cs="Times New Roman"/>
          <w:sz w:val="24"/>
          <w:szCs w:val="24"/>
          <w:lang w:eastAsia="en-IN"/>
        </w:rPr>
        <w:t xml:space="preserve">The analytical findings of this report highlight a strong and interconnected relationship between cost accounting systems, managerial efficiency, and organizational sustainability within modern business environments. In highly competitive industries, organizations increasingly rely on cost accounting not only for recording financial transactions but also for improving strategic planning, operational control, and long-term profitability. The findings demonstrate </w:t>
      </w:r>
      <w:r w:rsidRPr="005E38AB">
        <w:rPr>
          <w:rFonts w:ascii="Times New Roman" w:eastAsia="Times New Roman" w:hAnsi="Times New Roman" w:cs="Times New Roman"/>
          <w:sz w:val="24"/>
          <w:szCs w:val="24"/>
          <w:lang w:eastAsia="en-IN"/>
        </w:rPr>
        <w:lastRenderedPageBreak/>
        <w:t>that cost accounting has evolved into a strategic management tool that supports both financial performance and organizational competitiveness.</w:t>
      </w:r>
    </w:p>
    <w:p w14:paraId="038D413C" w14:textId="77777777" w:rsidR="005E38AB" w:rsidRPr="005E38AB" w:rsidRDefault="005E38AB" w:rsidP="00CF0B67">
      <w:pPr>
        <w:spacing w:before="240" w:after="240" w:line="480" w:lineRule="auto"/>
        <w:jc w:val="both"/>
        <w:rPr>
          <w:rFonts w:ascii="Times New Roman" w:eastAsia="Times New Roman" w:hAnsi="Times New Roman" w:cs="Times New Roman"/>
          <w:sz w:val="24"/>
          <w:szCs w:val="24"/>
          <w:lang w:eastAsia="en-IN"/>
        </w:rPr>
      </w:pPr>
      <w:r w:rsidRPr="005E38AB">
        <w:rPr>
          <w:rFonts w:ascii="Times New Roman" w:eastAsia="Times New Roman" w:hAnsi="Times New Roman" w:cs="Times New Roman"/>
          <w:sz w:val="24"/>
          <w:szCs w:val="24"/>
          <w:lang w:eastAsia="en-IN"/>
        </w:rPr>
        <w:t>The study indicates that modern organizations use cost accounting systems to respond effectively to rising operational costs, economic uncertainty, technological advancement, and changing customer demands. Budgeting, cost classification, variance analysis, and standard costing provide managers with accurate and timely financial information required for planning and control activities. Through these techniques, organizations can monitor expenses, evaluate operational performance, and allocate resources more efficiently. This improves managerial decision-making and reduces the risk of financial inefficiency.</w:t>
      </w:r>
    </w:p>
    <w:p w14:paraId="5D0C3A1E" w14:textId="77777777" w:rsidR="005E38AB" w:rsidRPr="005E38AB" w:rsidRDefault="005E38AB" w:rsidP="00CF0B67">
      <w:pPr>
        <w:spacing w:before="240" w:after="240" w:line="480" w:lineRule="auto"/>
        <w:jc w:val="both"/>
        <w:rPr>
          <w:rFonts w:ascii="Times New Roman" w:eastAsia="Times New Roman" w:hAnsi="Times New Roman" w:cs="Times New Roman"/>
          <w:sz w:val="24"/>
          <w:szCs w:val="24"/>
          <w:lang w:eastAsia="en-IN"/>
        </w:rPr>
      </w:pPr>
      <w:r w:rsidRPr="005E38AB">
        <w:rPr>
          <w:rFonts w:ascii="Times New Roman" w:eastAsia="Times New Roman" w:hAnsi="Times New Roman" w:cs="Times New Roman"/>
          <w:sz w:val="24"/>
          <w:szCs w:val="24"/>
          <w:lang w:eastAsia="en-IN"/>
        </w:rPr>
        <w:t>However, the findings also reveal an important managerial challenge involving the balance between strict financial control and organizational flexibility. Excessive dependence on rigid budgeting systems may create operational limitations and discourage innovation within organizations. Managers who focus solely on achieving short-term budget targets may overlook long-term strategic development and employee creativity. Therefore, successful organizations adopt flexible cost management approaches that maintain financial discipline while allowing adaptation to changing market conditions.</w:t>
      </w:r>
    </w:p>
    <w:p w14:paraId="391E67E4" w14:textId="77777777" w:rsidR="005E38AB" w:rsidRPr="005E38AB" w:rsidRDefault="005E38AB" w:rsidP="00CF0B67">
      <w:pPr>
        <w:spacing w:before="240" w:after="240" w:line="480" w:lineRule="auto"/>
        <w:jc w:val="both"/>
        <w:rPr>
          <w:rFonts w:ascii="Times New Roman" w:eastAsia="Times New Roman" w:hAnsi="Times New Roman" w:cs="Times New Roman"/>
          <w:sz w:val="24"/>
          <w:szCs w:val="24"/>
          <w:lang w:eastAsia="en-IN"/>
        </w:rPr>
      </w:pPr>
      <w:r w:rsidRPr="005E38AB">
        <w:rPr>
          <w:rFonts w:ascii="Times New Roman" w:eastAsia="Times New Roman" w:hAnsi="Times New Roman" w:cs="Times New Roman"/>
          <w:sz w:val="24"/>
          <w:szCs w:val="24"/>
          <w:lang w:eastAsia="en-IN"/>
        </w:rPr>
        <w:t xml:space="preserve">Furthermore, the analysis demonstrates that standard costing and variance analysis significantly improve accountability and performance evaluation within organizations. By comparing actual results with predetermined standards, managers can identify inefficiencies, investigate operational problems, and implement corrective actions quickly. Manufacturing organizations such as Toyota have successfully applied these techniques to improve productivity, reduce waste, and strengthen operational efficiency. Nevertheless, the study suggests that traditional standard costing systems may become less effective in industries characterized by rapid technological changes and unpredictable market conditions. In such </w:t>
      </w:r>
      <w:r w:rsidRPr="005E38AB">
        <w:rPr>
          <w:rFonts w:ascii="Times New Roman" w:eastAsia="Times New Roman" w:hAnsi="Times New Roman" w:cs="Times New Roman"/>
          <w:sz w:val="24"/>
          <w:szCs w:val="24"/>
          <w:lang w:eastAsia="en-IN"/>
        </w:rPr>
        <w:lastRenderedPageBreak/>
        <w:t>situations, organizations must continuously revise standards and performance measures to maintain relevance and accuracy.</w:t>
      </w:r>
    </w:p>
    <w:p w14:paraId="5E846B3F" w14:textId="77777777" w:rsidR="005E38AB" w:rsidRPr="005E38AB" w:rsidRDefault="005E38AB" w:rsidP="00CF0B67">
      <w:pPr>
        <w:spacing w:before="240" w:after="240" w:line="480" w:lineRule="auto"/>
        <w:jc w:val="both"/>
        <w:rPr>
          <w:rFonts w:ascii="Times New Roman" w:eastAsia="Times New Roman" w:hAnsi="Times New Roman" w:cs="Times New Roman"/>
          <w:sz w:val="24"/>
          <w:szCs w:val="24"/>
          <w:lang w:eastAsia="en-IN"/>
        </w:rPr>
      </w:pPr>
      <w:r w:rsidRPr="005E38AB">
        <w:rPr>
          <w:rFonts w:ascii="Times New Roman" w:eastAsia="Times New Roman" w:hAnsi="Times New Roman" w:cs="Times New Roman"/>
          <w:sz w:val="24"/>
          <w:szCs w:val="24"/>
          <w:lang w:eastAsia="en-IN"/>
        </w:rPr>
        <w:t>The findings also indicate that accurate cost allocation plays a critical role in improving profitability analysis and managerial decision-making. Modern organizations increasingly operate with complex cost structures and high indirect expenses, making traditional allocation methods less reliable. Advanced systems such as activity-based costing improve financial accuracy by identifying cost drivers and allocating overheads more appropriately. As a result, managers can make more informed pricing, production, and investment decisions. However, implementing sophisticated cost allocation systems often requires substantial technological investment, employee training, and organizational support.</w:t>
      </w:r>
    </w:p>
    <w:p w14:paraId="19132C6D" w14:textId="77777777" w:rsidR="005E38AB" w:rsidRPr="005E38AB" w:rsidRDefault="005E38AB" w:rsidP="00CF0B67">
      <w:pPr>
        <w:spacing w:before="240" w:after="240" w:line="480" w:lineRule="auto"/>
        <w:jc w:val="both"/>
        <w:rPr>
          <w:rFonts w:ascii="Times New Roman" w:eastAsia="Times New Roman" w:hAnsi="Times New Roman" w:cs="Times New Roman"/>
          <w:sz w:val="24"/>
          <w:szCs w:val="24"/>
          <w:lang w:eastAsia="en-IN"/>
        </w:rPr>
      </w:pPr>
      <w:r w:rsidRPr="005E38AB">
        <w:rPr>
          <w:rFonts w:ascii="Times New Roman" w:eastAsia="Times New Roman" w:hAnsi="Times New Roman" w:cs="Times New Roman"/>
          <w:sz w:val="24"/>
          <w:szCs w:val="24"/>
          <w:lang w:eastAsia="en-IN"/>
        </w:rPr>
        <w:t>Another important finding is that cost accounting contributes directly to organizational sustainability and long-term competitiveness. Businesses that effectively control costs and manage resources efficiently are better positioned to survive economic uncertainty and market competition. Organizations such as Amazon and Walmart demonstrate how advanced cost management systems improve operational efficiency, logistics management, and strategic planning across large-scale operations. Effective cost accounting therefore supports profitability, resource optimization, and organizational resilience.</w:t>
      </w:r>
    </w:p>
    <w:p w14:paraId="0F9C1197" w14:textId="77777777" w:rsidR="005E38AB" w:rsidRPr="005E38AB" w:rsidRDefault="005E38AB" w:rsidP="00CF0B67">
      <w:pPr>
        <w:spacing w:before="240" w:after="240" w:line="480" w:lineRule="auto"/>
        <w:jc w:val="both"/>
        <w:rPr>
          <w:rFonts w:ascii="Times New Roman" w:eastAsia="Times New Roman" w:hAnsi="Times New Roman" w:cs="Times New Roman"/>
          <w:sz w:val="24"/>
          <w:szCs w:val="24"/>
          <w:lang w:eastAsia="en-IN"/>
        </w:rPr>
      </w:pPr>
      <w:r w:rsidRPr="005E38AB">
        <w:rPr>
          <w:rFonts w:ascii="Times New Roman" w:eastAsia="Times New Roman" w:hAnsi="Times New Roman" w:cs="Times New Roman"/>
          <w:sz w:val="24"/>
          <w:szCs w:val="24"/>
          <w:lang w:eastAsia="en-IN"/>
        </w:rPr>
        <w:t>Ultimately, the findings suggest that cost accounting should not be viewed merely as a financial recording process. Instead, it functions as an integrated managerial system that supports planning, control, performance evaluation, and strategic decision-making. Long-term organizational success depends on how effectively managers utilize cost accounting information to improve efficiency, encourage responsible resource management, and adapt to increasingly dynamic business environments.</w:t>
      </w:r>
    </w:p>
    <w:p w14:paraId="5EA427FA" w14:textId="77777777" w:rsidR="00DF432C" w:rsidRPr="00CF0B67" w:rsidRDefault="00DF432C" w:rsidP="00CF0B67">
      <w:pPr>
        <w:pStyle w:val="Heading1"/>
        <w:spacing w:before="240" w:beforeAutospacing="0" w:after="240" w:afterAutospacing="0" w:line="480" w:lineRule="auto"/>
        <w:jc w:val="both"/>
        <w:rPr>
          <w:sz w:val="24"/>
          <w:szCs w:val="24"/>
        </w:rPr>
      </w:pPr>
      <w:bookmarkStart w:id="16" w:name="_Toc229861726"/>
      <w:r w:rsidRPr="00CF0B67">
        <w:rPr>
          <w:sz w:val="24"/>
          <w:szCs w:val="24"/>
        </w:rPr>
        <w:t>Conclusion</w:t>
      </w:r>
      <w:bookmarkEnd w:id="16"/>
    </w:p>
    <w:p w14:paraId="53232A7D" w14:textId="1152FBCF" w:rsidR="00DF432C" w:rsidRPr="00DF432C" w:rsidRDefault="00DF432C" w:rsidP="00CF0B67">
      <w:pPr>
        <w:spacing w:before="240" w:after="240" w:line="480" w:lineRule="auto"/>
        <w:jc w:val="both"/>
        <w:rPr>
          <w:rFonts w:ascii="Times New Roman" w:eastAsia="Times New Roman" w:hAnsi="Times New Roman" w:cs="Times New Roman"/>
          <w:color w:val="1F1F1F"/>
          <w:sz w:val="24"/>
          <w:szCs w:val="24"/>
          <w:lang w:eastAsia="en-IN"/>
        </w:rPr>
      </w:pPr>
      <w:r w:rsidRPr="00CF0B67">
        <w:rPr>
          <w:rFonts w:ascii="Times New Roman" w:eastAsia="Times New Roman" w:hAnsi="Times New Roman" w:cs="Times New Roman"/>
          <w:color w:val="1F1F1F"/>
          <w:sz w:val="24"/>
          <w:szCs w:val="24"/>
          <w:lang w:eastAsia="en-IN"/>
        </w:rPr>
        <w:lastRenderedPageBreak/>
        <w:t xml:space="preserve">The hotel sector is at a crossroads structurally and whole new approaches to managing the business need to be considered. In an era of widespread </w:t>
      </w:r>
      <w:proofErr w:type="spellStart"/>
      <w:r w:rsidRPr="00CF0B67">
        <w:rPr>
          <w:rFonts w:ascii="Times New Roman" w:eastAsia="Times New Roman" w:hAnsi="Times New Roman" w:cs="Times New Roman"/>
          <w:color w:val="1F1F1F"/>
          <w:sz w:val="24"/>
          <w:szCs w:val="24"/>
          <w:lang w:eastAsia="en-IN"/>
        </w:rPr>
        <w:t>labor</w:t>
      </w:r>
      <w:proofErr w:type="spellEnd"/>
      <w:r w:rsidRPr="00CF0B67">
        <w:rPr>
          <w:rFonts w:ascii="Times New Roman" w:eastAsia="Times New Roman" w:hAnsi="Times New Roman" w:cs="Times New Roman"/>
          <w:color w:val="1F1F1F"/>
          <w:sz w:val="24"/>
          <w:szCs w:val="24"/>
          <w:lang w:eastAsia="en-IN"/>
        </w:rPr>
        <w:t xml:space="preserve"> shortages, wage push inflation and rising climate risks, the traditional approach of using low-cost, elastic </w:t>
      </w:r>
      <w:proofErr w:type="spellStart"/>
      <w:r w:rsidRPr="00CF0B67">
        <w:rPr>
          <w:rFonts w:ascii="Times New Roman" w:eastAsia="Times New Roman" w:hAnsi="Times New Roman" w:cs="Times New Roman"/>
          <w:color w:val="1F1F1F"/>
          <w:sz w:val="24"/>
          <w:szCs w:val="24"/>
          <w:lang w:eastAsia="en-IN"/>
        </w:rPr>
        <w:t>labor</w:t>
      </w:r>
      <w:proofErr w:type="spellEnd"/>
      <w:r w:rsidRPr="00CF0B67">
        <w:rPr>
          <w:rFonts w:ascii="Times New Roman" w:eastAsia="Times New Roman" w:hAnsi="Times New Roman" w:cs="Times New Roman"/>
          <w:color w:val="1F1F1F"/>
          <w:sz w:val="24"/>
          <w:szCs w:val="24"/>
          <w:lang w:eastAsia="en-IN"/>
        </w:rPr>
        <w:t xml:space="preserve"> and resource intensive operating models is no longer viable. At the same time, the rapid rollout of artificial intelligence (AI) and digital automation offers compelling opportunity for optimization—in as much as it is harnessed to support, not supplant, human service capacity.</w:t>
      </w:r>
      <w:r w:rsidR="00126382" w:rsidRPr="00CF0B67">
        <w:rPr>
          <w:rFonts w:ascii="Times New Roman" w:eastAsia="Times New Roman" w:hAnsi="Times New Roman" w:cs="Times New Roman"/>
          <w:color w:val="1F1F1F"/>
          <w:sz w:val="24"/>
          <w:szCs w:val="24"/>
          <w:lang w:eastAsia="en-IN"/>
        </w:rPr>
        <w:t xml:space="preserve"> </w:t>
      </w:r>
      <w:r w:rsidRPr="00CF0B67">
        <w:rPr>
          <w:rFonts w:ascii="Times New Roman" w:eastAsia="Times New Roman" w:hAnsi="Times New Roman" w:cs="Times New Roman"/>
          <w:color w:val="1F1F1F"/>
          <w:sz w:val="24"/>
          <w:szCs w:val="24"/>
          <w:lang w:eastAsia="en-IN"/>
        </w:rPr>
        <w:t>This report provides evidence that long-term institutional resilience depends on a balanced and whole socio-technological approach. For the hospitality industry, having a strong back-of-house (BOB) automation and predictive data analytics solution is essential for simplifying work, reducing utility costs and removing administrative roadblocks from their employees. This new approach reduces employee fatigue and enables human resources to contribute to meaningful interactions with the guests which create brand loyalty through emotional intelligence.</w:t>
      </w:r>
      <w:r w:rsidR="00126382" w:rsidRPr="00CF0B67">
        <w:rPr>
          <w:rFonts w:ascii="Times New Roman" w:eastAsia="Times New Roman" w:hAnsi="Times New Roman" w:cs="Times New Roman"/>
          <w:color w:val="1F1F1F"/>
          <w:sz w:val="24"/>
          <w:szCs w:val="24"/>
          <w:lang w:eastAsia="en-IN"/>
        </w:rPr>
        <w:t xml:space="preserve"> </w:t>
      </w:r>
      <w:r w:rsidRPr="00CF0B67">
        <w:rPr>
          <w:rFonts w:ascii="Times New Roman" w:eastAsia="Times New Roman" w:hAnsi="Times New Roman" w:cs="Times New Roman"/>
          <w:color w:val="1F1F1F"/>
          <w:sz w:val="24"/>
          <w:szCs w:val="24"/>
          <w:lang w:eastAsia="en-IN"/>
        </w:rPr>
        <w:t>At the same time, today's companies need to embed environmental, social and governance (ESG) principles into their management business. It is necessary to move beyond greenwashing and into actual measures to conserve resources, create circular food-waste mitigation, ensure fair working conditions, and integrate deeply into the local community. These efforts are essential for developing brand equity, meeting changing laws and regulations, and connecting with the growing consumer market that values wellness and cares about the environment.</w:t>
      </w:r>
      <w:r w:rsidR="00126382" w:rsidRPr="00CF0B67">
        <w:rPr>
          <w:rFonts w:ascii="Times New Roman" w:eastAsia="Times New Roman" w:hAnsi="Times New Roman" w:cs="Times New Roman"/>
          <w:color w:val="1F1F1F"/>
          <w:sz w:val="24"/>
          <w:szCs w:val="24"/>
          <w:lang w:eastAsia="en-IN"/>
        </w:rPr>
        <w:t xml:space="preserve"> </w:t>
      </w:r>
      <w:r w:rsidRPr="00CF0B67">
        <w:rPr>
          <w:rFonts w:ascii="Times New Roman" w:eastAsia="Times New Roman" w:hAnsi="Times New Roman" w:cs="Times New Roman"/>
          <w:color w:val="1F1F1F"/>
          <w:sz w:val="24"/>
          <w:szCs w:val="24"/>
          <w:lang w:eastAsia="en-IN"/>
        </w:rPr>
        <w:t>The industry's market leaders going forward will be the ones that will not accept short term operational solutions. Organisations that develop an agile, symbiotic hospitality system, where automation is an enabler to streamline operations, human insight generates the experiential and premium hospitality and true sustainability ensures longevity in an ever-changing global service economy, are able to achieve competitive advantage.</w:t>
      </w:r>
    </w:p>
    <w:p w14:paraId="508E1745" w14:textId="77777777" w:rsidR="00DB3C74" w:rsidRPr="00CF0B67" w:rsidRDefault="00DB3C74" w:rsidP="00CF0B67">
      <w:pPr>
        <w:spacing w:before="240" w:after="240" w:line="480" w:lineRule="auto"/>
        <w:jc w:val="both"/>
        <w:rPr>
          <w:rFonts w:ascii="Times New Roman" w:eastAsia="Times New Roman" w:hAnsi="Times New Roman" w:cs="Times New Roman"/>
          <w:b/>
          <w:bCs/>
          <w:kern w:val="36"/>
          <w:sz w:val="24"/>
          <w:szCs w:val="24"/>
          <w:lang w:eastAsia="en-IN"/>
        </w:rPr>
      </w:pPr>
      <w:r w:rsidRPr="00CF0B67">
        <w:rPr>
          <w:rFonts w:ascii="Times New Roman" w:hAnsi="Times New Roman" w:cs="Times New Roman"/>
          <w:sz w:val="24"/>
          <w:szCs w:val="24"/>
        </w:rPr>
        <w:br w:type="page"/>
      </w:r>
    </w:p>
    <w:p w14:paraId="7A3D7FCD" w14:textId="245CC905" w:rsidR="00577176" w:rsidRPr="00CF0B67" w:rsidRDefault="00DF432C" w:rsidP="00CF0B67">
      <w:pPr>
        <w:pStyle w:val="Heading1"/>
        <w:spacing w:before="240" w:beforeAutospacing="0" w:after="240" w:afterAutospacing="0" w:line="480" w:lineRule="auto"/>
        <w:jc w:val="both"/>
        <w:rPr>
          <w:sz w:val="24"/>
          <w:szCs w:val="24"/>
        </w:rPr>
      </w:pPr>
      <w:bookmarkStart w:id="17" w:name="_Toc229861727"/>
      <w:r w:rsidRPr="00CF0B67">
        <w:rPr>
          <w:sz w:val="24"/>
          <w:szCs w:val="24"/>
        </w:rPr>
        <w:lastRenderedPageBreak/>
        <w:t>References</w:t>
      </w:r>
      <w:bookmarkEnd w:id="17"/>
    </w:p>
    <w:p w14:paraId="7B4E3D30" w14:textId="77777777" w:rsidR="00CF0B67" w:rsidRPr="00CF0B67" w:rsidRDefault="00CF0B67" w:rsidP="00455DAF">
      <w:pPr>
        <w:spacing w:before="240" w:after="240" w:line="480" w:lineRule="auto"/>
        <w:ind w:left="720" w:hanging="720"/>
        <w:jc w:val="both"/>
        <w:rPr>
          <w:rFonts w:ascii="Times New Roman" w:eastAsia="Times New Roman" w:hAnsi="Times New Roman" w:cs="Times New Roman"/>
          <w:sz w:val="24"/>
          <w:szCs w:val="24"/>
          <w:lang w:eastAsia="en-IN"/>
        </w:rPr>
      </w:pPr>
      <w:r w:rsidRPr="00DB7804">
        <w:rPr>
          <w:rFonts w:ascii="Times New Roman" w:eastAsia="Times New Roman" w:hAnsi="Times New Roman" w:cs="Times New Roman"/>
          <w:sz w:val="24"/>
          <w:szCs w:val="24"/>
          <w:lang w:eastAsia="en-IN"/>
        </w:rPr>
        <w:t>Braun, V., &amp; Clarke, V. (2019). Reflecting on reflexive thematic analysis. </w:t>
      </w:r>
      <w:r w:rsidRPr="00DB7804">
        <w:rPr>
          <w:rFonts w:ascii="Times New Roman" w:eastAsia="Times New Roman" w:hAnsi="Times New Roman" w:cs="Times New Roman"/>
          <w:i/>
          <w:iCs/>
          <w:sz w:val="24"/>
          <w:szCs w:val="24"/>
          <w:lang w:eastAsia="en-IN"/>
        </w:rPr>
        <w:t>Qualitative Research in Sport, Exercise and Health</w:t>
      </w:r>
      <w:r w:rsidRPr="00DB7804">
        <w:rPr>
          <w:rFonts w:ascii="Times New Roman" w:eastAsia="Times New Roman" w:hAnsi="Times New Roman" w:cs="Times New Roman"/>
          <w:sz w:val="24"/>
          <w:szCs w:val="24"/>
          <w:lang w:eastAsia="en-IN"/>
        </w:rPr>
        <w:t>, </w:t>
      </w:r>
      <w:r w:rsidRPr="00DB7804">
        <w:rPr>
          <w:rFonts w:ascii="Times New Roman" w:eastAsia="Times New Roman" w:hAnsi="Times New Roman" w:cs="Times New Roman"/>
          <w:i/>
          <w:iCs/>
          <w:sz w:val="24"/>
          <w:szCs w:val="24"/>
          <w:lang w:eastAsia="en-IN"/>
        </w:rPr>
        <w:t>11</w:t>
      </w:r>
      <w:r w:rsidRPr="00DB7804">
        <w:rPr>
          <w:rFonts w:ascii="Times New Roman" w:eastAsia="Times New Roman" w:hAnsi="Times New Roman" w:cs="Times New Roman"/>
          <w:sz w:val="24"/>
          <w:szCs w:val="24"/>
          <w:lang w:eastAsia="en-IN"/>
        </w:rPr>
        <w:t xml:space="preserve">(4), 589–597. </w:t>
      </w:r>
      <w:hyperlink r:id="rId10" w:history="1">
        <w:r w:rsidRPr="00DB7804">
          <w:rPr>
            <w:rStyle w:val="Hyperlink"/>
            <w:rFonts w:ascii="Times New Roman" w:eastAsia="Times New Roman" w:hAnsi="Times New Roman" w:cs="Times New Roman"/>
            <w:sz w:val="24"/>
            <w:szCs w:val="24"/>
            <w:lang w:eastAsia="en-IN"/>
          </w:rPr>
          <w:t>https://doi.org/10.1080/2159676x.2019.1628806</w:t>
        </w:r>
      </w:hyperlink>
    </w:p>
    <w:p w14:paraId="038E5E04" w14:textId="77777777" w:rsidR="00CF0B67" w:rsidRPr="00CF0B67" w:rsidRDefault="00CF0B67" w:rsidP="00455DAF">
      <w:pPr>
        <w:spacing w:before="240" w:after="240" w:line="480" w:lineRule="auto"/>
        <w:ind w:left="720" w:hanging="720"/>
        <w:jc w:val="both"/>
        <w:rPr>
          <w:rFonts w:ascii="Times New Roman" w:eastAsia="Times New Roman" w:hAnsi="Times New Roman" w:cs="Times New Roman"/>
          <w:sz w:val="24"/>
          <w:szCs w:val="24"/>
          <w:lang w:eastAsia="en-IN"/>
        </w:rPr>
      </w:pPr>
      <w:r w:rsidRPr="000B2791">
        <w:rPr>
          <w:rFonts w:ascii="Times New Roman" w:eastAsia="Times New Roman" w:hAnsi="Times New Roman" w:cs="Times New Roman"/>
          <w:sz w:val="24"/>
          <w:szCs w:val="24"/>
          <w:lang w:eastAsia="en-IN"/>
        </w:rPr>
        <w:t>Ivanov, S., &amp; Webster, C. (2019). Conceptual framework of the use of robots, artificial intelligence and service automation in travel, tourism, and hospitality companies. In </w:t>
      </w:r>
      <w:r w:rsidRPr="000B2791">
        <w:rPr>
          <w:rFonts w:ascii="Times New Roman" w:eastAsia="Times New Roman" w:hAnsi="Times New Roman" w:cs="Times New Roman"/>
          <w:i/>
          <w:iCs/>
          <w:sz w:val="24"/>
          <w:szCs w:val="24"/>
          <w:lang w:eastAsia="en-IN"/>
        </w:rPr>
        <w:t>Robots, Artificial Intelligence, and Service Automation in Travel, Tourism and Hospitality</w:t>
      </w:r>
      <w:r w:rsidRPr="000B2791">
        <w:rPr>
          <w:rFonts w:ascii="Times New Roman" w:eastAsia="Times New Roman" w:hAnsi="Times New Roman" w:cs="Times New Roman"/>
          <w:sz w:val="24"/>
          <w:szCs w:val="24"/>
          <w:lang w:eastAsia="en-IN"/>
        </w:rPr>
        <w:t xml:space="preserve"> (pp. 7–37). </w:t>
      </w:r>
      <w:hyperlink r:id="rId11" w:history="1">
        <w:r w:rsidRPr="000B2791">
          <w:rPr>
            <w:rStyle w:val="Hyperlink"/>
            <w:rFonts w:ascii="Times New Roman" w:eastAsia="Times New Roman" w:hAnsi="Times New Roman" w:cs="Times New Roman"/>
            <w:sz w:val="24"/>
            <w:szCs w:val="24"/>
            <w:lang w:eastAsia="en-IN"/>
          </w:rPr>
          <w:t>https://doi.org/10.1108/978-1-78756-687-320191001</w:t>
        </w:r>
      </w:hyperlink>
    </w:p>
    <w:p w14:paraId="07B9716F" w14:textId="77777777" w:rsidR="00CF0B67" w:rsidRPr="00CF0B67" w:rsidRDefault="00CF0B67" w:rsidP="00455DAF">
      <w:pPr>
        <w:spacing w:before="240" w:after="240" w:line="480" w:lineRule="auto"/>
        <w:ind w:left="720" w:hanging="720"/>
        <w:jc w:val="both"/>
        <w:rPr>
          <w:rFonts w:ascii="Times New Roman" w:eastAsia="Times New Roman" w:hAnsi="Times New Roman" w:cs="Times New Roman"/>
          <w:sz w:val="24"/>
          <w:szCs w:val="24"/>
          <w:lang w:eastAsia="en-IN"/>
        </w:rPr>
      </w:pPr>
      <w:r w:rsidRPr="00CD1D7A">
        <w:rPr>
          <w:rFonts w:ascii="Times New Roman" w:eastAsia="Times New Roman" w:hAnsi="Times New Roman" w:cs="Times New Roman"/>
          <w:sz w:val="24"/>
          <w:szCs w:val="24"/>
          <w:lang w:eastAsia="en-IN"/>
        </w:rPr>
        <w:t>Jessen, J. (2024, August 30). </w:t>
      </w:r>
      <w:r w:rsidRPr="00CD1D7A">
        <w:rPr>
          <w:rFonts w:ascii="Times New Roman" w:eastAsia="Times New Roman" w:hAnsi="Times New Roman" w:cs="Times New Roman"/>
          <w:i/>
          <w:iCs/>
          <w:sz w:val="24"/>
          <w:szCs w:val="24"/>
          <w:lang w:eastAsia="en-IN"/>
        </w:rPr>
        <w:t>Marriott, Accor &amp; The Lux Collective: Making Hotels Green</w:t>
      </w:r>
      <w:r w:rsidRPr="00CD1D7A">
        <w:rPr>
          <w:rFonts w:ascii="Times New Roman" w:eastAsia="Times New Roman" w:hAnsi="Times New Roman" w:cs="Times New Roman"/>
          <w:sz w:val="24"/>
          <w:szCs w:val="24"/>
          <w:lang w:eastAsia="en-IN"/>
        </w:rPr>
        <w:t xml:space="preserve">. Sustainabilitymag.com. </w:t>
      </w:r>
      <w:hyperlink r:id="rId12" w:history="1">
        <w:r w:rsidRPr="00CD1D7A">
          <w:rPr>
            <w:rStyle w:val="Hyperlink"/>
            <w:rFonts w:ascii="Times New Roman" w:eastAsia="Times New Roman" w:hAnsi="Times New Roman" w:cs="Times New Roman"/>
            <w:sz w:val="24"/>
            <w:szCs w:val="24"/>
            <w:lang w:eastAsia="en-IN"/>
          </w:rPr>
          <w:t>https://sustainabilitymag.com/articles/marriott-accor-the-lux-collective-making-hotels-green</w:t>
        </w:r>
      </w:hyperlink>
    </w:p>
    <w:p w14:paraId="704168B7" w14:textId="77777777" w:rsidR="00CF0B67" w:rsidRPr="00CF0B67" w:rsidRDefault="00CF0B67" w:rsidP="00455DAF">
      <w:pPr>
        <w:spacing w:before="240" w:after="240" w:line="480" w:lineRule="auto"/>
        <w:ind w:left="720" w:hanging="720"/>
        <w:jc w:val="both"/>
        <w:rPr>
          <w:rFonts w:ascii="Times New Roman" w:eastAsia="Times New Roman" w:hAnsi="Times New Roman" w:cs="Times New Roman"/>
          <w:sz w:val="24"/>
          <w:szCs w:val="24"/>
          <w:lang w:eastAsia="en-IN"/>
        </w:rPr>
      </w:pPr>
      <w:r w:rsidRPr="002C65E6">
        <w:rPr>
          <w:rFonts w:ascii="Times New Roman" w:eastAsia="Times New Roman" w:hAnsi="Times New Roman" w:cs="Times New Roman"/>
          <w:sz w:val="24"/>
          <w:szCs w:val="24"/>
          <w:lang w:eastAsia="en-IN"/>
        </w:rPr>
        <w:t>Kim, S. S., Kim, J., Badu-Baiden, F., Giroux, M., &amp; Choi, Y. (2021). Preference for robot service or human service in hotels? Impacts of the COVID-19 pandemic. </w:t>
      </w:r>
      <w:r w:rsidRPr="002C65E6">
        <w:rPr>
          <w:rFonts w:ascii="Times New Roman" w:eastAsia="Times New Roman" w:hAnsi="Times New Roman" w:cs="Times New Roman"/>
          <w:i/>
          <w:iCs/>
          <w:sz w:val="24"/>
          <w:szCs w:val="24"/>
          <w:lang w:eastAsia="en-IN"/>
        </w:rPr>
        <w:t>International Journal of Hospitality Management</w:t>
      </w:r>
      <w:r w:rsidRPr="002C65E6">
        <w:rPr>
          <w:rFonts w:ascii="Times New Roman" w:eastAsia="Times New Roman" w:hAnsi="Times New Roman" w:cs="Times New Roman"/>
          <w:sz w:val="24"/>
          <w:szCs w:val="24"/>
          <w:lang w:eastAsia="en-IN"/>
        </w:rPr>
        <w:t>, </w:t>
      </w:r>
      <w:r w:rsidRPr="002C65E6">
        <w:rPr>
          <w:rFonts w:ascii="Times New Roman" w:eastAsia="Times New Roman" w:hAnsi="Times New Roman" w:cs="Times New Roman"/>
          <w:i/>
          <w:iCs/>
          <w:sz w:val="24"/>
          <w:szCs w:val="24"/>
          <w:lang w:eastAsia="en-IN"/>
        </w:rPr>
        <w:t>93</w:t>
      </w:r>
      <w:r w:rsidRPr="002C65E6">
        <w:rPr>
          <w:rFonts w:ascii="Times New Roman" w:eastAsia="Times New Roman" w:hAnsi="Times New Roman" w:cs="Times New Roman"/>
          <w:sz w:val="24"/>
          <w:szCs w:val="24"/>
          <w:lang w:eastAsia="en-IN"/>
        </w:rPr>
        <w:t xml:space="preserve">(102795), 102795. </w:t>
      </w:r>
      <w:hyperlink r:id="rId13" w:history="1">
        <w:r w:rsidRPr="002C65E6">
          <w:rPr>
            <w:rStyle w:val="Hyperlink"/>
            <w:rFonts w:ascii="Times New Roman" w:eastAsia="Times New Roman" w:hAnsi="Times New Roman" w:cs="Times New Roman"/>
            <w:sz w:val="24"/>
            <w:szCs w:val="24"/>
            <w:lang w:eastAsia="en-IN"/>
          </w:rPr>
          <w:t>https://doi.org/10.1016/j.ijhm.2020.102795</w:t>
        </w:r>
      </w:hyperlink>
    </w:p>
    <w:p w14:paraId="185B39EE" w14:textId="77777777" w:rsidR="00CF0B67" w:rsidRPr="00CF0B67" w:rsidRDefault="00CF0B67" w:rsidP="00455DAF">
      <w:pPr>
        <w:spacing w:before="240" w:after="240" w:line="480" w:lineRule="auto"/>
        <w:ind w:left="720" w:hanging="720"/>
        <w:jc w:val="both"/>
        <w:rPr>
          <w:rFonts w:ascii="Times New Roman" w:eastAsia="Times New Roman" w:hAnsi="Times New Roman" w:cs="Times New Roman"/>
          <w:sz w:val="24"/>
          <w:szCs w:val="24"/>
          <w:lang w:eastAsia="en-IN"/>
        </w:rPr>
      </w:pPr>
      <w:proofErr w:type="spellStart"/>
      <w:r w:rsidRPr="005B2B80">
        <w:rPr>
          <w:rFonts w:ascii="Times New Roman" w:eastAsia="Times New Roman" w:hAnsi="Times New Roman" w:cs="Times New Roman"/>
          <w:sz w:val="24"/>
          <w:szCs w:val="24"/>
          <w:lang w:eastAsia="en-IN"/>
        </w:rPr>
        <w:t>Kularatne</w:t>
      </w:r>
      <w:proofErr w:type="spellEnd"/>
      <w:r w:rsidRPr="005B2B80">
        <w:rPr>
          <w:rFonts w:ascii="Times New Roman" w:eastAsia="Times New Roman" w:hAnsi="Times New Roman" w:cs="Times New Roman"/>
          <w:sz w:val="24"/>
          <w:szCs w:val="24"/>
          <w:lang w:eastAsia="en-IN"/>
        </w:rPr>
        <w:t>, T., Wilson, C., Månsson, J., Hoang, V., &amp; Lee, B. (2019). Do environmentally sustainable practices make hotels more efficient? A study of major hotels in Sri Lanka. </w:t>
      </w:r>
      <w:r w:rsidRPr="005B2B80">
        <w:rPr>
          <w:rFonts w:ascii="Times New Roman" w:eastAsia="Times New Roman" w:hAnsi="Times New Roman" w:cs="Times New Roman"/>
          <w:i/>
          <w:iCs/>
          <w:sz w:val="24"/>
          <w:szCs w:val="24"/>
          <w:lang w:eastAsia="en-IN"/>
        </w:rPr>
        <w:t>Tourism Management</w:t>
      </w:r>
      <w:r w:rsidRPr="005B2B80">
        <w:rPr>
          <w:rFonts w:ascii="Times New Roman" w:eastAsia="Times New Roman" w:hAnsi="Times New Roman" w:cs="Times New Roman"/>
          <w:sz w:val="24"/>
          <w:szCs w:val="24"/>
          <w:lang w:eastAsia="en-IN"/>
        </w:rPr>
        <w:t>, </w:t>
      </w:r>
      <w:r w:rsidRPr="005B2B80">
        <w:rPr>
          <w:rFonts w:ascii="Times New Roman" w:eastAsia="Times New Roman" w:hAnsi="Times New Roman" w:cs="Times New Roman"/>
          <w:i/>
          <w:iCs/>
          <w:sz w:val="24"/>
          <w:szCs w:val="24"/>
          <w:lang w:eastAsia="en-IN"/>
        </w:rPr>
        <w:t>71</w:t>
      </w:r>
      <w:r w:rsidRPr="005B2B80">
        <w:rPr>
          <w:rFonts w:ascii="Times New Roman" w:eastAsia="Times New Roman" w:hAnsi="Times New Roman" w:cs="Times New Roman"/>
          <w:sz w:val="24"/>
          <w:szCs w:val="24"/>
          <w:lang w:eastAsia="en-IN"/>
        </w:rPr>
        <w:t xml:space="preserve">, 213–225. </w:t>
      </w:r>
      <w:hyperlink r:id="rId14" w:history="1">
        <w:r w:rsidRPr="005B2B80">
          <w:rPr>
            <w:rStyle w:val="Hyperlink"/>
            <w:rFonts w:ascii="Times New Roman" w:eastAsia="Times New Roman" w:hAnsi="Times New Roman" w:cs="Times New Roman"/>
            <w:sz w:val="24"/>
            <w:szCs w:val="24"/>
            <w:lang w:eastAsia="en-IN"/>
          </w:rPr>
          <w:t>https://doi.org/10.1016/j.tourman.2018.09.009</w:t>
        </w:r>
      </w:hyperlink>
    </w:p>
    <w:p w14:paraId="7ECA2644" w14:textId="77777777" w:rsidR="00CF0B67" w:rsidRPr="00CF0B67" w:rsidRDefault="00CF0B67" w:rsidP="00455DAF">
      <w:pPr>
        <w:spacing w:before="240" w:after="240" w:line="480" w:lineRule="auto"/>
        <w:ind w:left="720" w:hanging="720"/>
        <w:jc w:val="both"/>
        <w:rPr>
          <w:rFonts w:ascii="Times New Roman" w:eastAsia="Times New Roman" w:hAnsi="Times New Roman" w:cs="Times New Roman"/>
          <w:color w:val="1F1F1F"/>
          <w:sz w:val="24"/>
          <w:szCs w:val="24"/>
          <w:lang w:eastAsia="en-IN"/>
        </w:rPr>
      </w:pPr>
      <w:r w:rsidRPr="00DF432C">
        <w:rPr>
          <w:rFonts w:ascii="Times New Roman" w:eastAsia="Times New Roman" w:hAnsi="Times New Roman" w:cs="Times New Roman"/>
          <w:color w:val="1F1F1F"/>
          <w:sz w:val="24"/>
          <w:szCs w:val="24"/>
          <w:lang w:eastAsia="en-IN"/>
        </w:rPr>
        <w:t xml:space="preserve">Legrand, W., Sloan, P., &amp; Chen, J. S. (2022). </w:t>
      </w:r>
      <w:r w:rsidRPr="00DF432C">
        <w:rPr>
          <w:rFonts w:ascii="Times New Roman" w:eastAsia="Times New Roman" w:hAnsi="Times New Roman" w:cs="Times New Roman"/>
          <w:i/>
          <w:iCs/>
          <w:color w:val="1F1F1F"/>
          <w:sz w:val="24"/>
          <w:szCs w:val="24"/>
          <w:bdr w:val="none" w:sz="0" w:space="0" w:color="auto" w:frame="1"/>
          <w:lang w:eastAsia="en-IN"/>
        </w:rPr>
        <w:t>Sustainability in the hospitality industry: Principles of sustainable operations</w:t>
      </w:r>
      <w:r w:rsidRPr="00DF432C">
        <w:rPr>
          <w:rFonts w:ascii="Times New Roman" w:eastAsia="Times New Roman" w:hAnsi="Times New Roman" w:cs="Times New Roman"/>
          <w:color w:val="1F1F1F"/>
          <w:sz w:val="24"/>
          <w:szCs w:val="24"/>
          <w:lang w:eastAsia="en-IN"/>
        </w:rPr>
        <w:t xml:space="preserve"> (4th ed.). Routledge.</w:t>
      </w:r>
    </w:p>
    <w:p w14:paraId="2C2AF17F" w14:textId="77777777" w:rsidR="00CF0B67" w:rsidRPr="00CF0B67" w:rsidRDefault="00CF0B67" w:rsidP="00455DAF">
      <w:pPr>
        <w:spacing w:before="240" w:after="240" w:line="480" w:lineRule="auto"/>
        <w:ind w:left="720" w:hanging="720"/>
        <w:jc w:val="both"/>
        <w:rPr>
          <w:rFonts w:ascii="Times New Roman" w:eastAsia="Times New Roman" w:hAnsi="Times New Roman" w:cs="Times New Roman"/>
          <w:sz w:val="24"/>
          <w:szCs w:val="24"/>
          <w:lang w:eastAsia="en-IN"/>
        </w:rPr>
      </w:pPr>
      <w:r w:rsidRPr="00C21C1B">
        <w:rPr>
          <w:rFonts w:ascii="Times New Roman" w:eastAsia="Times New Roman" w:hAnsi="Times New Roman" w:cs="Times New Roman"/>
          <w:sz w:val="24"/>
          <w:szCs w:val="24"/>
          <w:lang w:eastAsia="en-IN"/>
        </w:rPr>
        <w:lastRenderedPageBreak/>
        <w:t>Leung, R. (2021). Hospitality technology progress towards intelligent buildings: a perspective article. </w:t>
      </w:r>
      <w:r w:rsidRPr="00C21C1B">
        <w:rPr>
          <w:rFonts w:ascii="Times New Roman" w:eastAsia="Times New Roman" w:hAnsi="Times New Roman" w:cs="Times New Roman"/>
          <w:i/>
          <w:iCs/>
          <w:sz w:val="24"/>
          <w:szCs w:val="24"/>
          <w:lang w:eastAsia="en-IN"/>
        </w:rPr>
        <w:t>Tourism Review</w:t>
      </w:r>
      <w:r w:rsidRPr="00C21C1B">
        <w:rPr>
          <w:rFonts w:ascii="Times New Roman" w:eastAsia="Times New Roman" w:hAnsi="Times New Roman" w:cs="Times New Roman"/>
          <w:sz w:val="24"/>
          <w:szCs w:val="24"/>
          <w:lang w:eastAsia="en-IN"/>
        </w:rPr>
        <w:t>, </w:t>
      </w:r>
      <w:r w:rsidRPr="00C21C1B">
        <w:rPr>
          <w:rFonts w:ascii="Times New Roman" w:eastAsia="Times New Roman" w:hAnsi="Times New Roman" w:cs="Times New Roman"/>
          <w:i/>
          <w:iCs/>
          <w:sz w:val="24"/>
          <w:szCs w:val="24"/>
          <w:lang w:eastAsia="en-IN"/>
        </w:rPr>
        <w:t>76</w:t>
      </w:r>
      <w:r w:rsidRPr="00C21C1B">
        <w:rPr>
          <w:rFonts w:ascii="Times New Roman" w:eastAsia="Times New Roman" w:hAnsi="Times New Roman" w:cs="Times New Roman"/>
          <w:sz w:val="24"/>
          <w:szCs w:val="24"/>
          <w:lang w:eastAsia="en-IN"/>
        </w:rPr>
        <w:t xml:space="preserve">(1), 69–73. </w:t>
      </w:r>
      <w:hyperlink r:id="rId15" w:history="1">
        <w:r w:rsidRPr="00C21C1B">
          <w:rPr>
            <w:rStyle w:val="Hyperlink"/>
            <w:rFonts w:ascii="Times New Roman" w:eastAsia="Times New Roman" w:hAnsi="Times New Roman" w:cs="Times New Roman"/>
            <w:sz w:val="24"/>
            <w:szCs w:val="24"/>
            <w:lang w:eastAsia="en-IN"/>
          </w:rPr>
          <w:t>https://doi.org/10.1108/tr-05-2019-0173</w:t>
        </w:r>
      </w:hyperlink>
    </w:p>
    <w:p w14:paraId="067F531B" w14:textId="77777777" w:rsidR="00CF0B67" w:rsidRPr="00CF0B67" w:rsidRDefault="00CF0B67" w:rsidP="00455DAF">
      <w:pPr>
        <w:spacing w:before="240" w:after="240" w:line="480" w:lineRule="auto"/>
        <w:ind w:left="720" w:hanging="720"/>
        <w:jc w:val="both"/>
        <w:rPr>
          <w:rFonts w:ascii="Times New Roman" w:eastAsia="Times New Roman" w:hAnsi="Times New Roman" w:cs="Times New Roman"/>
          <w:sz w:val="24"/>
          <w:szCs w:val="24"/>
          <w:lang w:eastAsia="en-IN"/>
        </w:rPr>
      </w:pPr>
      <w:r w:rsidRPr="001416F5">
        <w:rPr>
          <w:rFonts w:ascii="Times New Roman" w:eastAsia="Times New Roman" w:hAnsi="Times New Roman" w:cs="Times New Roman"/>
          <w:sz w:val="24"/>
          <w:szCs w:val="24"/>
          <w:lang w:eastAsia="en-IN"/>
        </w:rPr>
        <w:t xml:space="preserve">Olufemi-Phillips, A. Q., Igwe, A. N., </w:t>
      </w:r>
      <w:proofErr w:type="spellStart"/>
      <w:r w:rsidRPr="001416F5">
        <w:rPr>
          <w:rFonts w:ascii="Times New Roman" w:eastAsia="Times New Roman" w:hAnsi="Times New Roman" w:cs="Times New Roman"/>
          <w:sz w:val="24"/>
          <w:szCs w:val="24"/>
          <w:lang w:eastAsia="en-IN"/>
        </w:rPr>
        <w:t>Ofodile</w:t>
      </w:r>
      <w:proofErr w:type="spellEnd"/>
      <w:r w:rsidRPr="001416F5">
        <w:rPr>
          <w:rFonts w:ascii="Times New Roman" w:eastAsia="Times New Roman" w:hAnsi="Times New Roman" w:cs="Times New Roman"/>
          <w:sz w:val="24"/>
          <w:szCs w:val="24"/>
          <w:lang w:eastAsia="en-IN"/>
        </w:rPr>
        <w:t xml:space="preserve">, O. C., Eyo-Udo, N. L., &amp; </w:t>
      </w:r>
      <w:proofErr w:type="spellStart"/>
      <w:r w:rsidRPr="001416F5">
        <w:rPr>
          <w:rFonts w:ascii="Times New Roman" w:eastAsia="Times New Roman" w:hAnsi="Times New Roman" w:cs="Times New Roman"/>
          <w:sz w:val="24"/>
          <w:szCs w:val="24"/>
          <w:lang w:eastAsia="en-IN"/>
        </w:rPr>
        <w:t>Toromade</w:t>
      </w:r>
      <w:proofErr w:type="spellEnd"/>
      <w:r w:rsidRPr="001416F5">
        <w:rPr>
          <w:rFonts w:ascii="Times New Roman" w:eastAsia="Times New Roman" w:hAnsi="Times New Roman" w:cs="Times New Roman"/>
          <w:sz w:val="24"/>
          <w:szCs w:val="24"/>
          <w:lang w:eastAsia="en-IN"/>
        </w:rPr>
        <w:t xml:space="preserve">, A. S. (2024). </w:t>
      </w:r>
      <w:proofErr w:type="spellStart"/>
      <w:r w:rsidRPr="001416F5">
        <w:rPr>
          <w:rFonts w:ascii="Times New Roman" w:eastAsia="Times New Roman" w:hAnsi="Times New Roman" w:cs="Times New Roman"/>
          <w:sz w:val="24"/>
          <w:szCs w:val="24"/>
          <w:lang w:eastAsia="en-IN"/>
        </w:rPr>
        <w:t>Analyzing</w:t>
      </w:r>
      <w:proofErr w:type="spellEnd"/>
      <w:r w:rsidRPr="001416F5">
        <w:rPr>
          <w:rFonts w:ascii="Times New Roman" w:eastAsia="Times New Roman" w:hAnsi="Times New Roman" w:cs="Times New Roman"/>
          <w:sz w:val="24"/>
          <w:szCs w:val="24"/>
          <w:lang w:eastAsia="en-IN"/>
        </w:rPr>
        <w:t xml:space="preserve"> economic inflation’s impact on food security and accessibility through econometric </w:t>
      </w:r>
      <w:proofErr w:type="spellStart"/>
      <w:r w:rsidRPr="001416F5">
        <w:rPr>
          <w:rFonts w:ascii="Times New Roman" w:eastAsia="Times New Roman" w:hAnsi="Times New Roman" w:cs="Times New Roman"/>
          <w:sz w:val="24"/>
          <w:szCs w:val="24"/>
          <w:lang w:eastAsia="en-IN"/>
        </w:rPr>
        <w:t>modeling</w:t>
      </w:r>
      <w:proofErr w:type="spellEnd"/>
      <w:r w:rsidRPr="001416F5">
        <w:rPr>
          <w:rFonts w:ascii="Times New Roman" w:eastAsia="Times New Roman" w:hAnsi="Times New Roman" w:cs="Times New Roman"/>
          <w:sz w:val="24"/>
          <w:szCs w:val="24"/>
          <w:lang w:eastAsia="en-IN"/>
        </w:rPr>
        <w:t>. </w:t>
      </w:r>
      <w:r w:rsidRPr="001416F5">
        <w:rPr>
          <w:rFonts w:ascii="Times New Roman" w:eastAsia="Times New Roman" w:hAnsi="Times New Roman" w:cs="Times New Roman"/>
          <w:i/>
          <w:iCs/>
          <w:sz w:val="24"/>
          <w:szCs w:val="24"/>
          <w:lang w:eastAsia="en-IN"/>
        </w:rPr>
        <w:t>GSC Advanced Research and Reviews</w:t>
      </w:r>
      <w:r w:rsidRPr="001416F5">
        <w:rPr>
          <w:rFonts w:ascii="Times New Roman" w:eastAsia="Times New Roman" w:hAnsi="Times New Roman" w:cs="Times New Roman"/>
          <w:sz w:val="24"/>
          <w:szCs w:val="24"/>
          <w:lang w:eastAsia="en-IN"/>
        </w:rPr>
        <w:t>, </w:t>
      </w:r>
      <w:r w:rsidRPr="001416F5">
        <w:rPr>
          <w:rFonts w:ascii="Times New Roman" w:eastAsia="Times New Roman" w:hAnsi="Times New Roman" w:cs="Times New Roman"/>
          <w:i/>
          <w:iCs/>
          <w:sz w:val="24"/>
          <w:szCs w:val="24"/>
          <w:lang w:eastAsia="en-IN"/>
        </w:rPr>
        <w:t>21</w:t>
      </w:r>
      <w:r w:rsidRPr="001416F5">
        <w:rPr>
          <w:rFonts w:ascii="Times New Roman" w:eastAsia="Times New Roman" w:hAnsi="Times New Roman" w:cs="Times New Roman"/>
          <w:sz w:val="24"/>
          <w:szCs w:val="24"/>
          <w:lang w:eastAsia="en-IN"/>
        </w:rPr>
        <w:t xml:space="preserve">(2), 102–128. </w:t>
      </w:r>
      <w:hyperlink r:id="rId16" w:history="1">
        <w:r w:rsidRPr="001416F5">
          <w:rPr>
            <w:rStyle w:val="Hyperlink"/>
            <w:rFonts w:ascii="Times New Roman" w:eastAsia="Times New Roman" w:hAnsi="Times New Roman" w:cs="Times New Roman"/>
            <w:sz w:val="24"/>
            <w:szCs w:val="24"/>
            <w:lang w:eastAsia="en-IN"/>
          </w:rPr>
          <w:t>https://doi.org/10.30574/gscarr.2024.21.2.0411</w:t>
        </w:r>
      </w:hyperlink>
    </w:p>
    <w:p w14:paraId="5DA3EE9A" w14:textId="77777777" w:rsidR="00CF0B67" w:rsidRPr="00CF0B67" w:rsidRDefault="00CF0B67" w:rsidP="00455DAF">
      <w:pPr>
        <w:spacing w:before="240" w:after="240" w:line="480" w:lineRule="auto"/>
        <w:ind w:left="720" w:hanging="720"/>
        <w:jc w:val="both"/>
        <w:rPr>
          <w:rFonts w:ascii="Times New Roman" w:eastAsia="Times New Roman" w:hAnsi="Times New Roman" w:cs="Times New Roman"/>
          <w:sz w:val="24"/>
          <w:szCs w:val="24"/>
          <w:lang w:eastAsia="en-IN"/>
        </w:rPr>
      </w:pPr>
      <w:proofErr w:type="spellStart"/>
      <w:r w:rsidRPr="00577176">
        <w:rPr>
          <w:rFonts w:ascii="Times New Roman" w:eastAsia="Times New Roman" w:hAnsi="Times New Roman" w:cs="Times New Roman"/>
          <w:sz w:val="24"/>
          <w:szCs w:val="24"/>
          <w:lang w:eastAsia="en-IN"/>
        </w:rPr>
        <w:t>Schattenberg</w:t>
      </w:r>
      <w:proofErr w:type="spellEnd"/>
      <w:r w:rsidRPr="00577176">
        <w:rPr>
          <w:rFonts w:ascii="Times New Roman" w:eastAsia="Times New Roman" w:hAnsi="Times New Roman" w:cs="Times New Roman"/>
          <w:sz w:val="24"/>
          <w:szCs w:val="24"/>
          <w:lang w:eastAsia="en-IN"/>
        </w:rPr>
        <w:t>, M. (2022, July 26). </w:t>
      </w:r>
      <w:r w:rsidRPr="00577176">
        <w:rPr>
          <w:rFonts w:ascii="Times New Roman" w:eastAsia="Times New Roman" w:hAnsi="Times New Roman" w:cs="Times New Roman"/>
          <w:i/>
          <w:iCs/>
          <w:sz w:val="24"/>
          <w:szCs w:val="24"/>
          <w:lang w:eastAsia="en-IN"/>
        </w:rPr>
        <w:t>Shift in employment structure leaves the hospitality industry in a bad position</w:t>
      </w:r>
      <w:r w:rsidRPr="00577176">
        <w:rPr>
          <w:rFonts w:ascii="Times New Roman" w:eastAsia="Times New Roman" w:hAnsi="Times New Roman" w:cs="Times New Roman"/>
          <w:sz w:val="24"/>
          <w:szCs w:val="24"/>
          <w:lang w:eastAsia="en-IN"/>
        </w:rPr>
        <w:t xml:space="preserve">. Deutsche Bank Research. </w:t>
      </w:r>
      <w:hyperlink r:id="rId17" w:history="1">
        <w:r w:rsidRPr="00577176">
          <w:rPr>
            <w:rStyle w:val="Hyperlink"/>
            <w:rFonts w:ascii="Times New Roman" w:eastAsia="Times New Roman" w:hAnsi="Times New Roman" w:cs="Times New Roman"/>
            <w:sz w:val="24"/>
            <w:szCs w:val="24"/>
            <w:lang w:eastAsia="en-IN"/>
          </w:rPr>
          <w:t>https://www.dbresearch.com/PROD/IE-PROD/PROD0000000000524017/Shift_in_employment_structure_leaves_the_hospitali.xhtml?rwnode=RPS_EN-PROD$DEU</w:t>
        </w:r>
      </w:hyperlink>
    </w:p>
    <w:p w14:paraId="750561D5" w14:textId="77777777" w:rsidR="00CF0B67" w:rsidRPr="00CF0B67" w:rsidRDefault="00CF0B67" w:rsidP="00455DAF">
      <w:pPr>
        <w:spacing w:before="240" w:after="240" w:line="480" w:lineRule="auto"/>
        <w:ind w:left="720" w:hanging="720"/>
        <w:jc w:val="both"/>
        <w:rPr>
          <w:rFonts w:ascii="Times New Roman" w:eastAsia="Times New Roman" w:hAnsi="Times New Roman" w:cs="Times New Roman"/>
          <w:sz w:val="24"/>
          <w:szCs w:val="24"/>
          <w:lang w:eastAsia="en-IN"/>
        </w:rPr>
      </w:pPr>
      <w:r w:rsidRPr="005B2B80">
        <w:rPr>
          <w:rFonts w:ascii="Times New Roman" w:eastAsia="Times New Roman" w:hAnsi="Times New Roman" w:cs="Times New Roman"/>
          <w:sz w:val="24"/>
          <w:szCs w:val="24"/>
          <w:lang w:eastAsia="en-IN"/>
        </w:rPr>
        <w:t>Snyder, H. (2019). Literature review as a research methodology: An overview and guidelines. </w:t>
      </w:r>
      <w:r w:rsidRPr="005B2B80">
        <w:rPr>
          <w:rFonts w:ascii="Times New Roman" w:eastAsia="Times New Roman" w:hAnsi="Times New Roman" w:cs="Times New Roman"/>
          <w:i/>
          <w:iCs/>
          <w:sz w:val="24"/>
          <w:szCs w:val="24"/>
          <w:lang w:eastAsia="en-IN"/>
        </w:rPr>
        <w:t>Journal of Business Research</w:t>
      </w:r>
      <w:r w:rsidRPr="005B2B80">
        <w:rPr>
          <w:rFonts w:ascii="Times New Roman" w:eastAsia="Times New Roman" w:hAnsi="Times New Roman" w:cs="Times New Roman"/>
          <w:sz w:val="24"/>
          <w:szCs w:val="24"/>
          <w:lang w:eastAsia="en-IN"/>
        </w:rPr>
        <w:t>, </w:t>
      </w:r>
      <w:r w:rsidRPr="005B2B80">
        <w:rPr>
          <w:rFonts w:ascii="Times New Roman" w:eastAsia="Times New Roman" w:hAnsi="Times New Roman" w:cs="Times New Roman"/>
          <w:i/>
          <w:iCs/>
          <w:sz w:val="24"/>
          <w:szCs w:val="24"/>
          <w:lang w:eastAsia="en-IN"/>
        </w:rPr>
        <w:t>104</w:t>
      </w:r>
      <w:r w:rsidRPr="005B2B80">
        <w:rPr>
          <w:rFonts w:ascii="Times New Roman" w:eastAsia="Times New Roman" w:hAnsi="Times New Roman" w:cs="Times New Roman"/>
          <w:sz w:val="24"/>
          <w:szCs w:val="24"/>
          <w:lang w:eastAsia="en-IN"/>
        </w:rPr>
        <w:t xml:space="preserve">, 333–339. </w:t>
      </w:r>
      <w:hyperlink r:id="rId18" w:history="1">
        <w:r w:rsidRPr="005B2B80">
          <w:rPr>
            <w:rStyle w:val="Hyperlink"/>
            <w:rFonts w:ascii="Times New Roman" w:eastAsia="Times New Roman" w:hAnsi="Times New Roman" w:cs="Times New Roman"/>
            <w:sz w:val="24"/>
            <w:szCs w:val="24"/>
            <w:lang w:eastAsia="en-IN"/>
          </w:rPr>
          <w:t>https://doi.org/10.1016/j.jbusres.2019.07.039</w:t>
        </w:r>
      </w:hyperlink>
    </w:p>
    <w:p w14:paraId="6A872B0D" w14:textId="77777777" w:rsidR="00CF0B67" w:rsidRPr="00CF0B67" w:rsidRDefault="00CF0B67" w:rsidP="00455DAF">
      <w:pPr>
        <w:spacing w:before="240" w:after="240" w:line="480" w:lineRule="auto"/>
        <w:ind w:left="720" w:hanging="720"/>
        <w:jc w:val="both"/>
        <w:rPr>
          <w:rFonts w:ascii="Times New Roman" w:eastAsia="Times New Roman" w:hAnsi="Times New Roman" w:cs="Times New Roman"/>
          <w:sz w:val="24"/>
          <w:szCs w:val="24"/>
          <w:lang w:eastAsia="en-IN"/>
        </w:rPr>
      </w:pPr>
      <w:r w:rsidRPr="009753B6">
        <w:rPr>
          <w:rFonts w:ascii="Times New Roman" w:eastAsia="Times New Roman" w:hAnsi="Times New Roman" w:cs="Times New Roman"/>
          <w:sz w:val="24"/>
          <w:szCs w:val="24"/>
          <w:lang w:eastAsia="en-IN"/>
        </w:rPr>
        <w:t>Tiwari, S. (2026). Conclusion: towards a transformative future − synthesis and strategic imperatives for hospitality education. </w:t>
      </w:r>
      <w:r w:rsidRPr="009753B6">
        <w:rPr>
          <w:rFonts w:ascii="Times New Roman" w:eastAsia="Times New Roman" w:hAnsi="Times New Roman" w:cs="Times New Roman"/>
          <w:i/>
          <w:iCs/>
          <w:sz w:val="24"/>
          <w:szCs w:val="24"/>
          <w:lang w:eastAsia="en-IN"/>
        </w:rPr>
        <w:t>Worldwide Hospitality and Tourism Themes</w:t>
      </w:r>
      <w:r w:rsidRPr="009753B6">
        <w:rPr>
          <w:rFonts w:ascii="Times New Roman" w:eastAsia="Times New Roman" w:hAnsi="Times New Roman" w:cs="Times New Roman"/>
          <w:sz w:val="24"/>
          <w:szCs w:val="24"/>
          <w:lang w:eastAsia="en-IN"/>
        </w:rPr>
        <w:t>, </w:t>
      </w:r>
      <w:r w:rsidRPr="009753B6">
        <w:rPr>
          <w:rFonts w:ascii="Times New Roman" w:eastAsia="Times New Roman" w:hAnsi="Times New Roman" w:cs="Times New Roman"/>
          <w:i/>
          <w:iCs/>
          <w:sz w:val="24"/>
          <w:szCs w:val="24"/>
          <w:lang w:eastAsia="en-IN"/>
        </w:rPr>
        <w:t>18</w:t>
      </w:r>
      <w:r w:rsidRPr="009753B6">
        <w:rPr>
          <w:rFonts w:ascii="Times New Roman" w:eastAsia="Times New Roman" w:hAnsi="Times New Roman" w:cs="Times New Roman"/>
          <w:sz w:val="24"/>
          <w:szCs w:val="24"/>
          <w:lang w:eastAsia="en-IN"/>
        </w:rPr>
        <w:t xml:space="preserve">(1), 104–109. </w:t>
      </w:r>
      <w:hyperlink r:id="rId19" w:history="1">
        <w:r w:rsidRPr="009753B6">
          <w:rPr>
            <w:rStyle w:val="Hyperlink"/>
            <w:rFonts w:ascii="Times New Roman" w:eastAsia="Times New Roman" w:hAnsi="Times New Roman" w:cs="Times New Roman"/>
            <w:sz w:val="24"/>
            <w:szCs w:val="24"/>
            <w:lang w:eastAsia="en-IN"/>
          </w:rPr>
          <w:t>https://doi.org/10.1108/whatt-01-2026-0049</w:t>
        </w:r>
      </w:hyperlink>
    </w:p>
    <w:p w14:paraId="5E8B8988" w14:textId="77777777" w:rsidR="00CF0B67" w:rsidRPr="00CF0B67" w:rsidRDefault="00CF0B67" w:rsidP="00455DAF">
      <w:pPr>
        <w:spacing w:before="240" w:after="240" w:line="480" w:lineRule="auto"/>
        <w:ind w:left="720" w:hanging="720"/>
        <w:jc w:val="both"/>
        <w:rPr>
          <w:rFonts w:ascii="Times New Roman" w:eastAsia="Times New Roman" w:hAnsi="Times New Roman" w:cs="Times New Roman"/>
          <w:sz w:val="24"/>
          <w:szCs w:val="24"/>
          <w:lang w:eastAsia="en-IN"/>
        </w:rPr>
      </w:pPr>
      <w:r w:rsidRPr="006A19AA">
        <w:rPr>
          <w:rFonts w:ascii="Times New Roman" w:eastAsia="Times New Roman" w:hAnsi="Times New Roman" w:cs="Times New Roman"/>
          <w:sz w:val="24"/>
          <w:szCs w:val="24"/>
          <w:lang w:eastAsia="en-IN"/>
        </w:rPr>
        <w:t xml:space="preserve">Zhu, H., Zhang, D., Goh, H. H., Wang, S., Ahmad, T., Mao, D., Liu, T., Zhao, H., &amp; Wu, T. (2023). Future data </w:t>
      </w:r>
      <w:proofErr w:type="spellStart"/>
      <w:r w:rsidRPr="006A19AA">
        <w:rPr>
          <w:rFonts w:ascii="Times New Roman" w:eastAsia="Times New Roman" w:hAnsi="Times New Roman" w:cs="Times New Roman"/>
          <w:sz w:val="24"/>
          <w:szCs w:val="24"/>
          <w:lang w:eastAsia="en-IN"/>
        </w:rPr>
        <w:t>center</w:t>
      </w:r>
      <w:proofErr w:type="spellEnd"/>
      <w:r w:rsidRPr="006A19AA">
        <w:rPr>
          <w:rFonts w:ascii="Times New Roman" w:eastAsia="Times New Roman" w:hAnsi="Times New Roman" w:cs="Times New Roman"/>
          <w:sz w:val="24"/>
          <w:szCs w:val="24"/>
          <w:lang w:eastAsia="en-IN"/>
        </w:rPr>
        <w:t xml:space="preserve"> energy-conservation and emission-reduction technologies in the context of smart and low-carbon city construction. </w:t>
      </w:r>
      <w:r w:rsidRPr="006A19AA">
        <w:rPr>
          <w:rFonts w:ascii="Times New Roman" w:eastAsia="Times New Roman" w:hAnsi="Times New Roman" w:cs="Times New Roman"/>
          <w:i/>
          <w:iCs/>
          <w:sz w:val="24"/>
          <w:szCs w:val="24"/>
          <w:lang w:eastAsia="en-IN"/>
        </w:rPr>
        <w:t>Sustainable Cities and Society</w:t>
      </w:r>
      <w:r w:rsidRPr="006A19AA">
        <w:rPr>
          <w:rFonts w:ascii="Times New Roman" w:eastAsia="Times New Roman" w:hAnsi="Times New Roman" w:cs="Times New Roman"/>
          <w:sz w:val="24"/>
          <w:szCs w:val="24"/>
          <w:lang w:eastAsia="en-IN"/>
        </w:rPr>
        <w:t>, </w:t>
      </w:r>
      <w:r w:rsidRPr="006A19AA">
        <w:rPr>
          <w:rFonts w:ascii="Times New Roman" w:eastAsia="Times New Roman" w:hAnsi="Times New Roman" w:cs="Times New Roman"/>
          <w:i/>
          <w:iCs/>
          <w:sz w:val="24"/>
          <w:szCs w:val="24"/>
          <w:lang w:eastAsia="en-IN"/>
        </w:rPr>
        <w:t>89</w:t>
      </w:r>
      <w:r w:rsidRPr="006A19AA">
        <w:rPr>
          <w:rFonts w:ascii="Times New Roman" w:eastAsia="Times New Roman" w:hAnsi="Times New Roman" w:cs="Times New Roman"/>
          <w:sz w:val="24"/>
          <w:szCs w:val="24"/>
          <w:lang w:eastAsia="en-IN"/>
        </w:rPr>
        <w:t xml:space="preserve">(104322), 104322. </w:t>
      </w:r>
      <w:hyperlink r:id="rId20" w:history="1">
        <w:r w:rsidRPr="006A19AA">
          <w:rPr>
            <w:rStyle w:val="Hyperlink"/>
            <w:rFonts w:ascii="Times New Roman" w:eastAsia="Times New Roman" w:hAnsi="Times New Roman" w:cs="Times New Roman"/>
            <w:sz w:val="24"/>
            <w:szCs w:val="24"/>
            <w:lang w:eastAsia="en-IN"/>
          </w:rPr>
          <w:t>https://doi.org/10.1016/j.scs.2022.104322</w:t>
        </w:r>
      </w:hyperlink>
    </w:p>
    <w:sectPr w:rsidR="00CF0B67" w:rsidRPr="00CF0B67">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FCCBC5" w14:textId="77777777" w:rsidR="00A6666E" w:rsidRDefault="00A6666E" w:rsidP="009E2608">
      <w:pPr>
        <w:spacing w:after="0" w:line="240" w:lineRule="auto"/>
      </w:pPr>
      <w:r>
        <w:separator/>
      </w:r>
    </w:p>
  </w:endnote>
  <w:endnote w:type="continuationSeparator" w:id="0">
    <w:p w14:paraId="1845474E" w14:textId="77777777" w:rsidR="00A6666E" w:rsidRDefault="00A6666E" w:rsidP="009E2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7958809"/>
      <w:docPartObj>
        <w:docPartGallery w:val="Page Numbers (Bottom of Page)"/>
        <w:docPartUnique/>
      </w:docPartObj>
    </w:sdtPr>
    <w:sdtEndPr>
      <w:rPr>
        <w:noProof/>
      </w:rPr>
    </w:sdtEndPr>
    <w:sdtContent>
      <w:p w14:paraId="08DD5C42" w14:textId="564D8A18" w:rsidR="00455DAF" w:rsidRDefault="00455DA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451405F" w14:textId="77777777" w:rsidR="00455DAF" w:rsidRDefault="00455D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FBBE8F" w14:textId="77777777" w:rsidR="00A6666E" w:rsidRDefault="00A6666E" w:rsidP="009E2608">
      <w:pPr>
        <w:spacing w:after="0" w:line="240" w:lineRule="auto"/>
      </w:pPr>
      <w:r>
        <w:separator/>
      </w:r>
    </w:p>
  </w:footnote>
  <w:footnote w:type="continuationSeparator" w:id="0">
    <w:p w14:paraId="79418012" w14:textId="77777777" w:rsidR="00A6666E" w:rsidRDefault="00A6666E" w:rsidP="009E2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AE2D76"/>
    <w:multiLevelType w:val="multilevel"/>
    <w:tmpl w:val="7954F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1F40AE"/>
    <w:multiLevelType w:val="multilevel"/>
    <w:tmpl w:val="1194A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1427CB"/>
    <w:multiLevelType w:val="multilevel"/>
    <w:tmpl w:val="C194E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B931CE7"/>
    <w:multiLevelType w:val="multilevel"/>
    <w:tmpl w:val="0FDEF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D0D39E8"/>
    <w:multiLevelType w:val="multilevel"/>
    <w:tmpl w:val="6734A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2D61FD0"/>
    <w:multiLevelType w:val="multilevel"/>
    <w:tmpl w:val="4E78D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51D5347"/>
    <w:multiLevelType w:val="multilevel"/>
    <w:tmpl w:val="FEE05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3"/>
  </w:num>
  <w:num w:numId="3">
    <w:abstractNumId w:val="5"/>
  </w:num>
  <w:num w:numId="4">
    <w:abstractNumId w:val="1"/>
  </w:num>
  <w:num w:numId="5">
    <w:abstractNumId w:val="0"/>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432C"/>
    <w:rsid w:val="00086505"/>
    <w:rsid w:val="000946EC"/>
    <w:rsid w:val="000B2791"/>
    <w:rsid w:val="00126382"/>
    <w:rsid w:val="001416F5"/>
    <w:rsid w:val="002546F3"/>
    <w:rsid w:val="002C65E6"/>
    <w:rsid w:val="002D0B9C"/>
    <w:rsid w:val="002E69BA"/>
    <w:rsid w:val="00357F3A"/>
    <w:rsid w:val="00367191"/>
    <w:rsid w:val="00455DAF"/>
    <w:rsid w:val="0047456C"/>
    <w:rsid w:val="004C5D3D"/>
    <w:rsid w:val="00510519"/>
    <w:rsid w:val="00577176"/>
    <w:rsid w:val="005B2B80"/>
    <w:rsid w:val="005C632C"/>
    <w:rsid w:val="005E38AB"/>
    <w:rsid w:val="00644EA9"/>
    <w:rsid w:val="00646448"/>
    <w:rsid w:val="0067150C"/>
    <w:rsid w:val="006A19AA"/>
    <w:rsid w:val="006A1EB5"/>
    <w:rsid w:val="007A0710"/>
    <w:rsid w:val="008067B5"/>
    <w:rsid w:val="00846793"/>
    <w:rsid w:val="00882FE9"/>
    <w:rsid w:val="008B022D"/>
    <w:rsid w:val="009753B6"/>
    <w:rsid w:val="009B1BFE"/>
    <w:rsid w:val="009E2608"/>
    <w:rsid w:val="00A6666E"/>
    <w:rsid w:val="00AA3455"/>
    <w:rsid w:val="00B3267B"/>
    <w:rsid w:val="00B97F01"/>
    <w:rsid w:val="00C21C1B"/>
    <w:rsid w:val="00CD1D7A"/>
    <w:rsid w:val="00CF0B67"/>
    <w:rsid w:val="00CF0C10"/>
    <w:rsid w:val="00DB3C74"/>
    <w:rsid w:val="00DB7804"/>
    <w:rsid w:val="00DE319F"/>
    <w:rsid w:val="00DF432C"/>
    <w:rsid w:val="00FB05B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D304F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DF432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IN"/>
    </w:rPr>
  </w:style>
  <w:style w:type="paragraph" w:styleId="Heading2">
    <w:name w:val="heading 2"/>
    <w:basedOn w:val="Normal"/>
    <w:link w:val="Heading2Char"/>
    <w:uiPriority w:val="9"/>
    <w:qFormat/>
    <w:rsid w:val="00DF432C"/>
    <w:pPr>
      <w:spacing w:before="100" w:beforeAutospacing="1" w:after="100" w:afterAutospacing="1" w:line="240" w:lineRule="auto"/>
      <w:outlineLvl w:val="1"/>
    </w:pPr>
    <w:rPr>
      <w:rFonts w:ascii="Times New Roman" w:eastAsia="Times New Roman" w:hAnsi="Times New Roman" w:cs="Times New Roman"/>
      <w:b/>
      <w:bCs/>
      <w:sz w:val="36"/>
      <w:szCs w:val="36"/>
      <w:lang w:eastAsia="en-IN"/>
    </w:rPr>
  </w:style>
  <w:style w:type="paragraph" w:styleId="Heading3">
    <w:name w:val="heading 3"/>
    <w:basedOn w:val="Normal"/>
    <w:link w:val="Heading3Char"/>
    <w:uiPriority w:val="9"/>
    <w:qFormat/>
    <w:rsid w:val="00DF432C"/>
    <w:pPr>
      <w:spacing w:before="100" w:beforeAutospacing="1" w:after="100" w:afterAutospacing="1" w:line="240" w:lineRule="auto"/>
      <w:outlineLvl w:val="2"/>
    </w:pPr>
    <w:rPr>
      <w:rFonts w:ascii="Times New Roman" w:eastAsia="Times New Roman" w:hAnsi="Times New Roman" w:cs="Times New Roman"/>
      <w:b/>
      <w:bCs/>
      <w:sz w:val="27"/>
      <w:szCs w:val="27"/>
      <w:lang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432C"/>
    <w:rPr>
      <w:rFonts w:ascii="Times New Roman" w:eastAsia="Times New Roman" w:hAnsi="Times New Roman" w:cs="Times New Roman"/>
      <w:b/>
      <w:bCs/>
      <w:kern w:val="36"/>
      <w:sz w:val="48"/>
      <w:szCs w:val="48"/>
      <w:lang w:eastAsia="en-IN"/>
    </w:rPr>
  </w:style>
  <w:style w:type="character" w:customStyle="1" w:styleId="Heading2Char">
    <w:name w:val="Heading 2 Char"/>
    <w:basedOn w:val="DefaultParagraphFont"/>
    <w:link w:val="Heading2"/>
    <w:uiPriority w:val="9"/>
    <w:rsid w:val="00DF432C"/>
    <w:rPr>
      <w:rFonts w:ascii="Times New Roman" w:eastAsia="Times New Roman" w:hAnsi="Times New Roman" w:cs="Times New Roman"/>
      <w:b/>
      <w:bCs/>
      <w:sz w:val="36"/>
      <w:szCs w:val="36"/>
      <w:lang w:eastAsia="en-IN"/>
    </w:rPr>
  </w:style>
  <w:style w:type="character" w:customStyle="1" w:styleId="Heading3Char">
    <w:name w:val="Heading 3 Char"/>
    <w:basedOn w:val="DefaultParagraphFont"/>
    <w:link w:val="Heading3"/>
    <w:uiPriority w:val="9"/>
    <w:rsid w:val="00DF432C"/>
    <w:rPr>
      <w:rFonts w:ascii="Times New Roman" w:eastAsia="Times New Roman" w:hAnsi="Times New Roman" w:cs="Times New Roman"/>
      <w:b/>
      <w:bCs/>
      <w:sz w:val="27"/>
      <w:szCs w:val="27"/>
      <w:lang w:eastAsia="en-IN"/>
    </w:rPr>
  </w:style>
  <w:style w:type="paragraph" w:styleId="NormalWeb">
    <w:name w:val="Normal (Web)"/>
    <w:basedOn w:val="Normal"/>
    <w:uiPriority w:val="99"/>
    <w:unhideWhenUsed/>
    <w:rsid w:val="00DF432C"/>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Strong">
    <w:name w:val="Strong"/>
    <w:basedOn w:val="DefaultParagraphFont"/>
    <w:uiPriority w:val="22"/>
    <w:qFormat/>
    <w:rsid w:val="00DF432C"/>
    <w:rPr>
      <w:b/>
      <w:bCs/>
    </w:rPr>
  </w:style>
  <w:style w:type="paragraph" w:styleId="HTMLPreformatted">
    <w:name w:val="HTML Preformatted"/>
    <w:basedOn w:val="Normal"/>
    <w:link w:val="HTMLPreformattedChar"/>
    <w:uiPriority w:val="99"/>
    <w:semiHidden/>
    <w:unhideWhenUsed/>
    <w:rsid w:val="00DF43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IN"/>
    </w:rPr>
  </w:style>
  <w:style w:type="character" w:customStyle="1" w:styleId="HTMLPreformattedChar">
    <w:name w:val="HTML Preformatted Char"/>
    <w:basedOn w:val="DefaultParagraphFont"/>
    <w:link w:val="HTMLPreformatted"/>
    <w:uiPriority w:val="99"/>
    <w:semiHidden/>
    <w:rsid w:val="00DF432C"/>
    <w:rPr>
      <w:rFonts w:ascii="Courier New" w:eastAsia="Times New Roman" w:hAnsi="Courier New" w:cs="Courier New"/>
      <w:sz w:val="20"/>
      <w:szCs w:val="20"/>
      <w:lang w:eastAsia="en-IN"/>
    </w:rPr>
  </w:style>
  <w:style w:type="character" w:styleId="HTMLCode">
    <w:name w:val="HTML Code"/>
    <w:basedOn w:val="DefaultParagraphFont"/>
    <w:uiPriority w:val="99"/>
    <w:semiHidden/>
    <w:unhideWhenUsed/>
    <w:rsid w:val="00DF432C"/>
    <w:rPr>
      <w:rFonts w:ascii="Courier New" w:eastAsia="Times New Roman" w:hAnsi="Courier New" w:cs="Courier New"/>
      <w:sz w:val="20"/>
      <w:szCs w:val="20"/>
    </w:rPr>
  </w:style>
  <w:style w:type="character" w:customStyle="1" w:styleId="whitespace-normal">
    <w:name w:val="whitespace-normal"/>
    <w:basedOn w:val="DefaultParagraphFont"/>
    <w:rsid w:val="005E38AB"/>
  </w:style>
  <w:style w:type="table" w:styleId="GridTable4-Accent6">
    <w:name w:val="Grid Table 4 Accent 6"/>
    <w:basedOn w:val="TableNormal"/>
    <w:uiPriority w:val="49"/>
    <w:rsid w:val="00DB3C74"/>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Title">
    <w:name w:val="Title"/>
    <w:basedOn w:val="Normal"/>
    <w:next w:val="Normal"/>
    <w:link w:val="TitleChar"/>
    <w:uiPriority w:val="10"/>
    <w:qFormat/>
    <w:rsid w:val="00CF0C1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F0C10"/>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7A0710"/>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styleId="TOC1">
    <w:name w:val="toc 1"/>
    <w:basedOn w:val="Normal"/>
    <w:next w:val="Normal"/>
    <w:autoRedefine/>
    <w:uiPriority w:val="39"/>
    <w:unhideWhenUsed/>
    <w:rsid w:val="007A0710"/>
    <w:pPr>
      <w:spacing w:after="100"/>
    </w:pPr>
  </w:style>
  <w:style w:type="paragraph" w:styleId="TOC2">
    <w:name w:val="toc 2"/>
    <w:basedOn w:val="Normal"/>
    <w:next w:val="Normal"/>
    <w:autoRedefine/>
    <w:uiPriority w:val="39"/>
    <w:unhideWhenUsed/>
    <w:rsid w:val="007A0710"/>
    <w:pPr>
      <w:spacing w:after="100"/>
      <w:ind w:left="220"/>
    </w:pPr>
  </w:style>
  <w:style w:type="character" w:styleId="Hyperlink">
    <w:name w:val="Hyperlink"/>
    <w:basedOn w:val="DefaultParagraphFont"/>
    <w:uiPriority w:val="99"/>
    <w:unhideWhenUsed/>
    <w:rsid w:val="007A0710"/>
    <w:rPr>
      <w:color w:val="0563C1" w:themeColor="hyperlink"/>
      <w:u w:val="single"/>
    </w:rPr>
  </w:style>
  <w:style w:type="character" w:styleId="UnresolvedMention">
    <w:name w:val="Unresolved Mention"/>
    <w:basedOn w:val="DefaultParagraphFont"/>
    <w:uiPriority w:val="99"/>
    <w:semiHidden/>
    <w:unhideWhenUsed/>
    <w:rsid w:val="00577176"/>
    <w:rPr>
      <w:color w:val="605E5C"/>
      <w:shd w:val="clear" w:color="auto" w:fill="E1DFDD"/>
    </w:rPr>
  </w:style>
  <w:style w:type="paragraph" w:styleId="Header">
    <w:name w:val="header"/>
    <w:basedOn w:val="Normal"/>
    <w:link w:val="HeaderChar"/>
    <w:uiPriority w:val="99"/>
    <w:unhideWhenUsed/>
    <w:rsid w:val="009E2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2608"/>
  </w:style>
  <w:style w:type="paragraph" w:styleId="Footer">
    <w:name w:val="footer"/>
    <w:basedOn w:val="Normal"/>
    <w:link w:val="FooterChar"/>
    <w:uiPriority w:val="99"/>
    <w:unhideWhenUsed/>
    <w:rsid w:val="009E2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26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8212">
      <w:bodyDiv w:val="1"/>
      <w:marLeft w:val="0"/>
      <w:marRight w:val="0"/>
      <w:marTop w:val="0"/>
      <w:marBottom w:val="0"/>
      <w:divBdr>
        <w:top w:val="none" w:sz="0" w:space="0" w:color="auto"/>
        <w:left w:val="none" w:sz="0" w:space="0" w:color="auto"/>
        <w:bottom w:val="none" w:sz="0" w:space="0" w:color="auto"/>
        <w:right w:val="none" w:sz="0" w:space="0" w:color="auto"/>
      </w:divBdr>
    </w:div>
    <w:div w:id="25297861">
      <w:bodyDiv w:val="1"/>
      <w:marLeft w:val="0"/>
      <w:marRight w:val="0"/>
      <w:marTop w:val="0"/>
      <w:marBottom w:val="0"/>
      <w:divBdr>
        <w:top w:val="none" w:sz="0" w:space="0" w:color="auto"/>
        <w:left w:val="none" w:sz="0" w:space="0" w:color="auto"/>
        <w:bottom w:val="none" w:sz="0" w:space="0" w:color="auto"/>
        <w:right w:val="none" w:sz="0" w:space="0" w:color="auto"/>
      </w:divBdr>
    </w:div>
    <w:div w:id="27220035">
      <w:bodyDiv w:val="1"/>
      <w:marLeft w:val="0"/>
      <w:marRight w:val="0"/>
      <w:marTop w:val="0"/>
      <w:marBottom w:val="0"/>
      <w:divBdr>
        <w:top w:val="none" w:sz="0" w:space="0" w:color="auto"/>
        <w:left w:val="none" w:sz="0" w:space="0" w:color="auto"/>
        <w:bottom w:val="none" w:sz="0" w:space="0" w:color="auto"/>
        <w:right w:val="none" w:sz="0" w:space="0" w:color="auto"/>
      </w:divBdr>
    </w:div>
    <w:div w:id="70661247">
      <w:bodyDiv w:val="1"/>
      <w:marLeft w:val="0"/>
      <w:marRight w:val="0"/>
      <w:marTop w:val="0"/>
      <w:marBottom w:val="0"/>
      <w:divBdr>
        <w:top w:val="none" w:sz="0" w:space="0" w:color="auto"/>
        <w:left w:val="none" w:sz="0" w:space="0" w:color="auto"/>
        <w:bottom w:val="none" w:sz="0" w:space="0" w:color="auto"/>
        <w:right w:val="none" w:sz="0" w:space="0" w:color="auto"/>
      </w:divBdr>
    </w:div>
    <w:div w:id="198395293">
      <w:bodyDiv w:val="1"/>
      <w:marLeft w:val="0"/>
      <w:marRight w:val="0"/>
      <w:marTop w:val="0"/>
      <w:marBottom w:val="0"/>
      <w:divBdr>
        <w:top w:val="none" w:sz="0" w:space="0" w:color="auto"/>
        <w:left w:val="none" w:sz="0" w:space="0" w:color="auto"/>
        <w:bottom w:val="none" w:sz="0" w:space="0" w:color="auto"/>
        <w:right w:val="none" w:sz="0" w:space="0" w:color="auto"/>
      </w:divBdr>
    </w:div>
    <w:div w:id="203569491">
      <w:bodyDiv w:val="1"/>
      <w:marLeft w:val="0"/>
      <w:marRight w:val="0"/>
      <w:marTop w:val="0"/>
      <w:marBottom w:val="0"/>
      <w:divBdr>
        <w:top w:val="none" w:sz="0" w:space="0" w:color="auto"/>
        <w:left w:val="none" w:sz="0" w:space="0" w:color="auto"/>
        <w:bottom w:val="none" w:sz="0" w:space="0" w:color="auto"/>
        <w:right w:val="none" w:sz="0" w:space="0" w:color="auto"/>
      </w:divBdr>
    </w:div>
    <w:div w:id="323554328">
      <w:bodyDiv w:val="1"/>
      <w:marLeft w:val="0"/>
      <w:marRight w:val="0"/>
      <w:marTop w:val="0"/>
      <w:marBottom w:val="0"/>
      <w:divBdr>
        <w:top w:val="none" w:sz="0" w:space="0" w:color="auto"/>
        <w:left w:val="none" w:sz="0" w:space="0" w:color="auto"/>
        <w:bottom w:val="none" w:sz="0" w:space="0" w:color="auto"/>
        <w:right w:val="none" w:sz="0" w:space="0" w:color="auto"/>
      </w:divBdr>
      <w:divsChild>
        <w:div w:id="781461310">
          <w:marLeft w:val="0"/>
          <w:marRight w:val="0"/>
          <w:marTop w:val="0"/>
          <w:marBottom w:val="0"/>
          <w:divBdr>
            <w:top w:val="none" w:sz="0" w:space="0" w:color="auto"/>
            <w:left w:val="none" w:sz="0" w:space="0" w:color="auto"/>
            <w:bottom w:val="none" w:sz="0" w:space="0" w:color="auto"/>
            <w:right w:val="none" w:sz="0" w:space="0" w:color="auto"/>
          </w:divBdr>
          <w:divsChild>
            <w:div w:id="1202520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5339859">
      <w:bodyDiv w:val="1"/>
      <w:marLeft w:val="0"/>
      <w:marRight w:val="0"/>
      <w:marTop w:val="0"/>
      <w:marBottom w:val="0"/>
      <w:divBdr>
        <w:top w:val="none" w:sz="0" w:space="0" w:color="auto"/>
        <w:left w:val="none" w:sz="0" w:space="0" w:color="auto"/>
        <w:bottom w:val="none" w:sz="0" w:space="0" w:color="auto"/>
        <w:right w:val="none" w:sz="0" w:space="0" w:color="auto"/>
      </w:divBdr>
    </w:div>
    <w:div w:id="650256987">
      <w:bodyDiv w:val="1"/>
      <w:marLeft w:val="0"/>
      <w:marRight w:val="0"/>
      <w:marTop w:val="0"/>
      <w:marBottom w:val="0"/>
      <w:divBdr>
        <w:top w:val="none" w:sz="0" w:space="0" w:color="auto"/>
        <w:left w:val="none" w:sz="0" w:space="0" w:color="auto"/>
        <w:bottom w:val="none" w:sz="0" w:space="0" w:color="auto"/>
        <w:right w:val="none" w:sz="0" w:space="0" w:color="auto"/>
      </w:divBdr>
    </w:div>
    <w:div w:id="729694955">
      <w:bodyDiv w:val="1"/>
      <w:marLeft w:val="0"/>
      <w:marRight w:val="0"/>
      <w:marTop w:val="0"/>
      <w:marBottom w:val="0"/>
      <w:divBdr>
        <w:top w:val="none" w:sz="0" w:space="0" w:color="auto"/>
        <w:left w:val="none" w:sz="0" w:space="0" w:color="auto"/>
        <w:bottom w:val="none" w:sz="0" w:space="0" w:color="auto"/>
        <w:right w:val="none" w:sz="0" w:space="0" w:color="auto"/>
      </w:divBdr>
      <w:divsChild>
        <w:div w:id="460225873">
          <w:marLeft w:val="0"/>
          <w:marRight w:val="0"/>
          <w:marTop w:val="0"/>
          <w:marBottom w:val="0"/>
          <w:divBdr>
            <w:top w:val="none" w:sz="0" w:space="0" w:color="auto"/>
            <w:left w:val="none" w:sz="0" w:space="0" w:color="auto"/>
            <w:bottom w:val="none" w:sz="0" w:space="0" w:color="auto"/>
            <w:right w:val="none" w:sz="0" w:space="0" w:color="auto"/>
          </w:divBdr>
          <w:divsChild>
            <w:div w:id="442964371">
              <w:marLeft w:val="0"/>
              <w:marRight w:val="0"/>
              <w:marTop w:val="0"/>
              <w:marBottom w:val="0"/>
              <w:divBdr>
                <w:top w:val="none" w:sz="0" w:space="0" w:color="auto"/>
                <w:left w:val="none" w:sz="0" w:space="0" w:color="auto"/>
                <w:bottom w:val="none" w:sz="0" w:space="0" w:color="auto"/>
                <w:right w:val="none" w:sz="0" w:space="0" w:color="auto"/>
              </w:divBdr>
              <w:divsChild>
                <w:div w:id="1212376809">
                  <w:marLeft w:val="0"/>
                  <w:marRight w:val="0"/>
                  <w:marTop w:val="0"/>
                  <w:marBottom w:val="0"/>
                  <w:divBdr>
                    <w:top w:val="none" w:sz="0" w:space="0" w:color="auto"/>
                    <w:left w:val="none" w:sz="0" w:space="0" w:color="auto"/>
                    <w:bottom w:val="none" w:sz="0" w:space="0" w:color="auto"/>
                    <w:right w:val="none" w:sz="0" w:space="0" w:color="auto"/>
                  </w:divBdr>
                  <w:divsChild>
                    <w:div w:id="1579634745">
                      <w:marLeft w:val="0"/>
                      <w:marRight w:val="0"/>
                      <w:marTop w:val="0"/>
                      <w:marBottom w:val="0"/>
                      <w:divBdr>
                        <w:top w:val="none" w:sz="0" w:space="0" w:color="auto"/>
                        <w:left w:val="none" w:sz="0" w:space="0" w:color="auto"/>
                        <w:bottom w:val="none" w:sz="0" w:space="0" w:color="auto"/>
                        <w:right w:val="none" w:sz="0" w:space="0" w:color="auto"/>
                      </w:divBdr>
                      <w:divsChild>
                        <w:div w:id="1629893261">
                          <w:marLeft w:val="0"/>
                          <w:marRight w:val="0"/>
                          <w:marTop w:val="0"/>
                          <w:marBottom w:val="0"/>
                          <w:divBdr>
                            <w:top w:val="none" w:sz="0" w:space="0" w:color="auto"/>
                            <w:left w:val="none" w:sz="0" w:space="0" w:color="auto"/>
                            <w:bottom w:val="none" w:sz="0" w:space="0" w:color="auto"/>
                            <w:right w:val="none" w:sz="0" w:space="0" w:color="auto"/>
                          </w:divBdr>
                          <w:divsChild>
                            <w:div w:id="598682359">
                              <w:marLeft w:val="0"/>
                              <w:marRight w:val="0"/>
                              <w:marTop w:val="0"/>
                              <w:marBottom w:val="0"/>
                              <w:divBdr>
                                <w:top w:val="none" w:sz="0" w:space="0" w:color="auto"/>
                                <w:left w:val="none" w:sz="0" w:space="0" w:color="auto"/>
                                <w:bottom w:val="none" w:sz="0" w:space="0" w:color="auto"/>
                                <w:right w:val="none" w:sz="0" w:space="0" w:color="auto"/>
                              </w:divBdr>
                              <w:divsChild>
                                <w:div w:id="1337149539">
                                  <w:marLeft w:val="0"/>
                                  <w:marRight w:val="0"/>
                                  <w:marTop w:val="0"/>
                                  <w:marBottom w:val="0"/>
                                  <w:divBdr>
                                    <w:top w:val="none" w:sz="0" w:space="0" w:color="auto"/>
                                    <w:left w:val="none" w:sz="0" w:space="0" w:color="auto"/>
                                    <w:bottom w:val="none" w:sz="0" w:space="0" w:color="auto"/>
                                    <w:right w:val="none" w:sz="0" w:space="0" w:color="auto"/>
                                  </w:divBdr>
                                  <w:divsChild>
                                    <w:div w:id="1966542741">
                                      <w:marLeft w:val="0"/>
                                      <w:marRight w:val="0"/>
                                      <w:marTop w:val="0"/>
                                      <w:marBottom w:val="0"/>
                                      <w:divBdr>
                                        <w:top w:val="none" w:sz="0" w:space="0" w:color="auto"/>
                                        <w:left w:val="none" w:sz="0" w:space="0" w:color="auto"/>
                                        <w:bottom w:val="none" w:sz="0" w:space="0" w:color="auto"/>
                                        <w:right w:val="none" w:sz="0" w:space="0" w:color="auto"/>
                                      </w:divBdr>
                                      <w:divsChild>
                                        <w:div w:id="561061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23477547">
      <w:bodyDiv w:val="1"/>
      <w:marLeft w:val="0"/>
      <w:marRight w:val="0"/>
      <w:marTop w:val="0"/>
      <w:marBottom w:val="0"/>
      <w:divBdr>
        <w:top w:val="none" w:sz="0" w:space="0" w:color="auto"/>
        <w:left w:val="none" w:sz="0" w:space="0" w:color="auto"/>
        <w:bottom w:val="none" w:sz="0" w:space="0" w:color="auto"/>
        <w:right w:val="none" w:sz="0" w:space="0" w:color="auto"/>
      </w:divBdr>
    </w:div>
    <w:div w:id="1184200896">
      <w:bodyDiv w:val="1"/>
      <w:marLeft w:val="0"/>
      <w:marRight w:val="0"/>
      <w:marTop w:val="0"/>
      <w:marBottom w:val="0"/>
      <w:divBdr>
        <w:top w:val="none" w:sz="0" w:space="0" w:color="auto"/>
        <w:left w:val="none" w:sz="0" w:space="0" w:color="auto"/>
        <w:bottom w:val="none" w:sz="0" w:space="0" w:color="auto"/>
        <w:right w:val="none" w:sz="0" w:space="0" w:color="auto"/>
      </w:divBdr>
      <w:divsChild>
        <w:div w:id="180707921">
          <w:marLeft w:val="0"/>
          <w:marRight w:val="0"/>
          <w:marTop w:val="0"/>
          <w:marBottom w:val="0"/>
          <w:divBdr>
            <w:top w:val="none" w:sz="0" w:space="0" w:color="auto"/>
            <w:left w:val="none" w:sz="0" w:space="0" w:color="auto"/>
            <w:bottom w:val="none" w:sz="0" w:space="0" w:color="auto"/>
            <w:right w:val="none" w:sz="0" w:space="0" w:color="auto"/>
          </w:divBdr>
          <w:divsChild>
            <w:div w:id="1905991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8516238">
      <w:bodyDiv w:val="1"/>
      <w:marLeft w:val="0"/>
      <w:marRight w:val="0"/>
      <w:marTop w:val="0"/>
      <w:marBottom w:val="0"/>
      <w:divBdr>
        <w:top w:val="none" w:sz="0" w:space="0" w:color="auto"/>
        <w:left w:val="none" w:sz="0" w:space="0" w:color="auto"/>
        <w:bottom w:val="none" w:sz="0" w:space="0" w:color="auto"/>
        <w:right w:val="none" w:sz="0" w:space="0" w:color="auto"/>
      </w:divBdr>
    </w:div>
    <w:div w:id="1265917356">
      <w:bodyDiv w:val="1"/>
      <w:marLeft w:val="0"/>
      <w:marRight w:val="0"/>
      <w:marTop w:val="0"/>
      <w:marBottom w:val="0"/>
      <w:divBdr>
        <w:top w:val="none" w:sz="0" w:space="0" w:color="auto"/>
        <w:left w:val="none" w:sz="0" w:space="0" w:color="auto"/>
        <w:bottom w:val="none" w:sz="0" w:space="0" w:color="auto"/>
        <w:right w:val="none" w:sz="0" w:space="0" w:color="auto"/>
      </w:divBdr>
    </w:div>
    <w:div w:id="1307977890">
      <w:bodyDiv w:val="1"/>
      <w:marLeft w:val="0"/>
      <w:marRight w:val="0"/>
      <w:marTop w:val="0"/>
      <w:marBottom w:val="0"/>
      <w:divBdr>
        <w:top w:val="none" w:sz="0" w:space="0" w:color="auto"/>
        <w:left w:val="none" w:sz="0" w:space="0" w:color="auto"/>
        <w:bottom w:val="none" w:sz="0" w:space="0" w:color="auto"/>
        <w:right w:val="none" w:sz="0" w:space="0" w:color="auto"/>
      </w:divBdr>
    </w:div>
    <w:div w:id="1405445251">
      <w:bodyDiv w:val="1"/>
      <w:marLeft w:val="0"/>
      <w:marRight w:val="0"/>
      <w:marTop w:val="0"/>
      <w:marBottom w:val="0"/>
      <w:divBdr>
        <w:top w:val="none" w:sz="0" w:space="0" w:color="auto"/>
        <w:left w:val="none" w:sz="0" w:space="0" w:color="auto"/>
        <w:bottom w:val="none" w:sz="0" w:space="0" w:color="auto"/>
        <w:right w:val="none" w:sz="0" w:space="0" w:color="auto"/>
      </w:divBdr>
    </w:div>
    <w:div w:id="1410730844">
      <w:bodyDiv w:val="1"/>
      <w:marLeft w:val="0"/>
      <w:marRight w:val="0"/>
      <w:marTop w:val="0"/>
      <w:marBottom w:val="0"/>
      <w:divBdr>
        <w:top w:val="none" w:sz="0" w:space="0" w:color="auto"/>
        <w:left w:val="none" w:sz="0" w:space="0" w:color="auto"/>
        <w:bottom w:val="none" w:sz="0" w:space="0" w:color="auto"/>
        <w:right w:val="none" w:sz="0" w:space="0" w:color="auto"/>
      </w:divBdr>
    </w:div>
    <w:div w:id="1427533551">
      <w:bodyDiv w:val="1"/>
      <w:marLeft w:val="0"/>
      <w:marRight w:val="0"/>
      <w:marTop w:val="0"/>
      <w:marBottom w:val="0"/>
      <w:divBdr>
        <w:top w:val="none" w:sz="0" w:space="0" w:color="auto"/>
        <w:left w:val="none" w:sz="0" w:space="0" w:color="auto"/>
        <w:bottom w:val="none" w:sz="0" w:space="0" w:color="auto"/>
        <w:right w:val="none" w:sz="0" w:space="0" w:color="auto"/>
      </w:divBdr>
    </w:div>
    <w:div w:id="1463697482">
      <w:bodyDiv w:val="1"/>
      <w:marLeft w:val="0"/>
      <w:marRight w:val="0"/>
      <w:marTop w:val="0"/>
      <w:marBottom w:val="0"/>
      <w:divBdr>
        <w:top w:val="none" w:sz="0" w:space="0" w:color="auto"/>
        <w:left w:val="none" w:sz="0" w:space="0" w:color="auto"/>
        <w:bottom w:val="none" w:sz="0" w:space="0" w:color="auto"/>
        <w:right w:val="none" w:sz="0" w:space="0" w:color="auto"/>
      </w:divBdr>
    </w:div>
    <w:div w:id="1515074888">
      <w:bodyDiv w:val="1"/>
      <w:marLeft w:val="0"/>
      <w:marRight w:val="0"/>
      <w:marTop w:val="0"/>
      <w:marBottom w:val="0"/>
      <w:divBdr>
        <w:top w:val="none" w:sz="0" w:space="0" w:color="auto"/>
        <w:left w:val="none" w:sz="0" w:space="0" w:color="auto"/>
        <w:bottom w:val="none" w:sz="0" w:space="0" w:color="auto"/>
        <w:right w:val="none" w:sz="0" w:space="0" w:color="auto"/>
      </w:divBdr>
    </w:div>
    <w:div w:id="1592011292">
      <w:bodyDiv w:val="1"/>
      <w:marLeft w:val="0"/>
      <w:marRight w:val="0"/>
      <w:marTop w:val="0"/>
      <w:marBottom w:val="0"/>
      <w:divBdr>
        <w:top w:val="none" w:sz="0" w:space="0" w:color="auto"/>
        <w:left w:val="none" w:sz="0" w:space="0" w:color="auto"/>
        <w:bottom w:val="none" w:sz="0" w:space="0" w:color="auto"/>
        <w:right w:val="none" w:sz="0" w:space="0" w:color="auto"/>
      </w:divBdr>
    </w:div>
    <w:div w:id="1712342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doi.org/10.1016/j.ijhm.2020.102795" TargetMode="External"/><Relationship Id="rId18" Type="http://schemas.openxmlformats.org/officeDocument/2006/relationships/hyperlink" Target="https://doi.org/10.1016/j.jbusres.2019.07.039"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sustainabilitymag.com/articles/marriott-accor-the-lux-collective-making-hotels-green" TargetMode="External"/><Relationship Id="rId17" Type="http://schemas.openxmlformats.org/officeDocument/2006/relationships/hyperlink" Target="https://www.dbresearch.com/PROD/IE-PROD/PROD0000000000524017/Shift_in_employment_structure_leaves_the_hospitali.xhtml?rwnode=RPS_EN-PROD$DEU" TargetMode="External"/><Relationship Id="rId2" Type="http://schemas.openxmlformats.org/officeDocument/2006/relationships/numbering" Target="numbering.xml"/><Relationship Id="rId16" Type="http://schemas.openxmlformats.org/officeDocument/2006/relationships/hyperlink" Target="https://doi.org/10.30574/gscarr.2024.21.2.0411" TargetMode="External"/><Relationship Id="rId20" Type="http://schemas.openxmlformats.org/officeDocument/2006/relationships/hyperlink" Target="https://doi.org/10.1016/j.scs.2022.10432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08/978-1-78756-687-320191001" TargetMode="External"/><Relationship Id="rId5" Type="http://schemas.openxmlformats.org/officeDocument/2006/relationships/webSettings" Target="webSettings.xml"/><Relationship Id="rId15" Type="http://schemas.openxmlformats.org/officeDocument/2006/relationships/hyperlink" Target="https://doi.org/10.1108/tr-05-2019-0173" TargetMode="External"/><Relationship Id="rId23" Type="http://schemas.openxmlformats.org/officeDocument/2006/relationships/theme" Target="theme/theme1.xml"/><Relationship Id="rId10" Type="http://schemas.openxmlformats.org/officeDocument/2006/relationships/hyperlink" Target="https://doi.org/10.1080/2159676x.2019.1628806" TargetMode="External"/><Relationship Id="rId19" Type="http://schemas.openxmlformats.org/officeDocument/2006/relationships/hyperlink" Target="https://doi.org/10.1108/whatt-01-2026-0049"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doi.org/10.1016/j.tourman.2018.09.009"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1BDEFD-BCFF-45A7-9A4E-33C46BE5F8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5634</Words>
  <Characters>32119</Characters>
  <Application>Microsoft Office Word</Application>
  <DocSecurity>0</DocSecurity>
  <Lines>267</Lines>
  <Paragraphs>75</Paragraphs>
  <ScaleCrop>false</ScaleCrop>
  <Company/>
  <LinksUpToDate>false</LinksUpToDate>
  <CharactersWithSpaces>37678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2026-05-16T17:00:00Z</dcterms:created>
  <dcterms:modified xsi:type="dcterms:W3CDTF">2026-05-16T17:00:00Z</dcterms:modified>
</cp:coreProperties>
</file>