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BF637F"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BF637F" w:rsidRDefault="004A1F6F" w:rsidP="00013DBD">
      <w:pPr>
        <w:spacing w:line="480" w:lineRule="auto"/>
        <w:rPr>
          <w:rFonts w:ascii="Times New Roman" w:hAnsi="Times New Roman" w:cs="Times New Roman"/>
          <w:color w:val="000000" w:themeColor="text1"/>
          <w:szCs w:val="24"/>
          <w:lang w:val="en-US"/>
        </w:rPr>
      </w:pPr>
      <w:r w:rsidRPr="00BF637F">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BF637F"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BF637F" w:rsidRDefault="004A1F6F" w:rsidP="00004822">
      <w:pPr>
        <w:spacing w:line="480" w:lineRule="auto"/>
        <w:rPr>
          <w:rFonts w:ascii="Times New Roman" w:hAnsi="Times New Roman" w:cs="Times New Roman"/>
          <w:color w:val="000000" w:themeColor="text1"/>
          <w:szCs w:val="24"/>
        </w:rPr>
      </w:pPr>
    </w:p>
    <w:p w14:paraId="1F191B78" w14:textId="0C3CCA8C" w:rsidR="00A3483D" w:rsidRPr="00846B0D" w:rsidRDefault="00F72ED2" w:rsidP="00CB1D23">
      <w:pPr>
        <w:spacing w:line="480" w:lineRule="auto"/>
        <w:jc w:val="center"/>
        <w:rPr>
          <w:rFonts w:ascii="Times New Roman" w:hAnsi="Times New Roman" w:cs="Times New Roman"/>
          <w:b/>
          <w:bCs/>
          <w:color w:val="000000" w:themeColor="text1"/>
          <w:szCs w:val="24"/>
        </w:rPr>
      </w:pPr>
      <w:proofErr w:type="gramStart"/>
      <w:r w:rsidRPr="00846B0D">
        <w:rPr>
          <w:rFonts w:ascii="Times New Roman" w:hAnsi="Times New Roman" w:cs="Times New Roman"/>
          <w:b/>
          <w:bCs/>
          <w:color w:val="000000" w:themeColor="text1"/>
          <w:szCs w:val="24"/>
        </w:rPr>
        <w:t>Bachelor's</w:t>
      </w:r>
      <w:proofErr w:type="gramEnd"/>
      <w:r w:rsidRPr="00846B0D">
        <w:rPr>
          <w:rFonts w:ascii="Times New Roman" w:hAnsi="Times New Roman" w:cs="Times New Roman"/>
          <w:b/>
          <w:bCs/>
          <w:color w:val="000000" w:themeColor="text1"/>
          <w:szCs w:val="24"/>
        </w:rPr>
        <w:t xml:space="preserve"> in Tourism and Recreation</w:t>
      </w:r>
      <w:r w:rsidR="009E4B24" w:rsidRPr="00846B0D">
        <w:rPr>
          <w:rFonts w:ascii="Times New Roman" w:hAnsi="Times New Roman" w:cs="Times New Roman"/>
          <w:b/>
          <w:bCs/>
          <w:color w:val="000000" w:themeColor="text1"/>
          <w:szCs w:val="24"/>
        </w:rPr>
        <w:br/>
      </w:r>
      <w:r w:rsidR="00AC3AC3" w:rsidRPr="00846B0D">
        <w:rPr>
          <w:rFonts w:ascii="Times New Roman" w:hAnsi="Times New Roman" w:cs="Times New Roman"/>
          <w:b/>
          <w:bCs/>
          <w:color w:val="000000" w:themeColor="text1"/>
          <w:szCs w:val="24"/>
        </w:rPr>
        <w:t>Accounting Fundamentals</w:t>
      </w:r>
    </w:p>
    <w:p w14:paraId="188BBB54" w14:textId="3887CF31" w:rsidR="00CB1D23" w:rsidRPr="00846B0D" w:rsidRDefault="00CB1D23" w:rsidP="00CB1D23">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846B0D">
        <w:rPr>
          <w:rFonts w:ascii="Times New Roman" w:eastAsia="Times New Roman" w:hAnsi="Times New Roman" w:cs="Times New Roman"/>
          <w:b/>
          <w:bCs/>
          <w:color w:val="000000" w:themeColor="text1"/>
          <w:kern w:val="0"/>
          <w:szCs w:val="24"/>
          <w:lang w:eastAsia="en-GB"/>
          <w14:ligatures w14:val="none"/>
        </w:rPr>
        <w:t>Assignment 1: The Basic Theoretical Concepts of Accounting</w:t>
      </w:r>
    </w:p>
    <w:p w14:paraId="0863B72F" w14:textId="77777777" w:rsidR="00CB1D23" w:rsidRPr="00BF637F" w:rsidRDefault="00CB1D23" w:rsidP="00013DBD">
      <w:pPr>
        <w:spacing w:line="480" w:lineRule="auto"/>
        <w:rPr>
          <w:rFonts w:ascii="Times New Roman" w:hAnsi="Times New Roman" w:cs="Times New Roman"/>
          <w:color w:val="000000" w:themeColor="text1"/>
          <w:szCs w:val="24"/>
          <w:lang w:val="en-US"/>
        </w:rPr>
      </w:pPr>
    </w:p>
    <w:p w14:paraId="721BF6B7" w14:textId="77777777" w:rsidR="00CB1D23" w:rsidRPr="00BF637F" w:rsidRDefault="00CB1D23" w:rsidP="00013DBD">
      <w:pPr>
        <w:spacing w:line="480" w:lineRule="auto"/>
        <w:rPr>
          <w:rFonts w:ascii="Times New Roman" w:hAnsi="Times New Roman" w:cs="Times New Roman"/>
          <w:color w:val="000000" w:themeColor="text1"/>
          <w:szCs w:val="24"/>
          <w:lang w:val="en-US"/>
        </w:rPr>
      </w:pPr>
    </w:p>
    <w:p w14:paraId="3B73FB28" w14:textId="77777777" w:rsidR="00CB1D23" w:rsidRPr="00BF637F" w:rsidRDefault="00CB1D23" w:rsidP="00013DBD">
      <w:pPr>
        <w:spacing w:line="480" w:lineRule="auto"/>
        <w:rPr>
          <w:rFonts w:ascii="Times New Roman" w:hAnsi="Times New Roman" w:cs="Times New Roman"/>
          <w:color w:val="000000" w:themeColor="text1"/>
          <w:szCs w:val="24"/>
          <w:lang w:val="en-US"/>
        </w:rPr>
      </w:pPr>
    </w:p>
    <w:p w14:paraId="0DBBEA44" w14:textId="77777777" w:rsidR="00CB1D23" w:rsidRPr="00BF637F" w:rsidRDefault="00CB1D23" w:rsidP="00013DBD">
      <w:pPr>
        <w:spacing w:line="480" w:lineRule="auto"/>
        <w:rPr>
          <w:rFonts w:ascii="Times New Roman" w:hAnsi="Times New Roman" w:cs="Times New Roman"/>
          <w:color w:val="000000" w:themeColor="text1"/>
          <w:szCs w:val="24"/>
          <w:lang w:val="en-US"/>
        </w:rPr>
      </w:pPr>
    </w:p>
    <w:p w14:paraId="35BC7868" w14:textId="77777777" w:rsidR="00CB1D23" w:rsidRPr="00BF637F" w:rsidRDefault="00CB1D23" w:rsidP="00013DBD">
      <w:pPr>
        <w:spacing w:line="480" w:lineRule="auto"/>
        <w:rPr>
          <w:rFonts w:ascii="Times New Roman" w:hAnsi="Times New Roman" w:cs="Times New Roman"/>
          <w:color w:val="000000" w:themeColor="text1"/>
          <w:szCs w:val="24"/>
          <w:lang w:val="en-US"/>
        </w:rPr>
      </w:pPr>
    </w:p>
    <w:p w14:paraId="02B31C0A" w14:textId="77777777" w:rsidR="00CB1D23" w:rsidRPr="00BF637F" w:rsidRDefault="00CB1D23" w:rsidP="00013DBD">
      <w:pPr>
        <w:spacing w:line="480" w:lineRule="auto"/>
        <w:rPr>
          <w:rFonts w:ascii="Times New Roman" w:hAnsi="Times New Roman" w:cs="Times New Roman"/>
          <w:color w:val="000000" w:themeColor="text1"/>
          <w:szCs w:val="24"/>
          <w:lang w:val="en-US"/>
        </w:rPr>
      </w:pPr>
    </w:p>
    <w:p w14:paraId="34AEB953" w14:textId="77777777" w:rsidR="00CB1D23" w:rsidRPr="00BF637F" w:rsidRDefault="00CB1D23" w:rsidP="00013DBD">
      <w:pPr>
        <w:spacing w:line="480" w:lineRule="auto"/>
        <w:rPr>
          <w:rFonts w:ascii="Times New Roman" w:hAnsi="Times New Roman" w:cs="Times New Roman"/>
          <w:color w:val="000000" w:themeColor="text1"/>
          <w:szCs w:val="24"/>
          <w:lang w:val="en-US"/>
        </w:rPr>
      </w:pPr>
    </w:p>
    <w:p w14:paraId="0FC29CB3" w14:textId="77777777" w:rsidR="00CB1D23" w:rsidRPr="00BF637F" w:rsidRDefault="00CB1D23" w:rsidP="00013DBD">
      <w:pPr>
        <w:spacing w:line="480" w:lineRule="auto"/>
        <w:rPr>
          <w:rFonts w:ascii="Times New Roman" w:hAnsi="Times New Roman" w:cs="Times New Roman"/>
          <w:color w:val="000000" w:themeColor="text1"/>
          <w:szCs w:val="24"/>
          <w:lang w:val="en-US"/>
        </w:rPr>
      </w:pPr>
    </w:p>
    <w:p w14:paraId="3EA945F4" w14:textId="77777777" w:rsidR="00CB1D23" w:rsidRPr="00BF637F" w:rsidRDefault="00CB1D23" w:rsidP="00013DBD">
      <w:pPr>
        <w:spacing w:line="480" w:lineRule="auto"/>
        <w:rPr>
          <w:rFonts w:ascii="Times New Roman" w:hAnsi="Times New Roman" w:cs="Times New Roman"/>
          <w:color w:val="000000" w:themeColor="text1"/>
          <w:szCs w:val="24"/>
          <w:lang w:val="en-US"/>
        </w:rPr>
      </w:pPr>
    </w:p>
    <w:p w14:paraId="1F1CA5C5" w14:textId="77777777" w:rsidR="00CB1D23" w:rsidRPr="00BF637F" w:rsidRDefault="00CB1D23" w:rsidP="00013DBD">
      <w:pPr>
        <w:spacing w:line="480" w:lineRule="auto"/>
        <w:rPr>
          <w:rFonts w:ascii="Times New Roman" w:hAnsi="Times New Roman" w:cs="Times New Roman"/>
          <w:color w:val="000000" w:themeColor="text1"/>
          <w:szCs w:val="24"/>
          <w:lang w:val="en-US"/>
        </w:rPr>
      </w:pPr>
    </w:p>
    <w:p w14:paraId="6CC8D17A" w14:textId="77777777" w:rsidR="00CB1D23" w:rsidRPr="00BF637F" w:rsidRDefault="00CB1D23" w:rsidP="00013DBD">
      <w:pPr>
        <w:spacing w:line="480" w:lineRule="auto"/>
        <w:rPr>
          <w:rFonts w:ascii="Times New Roman" w:hAnsi="Times New Roman" w:cs="Times New Roman"/>
          <w:color w:val="000000" w:themeColor="text1"/>
          <w:szCs w:val="24"/>
          <w:lang w:val="en-US"/>
        </w:rPr>
      </w:pPr>
    </w:p>
    <w:p w14:paraId="605EE788" w14:textId="77777777" w:rsidR="00CB1D23" w:rsidRPr="00BF637F" w:rsidRDefault="00CB1D23" w:rsidP="00013DBD">
      <w:pPr>
        <w:spacing w:line="480" w:lineRule="auto"/>
        <w:rPr>
          <w:rFonts w:ascii="Times New Roman" w:hAnsi="Times New Roman" w:cs="Times New Roman"/>
          <w:color w:val="000000" w:themeColor="text1"/>
          <w:szCs w:val="24"/>
          <w:lang w:val="en-US"/>
        </w:rPr>
      </w:pPr>
    </w:p>
    <w:p w14:paraId="0E7C4AF5" w14:textId="76A518C9" w:rsidR="00C03804" w:rsidRPr="00BF637F" w:rsidRDefault="00D33052" w:rsidP="00ED21E5">
      <w:pPr>
        <w:spacing w:line="480" w:lineRule="auto"/>
        <w:rPr>
          <w:rFonts w:ascii="Times New Roman" w:hAnsi="Times New Roman" w:cs="Times New Roman"/>
          <w:color w:val="000000" w:themeColor="text1"/>
          <w:szCs w:val="24"/>
        </w:rPr>
      </w:pPr>
      <w:bookmarkStart w:id="0" w:name="_Toc215261169"/>
      <w:r w:rsidRPr="00BF637F">
        <w:rPr>
          <w:rStyle w:val="Heading1Char"/>
          <w:rFonts w:ascii="Times New Roman" w:hAnsi="Times New Roman" w:cs="Times New Roman"/>
          <w:color w:val="000000" w:themeColor="text1"/>
          <w:sz w:val="24"/>
          <w:szCs w:val="24"/>
        </w:rPr>
        <w:lastRenderedPageBreak/>
        <w:t>Abstract</w:t>
      </w:r>
      <w:bookmarkEnd w:id="0"/>
    </w:p>
    <w:p w14:paraId="5F529AF7" w14:textId="77777777" w:rsidR="002C6AD2" w:rsidRPr="002C6AD2" w:rsidRDefault="002C6AD2" w:rsidP="002C6AD2">
      <w:pPr>
        <w:spacing w:line="480" w:lineRule="auto"/>
        <w:rPr>
          <w:rFonts w:ascii="Times New Roman" w:hAnsi="Times New Roman" w:cs="Times New Roman"/>
          <w:color w:val="000000" w:themeColor="text1"/>
          <w:szCs w:val="24"/>
        </w:rPr>
      </w:pPr>
      <w:r w:rsidRPr="002C6AD2">
        <w:rPr>
          <w:rFonts w:ascii="Times New Roman" w:hAnsi="Times New Roman" w:cs="Times New Roman"/>
          <w:color w:val="000000" w:themeColor="text1"/>
          <w:szCs w:val="24"/>
        </w:rPr>
        <w:t xml:space="preserve">Accounting is a fundamental discipline that supports the functioning of modern business organizations by providing a systematic method for recording, </w:t>
      </w:r>
      <w:proofErr w:type="spellStart"/>
      <w:r w:rsidRPr="002C6AD2">
        <w:rPr>
          <w:rFonts w:ascii="Times New Roman" w:hAnsi="Times New Roman" w:cs="Times New Roman"/>
          <w:color w:val="000000" w:themeColor="text1"/>
          <w:szCs w:val="24"/>
        </w:rPr>
        <w:t>analyzing</w:t>
      </w:r>
      <w:proofErr w:type="spellEnd"/>
      <w:r w:rsidRPr="002C6AD2">
        <w:rPr>
          <w:rFonts w:ascii="Times New Roman" w:hAnsi="Times New Roman" w:cs="Times New Roman"/>
          <w:color w:val="000000" w:themeColor="text1"/>
          <w:szCs w:val="24"/>
        </w:rPr>
        <w:t>, and communicating financial information. This paper examines the core theoretical concepts of accounting that underpin financial reporting and facilitate informed decision-making. Central to accounting theory is the accounting equation, which establishes the relationship between assets, liabilities, and owner’s equity and ensures balance in financial records (</w:t>
      </w:r>
      <w:proofErr w:type="spellStart"/>
      <w:r w:rsidRPr="002C6AD2">
        <w:rPr>
          <w:rFonts w:ascii="Times New Roman" w:hAnsi="Times New Roman" w:cs="Times New Roman"/>
          <w:color w:val="000000" w:themeColor="text1"/>
          <w:szCs w:val="24"/>
        </w:rPr>
        <w:t>Kieso</w:t>
      </w:r>
      <w:proofErr w:type="spellEnd"/>
      <w:r w:rsidRPr="002C6AD2">
        <w:rPr>
          <w:rFonts w:ascii="Times New Roman" w:hAnsi="Times New Roman" w:cs="Times New Roman"/>
          <w:color w:val="000000" w:themeColor="text1"/>
          <w:szCs w:val="24"/>
        </w:rPr>
        <w:t xml:space="preserve"> et al., 2021). The study also explores the significance of financial accounting principles such as accrual accounting, the matching principle, and revenue recognition in enhancing the reliability and relevance of financial information.</w:t>
      </w:r>
    </w:p>
    <w:p w14:paraId="7F0FD376" w14:textId="77777777" w:rsidR="002C6AD2" w:rsidRPr="002C6AD2" w:rsidRDefault="002C6AD2" w:rsidP="002C6AD2">
      <w:pPr>
        <w:spacing w:line="480" w:lineRule="auto"/>
        <w:rPr>
          <w:rFonts w:ascii="Times New Roman" w:hAnsi="Times New Roman" w:cs="Times New Roman"/>
          <w:color w:val="000000" w:themeColor="text1"/>
          <w:szCs w:val="24"/>
        </w:rPr>
      </w:pPr>
      <w:r w:rsidRPr="002C6AD2">
        <w:rPr>
          <w:rFonts w:ascii="Times New Roman" w:hAnsi="Times New Roman" w:cs="Times New Roman"/>
          <w:color w:val="000000" w:themeColor="text1"/>
          <w:szCs w:val="24"/>
        </w:rPr>
        <w:t>The paper draws on established accounting literature to explain how these principles contribute to the preparation of key financial statements, including the income statement, balance sheet, and cash flow statement. Prior research suggests that the consistent application of accounting theory improves transparency, reduces information asymmetry, and strengthens stakeholder confidence in financial reports (Bushman &amp; Smith, 2001). The abstract further highlights the role of accounting information in evaluating organizational performance, managing resources, and supporting strategic planning decisions.</w:t>
      </w:r>
    </w:p>
    <w:p w14:paraId="1D305EFD" w14:textId="77777777" w:rsidR="002C6AD2" w:rsidRPr="002C6AD2" w:rsidRDefault="002C6AD2" w:rsidP="002C6AD2">
      <w:pPr>
        <w:spacing w:line="480" w:lineRule="auto"/>
        <w:rPr>
          <w:rFonts w:ascii="Times New Roman" w:hAnsi="Times New Roman" w:cs="Times New Roman"/>
          <w:color w:val="000000" w:themeColor="text1"/>
          <w:szCs w:val="24"/>
        </w:rPr>
      </w:pPr>
      <w:r w:rsidRPr="002C6AD2">
        <w:rPr>
          <w:rFonts w:ascii="Times New Roman" w:hAnsi="Times New Roman" w:cs="Times New Roman"/>
          <w:color w:val="000000" w:themeColor="text1"/>
          <w:szCs w:val="24"/>
        </w:rPr>
        <w:t>By synthesizing theoretical perspectives and scholarly evidence, this study emphasizes the continued relevance of accounting theory in contemporary business environments. The findings underscore that accounting is not merely a technical process but a conceptual framework that supports accountability, comparability, and economic decision-making. Overall, the paper aims to enhance understanding of how fundamental accounting concepts shape financial reporting practices and contribute to sustainable business management.</w:t>
      </w:r>
    </w:p>
    <w:sdt>
      <w:sdtPr>
        <w:rPr>
          <w:rFonts w:ascii="Times New Roman" w:hAnsi="Times New Roman" w:cs="Times New Roman"/>
          <w:i/>
          <w:iCs/>
          <w:color w:val="000000" w:themeColor="text1"/>
          <w:szCs w:val="24"/>
        </w:rPr>
        <w:id w:val="127520408"/>
        <w:docPartObj>
          <w:docPartGallery w:val="Table of Contents"/>
          <w:docPartUnique/>
        </w:docPartObj>
      </w:sdtPr>
      <w:sdtEndPr>
        <w:rPr>
          <w:i w:val="0"/>
          <w:iCs w:val="0"/>
          <w:noProof/>
        </w:rPr>
      </w:sdtEndPr>
      <w:sdtContent>
        <w:p w14:paraId="3C74B5CB" w14:textId="517A2516" w:rsidR="004D7D13" w:rsidRPr="002C6AD2" w:rsidRDefault="004D7D13" w:rsidP="00BD63F9">
          <w:pPr>
            <w:spacing w:line="480" w:lineRule="auto"/>
            <w:rPr>
              <w:rFonts w:ascii="Times New Roman" w:hAnsi="Times New Roman" w:cs="Times New Roman"/>
              <w:b/>
              <w:bCs/>
              <w:color w:val="EE0000"/>
              <w:szCs w:val="24"/>
            </w:rPr>
          </w:pPr>
          <w:r w:rsidRPr="002C6AD2">
            <w:rPr>
              <w:rFonts w:ascii="Times New Roman" w:hAnsi="Times New Roman" w:cs="Times New Roman"/>
              <w:b/>
              <w:bCs/>
              <w:color w:val="EE0000"/>
              <w:szCs w:val="24"/>
            </w:rPr>
            <w:t>Contents</w:t>
          </w:r>
        </w:p>
        <w:p w14:paraId="77759EAD" w14:textId="637F2D99" w:rsidR="009B7F6F" w:rsidRPr="002C6AD2" w:rsidRDefault="004D7D13">
          <w:pPr>
            <w:pStyle w:val="TOC1"/>
            <w:tabs>
              <w:tab w:val="right" w:leader="dot" w:pos="9350"/>
            </w:tabs>
            <w:rPr>
              <w:rFonts w:ascii="Times New Roman" w:hAnsi="Times New Roman"/>
              <w:b/>
              <w:bCs/>
              <w:noProof/>
              <w:color w:val="EE0000"/>
              <w:kern w:val="2"/>
              <w:sz w:val="24"/>
              <w:szCs w:val="21"/>
              <w:lang w:val="en-GB" w:eastAsia="en-GB" w:bidi="hi-IN"/>
              <w14:ligatures w14:val="standardContextual"/>
            </w:rPr>
          </w:pPr>
          <w:r w:rsidRPr="002C6AD2">
            <w:rPr>
              <w:rFonts w:ascii="Times New Roman" w:hAnsi="Times New Roman"/>
              <w:b/>
              <w:bCs/>
              <w:color w:val="EE0000"/>
              <w:sz w:val="24"/>
              <w:szCs w:val="24"/>
            </w:rPr>
            <w:fldChar w:fldCharType="begin"/>
          </w:r>
          <w:r w:rsidRPr="002C6AD2">
            <w:rPr>
              <w:rFonts w:ascii="Times New Roman" w:hAnsi="Times New Roman"/>
              <w:b/>
              <w:bCs/>
              <w:color w:val="EE0000"/>
              <w:sz w:val="24"/>
              <w:szCs w:val="24"/>
            </w:rPr>
            <w:instrText xml:space="preserve"> TOC \o "1-3" \h \z \u </w:instrText>
          </w:r>
          <w:r w:rsidRPr="002C6AD2">
            <w:rPr>
              <w:rFonts w:ascii="Times New Roman" w:hAnsi="Times New Roman"/>
              <w:b/>
              <w:bCs/>
              <w:color w:val="EE0000"/>
              <w:sz w:val="24"/>
              <w:szCs w:val="24"/>
            </w:rPr>
            <w:fldChar w:fldCharType="separate"/>
          </w:r>
          <w:hyperlink w:anchor="_Toc215261169" w:history="1">
            <w:r w:rsidR="009B7F6F" w:rsidRPr="002C6AD2">
              <w:rPr>
                <w:rStyle w:val="Hyperlink"/>
                <w:rFonts w:ascii="Times New Roman" w:hAnsi="Times New Roman"/>
                <w:b/>
                <w:bCs/>
                <w:noProof/>
                <w:color w:val="EE0000"/>
              </w:rPr>
              <w:t>Abstract</w:t>
            </w:r>
            <w:r w:rsidR="009B7F6F" w:rsidRPr="002C6AD2">
              <w:rPr>
                <w:rFonts w:ascii="Times New Roman" w:hAnsi="Times New Roman"/>
                <w:b/>
                <w:bCs/>
                <w:noProof/>
                <w:webHidden/>
                <w:color w:val="EE0000"/>
              </w:rPr>
              <w:tab/>
            </w:r>
            <w:r w:rsidR="009B7F6F" w:rsidRPr="002C6AD2">
              <w:rPr>
                <w:rFonts w:ascii="Times New Roman" w:hAnsi="Times New Roman"/>
                <w:b/>
                <w:bCs/>
                <w:noProof/>
                <w:webHidden/>
                <w:color w:val="EE0000"/>
              </w:rPr>
              <w:fldChar w:fldCharType="begin"/>
            </w:r>
            <w:r w:rsidR="009B7F6F" w:rsidRPr="002C6AD2">
              <w:rPr>
                <w:rFonts w:ascii="Times New Roman" w:hAnsi="Times New Roman"/>
                <w:b/>
                <w:bCs/>
                <w:noProof/>
                <w:webHidden/>
                <w:color w:val="EE0000"/>
              </w:rPr>
              <w:instrText xml:space="preserve"> PAGEREF _Toc215261169 \h </w:instrText>
            </w:r>
            <w:r w:rsidR="009B7F6F" w:rsidRPr="002C6AD2">
              <w:rPr>
                <w:rFonts w:ascii="Times New Roman" w:hAnsi="Times New Roman"/>
                <w:b/>
                <w:bCs/>
                <w:noProof/>
                <w:webHidden/>
                <w:color w:val="EE0000"/>
              </w:rPr>
            </w:r>
            <w:r w:rsidR="009B7F6F" w:rsidRPr="002C6AD2">
              <w:rPr>
                <w:rFonts w:ascii="Times New Roman" w:hAnsi="Times New Roman"/>
                <w:b/>
                <w:bCs/>
                <w:noProof/>
                <w:webHidden/>
                <w:color w:val="EE0000"/>
              </w:rPr>
              <w:fldChar w:fldCharType="separate"/>
            </w:r>
            <w:r w:rsidR="009B7F6F" w:rsidRPr="002C6AD2">
              <w:rPr>
                <w:rFonts w:ascii="Times New Roman" w:hAnsi="Times New Roman"/>
                <w:b/>
                <w:bCs/>
                <w:noProof/>
                <w:webHidden/>
                <w:color w:val="EE0000"/>
              </w:rPr>
              <w:t>2</w:t>
            </w:r>
            <w:r w:rsidR="009B7F6F" w:rsidRPr="002C6AD2">
              <w:rPr>
                <w:rFonts w:ascii="Times New Roman" w:hAnsi="Times New Roman"/>
                <w:b/>
                <w:bCs/>
                <w:noProof/>
                <w:webHidden/>
                <w:color w:val="EE0000"/>
              </w:rPr>
              <w:fldChar w:fldCharType="end"/>
            </w:r>
          </w:hyperlink>
        </w:p>
        <w:p w14:paraId="765543B0" w14:textId="5F600262" w:rsidR="009B7F6F" w:rsidRPr="002C6AD2" w:rsidRDefault="009B7F6F">
          <w:pPr>
            <w:pStyle w:val="TOC1"/>
            <w:tabs>
              <w:tab w:val="right" w:leader="dot" w:pos="9350"/>
            </w:tabs>
            <w:rPr>
              <w:rFonts w:ascii="Times New Roman" w:hAnsi="Times New Roman"/>
              <w:b/>
              <w:bCs/>
              <w:noProof/>
              <w:color w:val="EE0000"/>
              <w:kern w:val="2"/>
              <w:sz w:val="24"/>
              <w:szCs w:val="21"/>
              <w:lang w:val="en-GB" w:eastAsia="en-GB" w:bidi="hi-IN"/>
              <w14:ligatures w14:val="standardContextual"/>
            </w:rPr>
          </w:pPr>
          <w:hyperlink w:anchor="_Toc215261170" w:history="1">
            <w:r w:rsidRPr="002C6AD2">
              <w:rPr>
                <w:rStyle w:val="Hyperlink"/>
                <w:rFonts w:ascii="Times New Roman" w:hAnsi="Times New Roman"/>
                <w:b/>
                <w:bCs/>
                <w:noProof/>
                <w:color w:val="EE0000"/>
              </w:rPr>
              <w:t>1.Introduction</w:t>
            </w:r>
            <w:r w:rsidRPr="002C6AD2">
              <w:rPr>
                <w:rFonts w:ascii="Times New Roman" w:hAnsi="Times New Roman"/>
                <w:b/>
                <w:bCs/>
                <w:noProof/>
                <w:webHidden/>
                <w:color w:val="EE0000"/>
              </w:rPr>
              <w:tab/>
            </w:r>
            <w:r w:rsidRPr="002C6AD2">
              <w:rPr>
                <w:rFonts w:ascii="Times New Roman" w:hAnsi="Times New Roman"/>
                <w:b/>
                <w:bCs/>
                <w:noProof/>
                <w:webHidden/>
                <w:color w:val="EE0000"/>
              </w:rPr>
              <w:fldChar w:fldCharType="begin"/>
            </w:r>
            <w:r w:rsidRPr="002C6AD2">
              <w:rPr>
                <w:rFonts w:ascii="Times New Roman" w:hAnsi="Times New Roman"/>
                <w:b/>
                <w:bCs/>
                <w:noProof/>
                <w:webHidden/>
                <w:color w:val="EE0000"/>
              </w:rPr>
              <w:instrText xml:space="preserve"> PAGEREF _Toc215261170 \h </w:instrText>
            </w:r>
            <w:r w:rsidRPr="002C6AD2">
              <w:rPr>
                <w:rFonts w:ascii="Times New Roman" w:hAnsi="Times New Roman"/>
                <w:b/>
                <w:bCs/>
                <w:noProof/>
                <w:webHidden/>
                <w:color w:val="EE0000"/>
              </w:rPr>
            </w:r>
            <w:r w:rsidRPr="002C6AD2">
              <w:rPr>
                <w:rFonts w:ascii="Times New Roman" w:hAnsi="Times New Roman"/>
                <w:b/>
                <w:bCs/>
                <w:noProof/>
                <w:webHidden/>
                <w:color w:val="EE0000"/>
              </w:rPr>
              <w:fldChar w:fldCharType="separate"/>
            </w:r>
            <w:r w:rsidRPr="002C6AD2">
              <w:rPr>
                <w:rFonts w:ascii="Times New Roman" w:hAnsi="Times New Roman"/>
                <w:b/>
                <w:bCs/>
                <w:noProof/>
                <w:webHidden/>
                <w:color w:val="EE0000"/>
              </w:rPr>
              <w:t>5</w:t>
            </w:r>
            <w:r w:rsidRPr="002C6AD2">
              <w:rPr>
                <w:rFonts w:ascii="Times New Roman" w:hAnsi="Times New Roman"/>
                <w:b/>
                <w:bCs/>
                <w:noProof/>
                <w:webHidden/>
                <w:color w:val="EE0000"/>
              </w:rPr>
              <w:fldChar w:fldCharType="end"/>
            </w:r>
          </w:hyperlink>
        </w:p>
        <w:p w14:paraId="4012A60E" w14:textId="4FF92D90" w:rsidR="009B7F6F" w:rsidRPr="002C6AD2" w:rsidRDefault="009B7F6F">
          <w:pPr>
            <w:pStyle w:val="TOC1"/>
            <w:tabs>
              <w:tab w:val="right" w:leader="dot" w:pos="9350"/>
            </w:tabs>
            <w:rPr>
              <w:rFonts w:ascii="Times New Roman" w:hAnsi="Times New Roman"/>
              <w:b/>
              <w:bCs/>
              <w:noProof/>
              <w:color w:val="EE0000"/>
              <w:kern w:val="2"/>
              <w:sz w:val="24"/>
              <w:szCs w:val="21"/>
              <w:lang w:val="en-GB" w:eastAsia="en-GB" w:bidi="hi-IN"/>
              <w14:ligatures w14:val="standardContextual"/>
            </w:rPr>
          </w:pPr>
          <w:hyperlink w:anchor="_Toc215261171" w:history="1">
            <w:r w:rsidRPr="002C6AD2">
              <w:rPr>
                <w:rStyle w:val="Hyperlink"/>
                <w:rFonts w:ascii="Times New Roman" w:hAnsi="Times New Roman"/>
                <w:b/>
                <w:bCs/>
                <w:noProof/>
                <w:color w:val="EE0000"/>
              </w:rPr>
              <w:t>2. Literature Review</w:t>
            </w:r>
            <w:r w:rsidRPr="002C6AD2">
              <w:rPr>
                <w:rFonts w:ascii="Times New Roman" w:hAnsi="Times New Roman"/>
                <w:b/>
                <w:bCs/>
                <w:noProof/>
                <w:webHidden/>
                <w:color w:val="EE0000"/>
              </w:rPr>
              <w:tab/>
            </w:r>
            <w:r w:rsidRPr="002C6AD2">
              <w:rPr>
                <w:rFonts w:ascii="Times New Roman" w:hAnsi="Times New Roman"/>
                <w:b/>
                <w:bCs/>
                <w:noProof/>
                <w:webHidden/>
                <w:color w:val="EE0000"/>
              </w:rPr>
              <w:fldChar w:fldCharType="begin"/>
            </w:r>
            <w:r w:rsidRPr="002C6AD2">
              <w:rPr>
                <w:rFonts w:ascii="Times New Roman" w:hAnsi="Times New Roman"/>
                <w:b/>
                <w:bCs/>
                <w:noProof/>
                <w:webHidden/>
                <w:color w:val="EE0000"/>
              </w:rPr>
              <w:instrText xml:space="preserve"> PAGEREF _Toc215261171 \h </w:instrText>
            </w:r>
            <w:r w:rsidRPr="002C6AD2">
              <w:rPr>
                <w:rFonts w:ascii="Times New Roman" w:hAnsi="Times New Roman"/>
                <w:b/>
                <w:bCs/>
                <w:noProof/>
                <w:webHidden/>
                <w:color w:val="EE0000"/>
              </w:rPr>
            </w:r>
            <w:r w:rsidRPr="002C6AD2">
              <w:rPr>
                <w:rFonts w:ascii="Times New Roman" w:hAnsi="Times New Roman"/>
                <w:b/>
                <w:bCs/>
                <w:noProof/>
                <w:webHidden/>
                <w:color w:val="EE0000"/>
              </w:rPr>
              <w:fldChar w:fldCharType="separate"/>
            </w:r>
            <w:r w:rsidRPr="002C6AD2">
              <w:rPr>
                <w:rFonts w:ascii="Times New Roman" w:hAnsi="Times New Roman"/>
                <w:b/>
                <w:bCs/>
                <w:noProof/>
                <w:webHidden/>
                <w:color w:val="EE0000"/>
              </w:rPr>
              <w:t>7</w:t>
            </w:r>
            <w:r w:rsidRPr="002C6AD2">
              <w:rPr>
                <w:rFonts w:ascii="Times New Roman" w:hAnsi="Times New Roman"/>
                <w:b/>
                <w:bCs/>
                <w:noProof/>
                <w:webHidden/>
                <w:color w:val="EE0000"/>
              </w:rPr>
              <w:fldChar w:fldCharType="end"/>
            </w:r>
          </w:hyperlink>
        </w:p>
        <w:p w14:paraId="26794F50" w14:textId="6698025F" w:rsidR="009B7F6F" w:rsidRPr="002C6AD2" w:rsidRDefault="009B7F6F">
          <w:pPr>
            <w:pStyle w:val="TOC1"/>
            <w:tabs>
              <w:tab w:val="right" w:leader="dot" w:pos="9350"/>
            </w:tabs>
            <w:rPr>
              <w:rFonts w:ascii="Times New Roman" w:hAnsi="Times New Roman"/>
              <w:b/>
              <w:bCs/>
              <w:noProof/>
              <w:color w:val="EE0000"/>
              <w:kern w:val="2"/>
              <w:sz w:val="24"/>
              <w:szCs w:val="21"/>
              <w:lang w:val="en-GB" w:eastAsia="en-GB" w:bidi="hi-IN"/>
              <w14:ligatures w14:val="standardContextual"/>
            </w:rPr>
          </w:pPr>
          <w:hyperlink w:anchor="_Toc215261172" w:history="1">
            <w:r w:rsidRPr="002C6AD2">
              <w:rPr>
                <w:rStyle w:val="Hyperlink"/>
                <w:rFonts w:ascii="Times New Roman" w:hAnsi="Times New Roman"/>
                <w:b/>
                <w:bCs/>
                <w:noProof/>
                <w:color w:val="EE0000"/>
              </w:rPr>
              <w:t>3 Methodology</w:t>
            </w:r>
            <w:r w:rsidRPr="002C6AD2">
              <w:rPr>
                <w:rFonts w:ascii="Times New Roman" w:hAnsi="Times New Roman"/>
                <w:b/>
                <w:bCs/>
                <w:noProof/>
                <w:webHidden/>
                <w:color w:val="EE0000"/>
              </w:rPr>
              <w:tab/>
            </w:r>
            <w:r w:rsidRPr="002C6AD2">
              <w:rPr>
                <w:rFonts w:ascii="Times New Roman" w:hAnsi="Times New Roman"/>
                <w:b/>
                <w:bCs/>
                <w:noProof/>
                <w:webHidden/>
                <w:color w:val="EE0000"/>
              </w:rPr>
              <w:fldChar w:fldCharType="begin"/>
            </w:r>
            <w:r w:rsidRPr="002C6AD2">
              <w:rPr>
                <w:rFonts w:ascii="Times New Roman" w:hAnsi="Times New Roman"/>
                <w:b/>
                <w:bCs/>
                <w:noProof/>
                <w:webHidden/>
                <w:color w:val="EE0000"/>
              </w:rPr>
              <w:instrText xml:space="preserve"> PAGEREF _Toc215261172 \h </w:instrText>
            </w:r>
            <w:r w:rsidRPr="002C6AD2">
              <w:rPr>
                <w:rFonts w:ascii="Times New Roman" w:hAnsi="Times New Roman"/>
                <w:b/>
                <w:bCs/>
                <w:noProof/>
                <w:webHidden/>
                <w:color w:val="EE0000"/>
              </w:rPr>
            </w:r>
            <w:r w:rsidRPr="002C6AD2">
              <w:rPr>
                <w:rFonts w:ascii="Times New Roman" w:hAnsi="Times New Roman"/>
                <w:b/>
                <w:bCs/>
                <w:noProof/>
                <w:webHidden/>
                <w:color w:val="EE0000"/>
              </w:rPr>
              <w:fldChar w:fldCharType="separate"/>
            </w:r>
            <w:r w:rsidRPr="002C6AD2">
              <w:rPr>
                <w:rFonts w:ascii="Times New Roman" w:hAnsi="Times New Roman"/>
                <w:b/>
                <w:bCs/>
                <w:noProof/>
                <w:webHidden/>
                <w:color w:val="EE0000"/>
              </w:rPr>
              <w:t>12</w:t>
            </w:r>
            <w:r w:rsidRPr="002C6AD2">
              <w:rPr>
                <w:rFonts w:ascii="Times New Roman" w:hAnsi="Times New Roman"/>
                <w:b/>
                <w:bCs/>
                <w:noProof/>
                <w:webHidden/>
                <w:color w:val="EE0000"/>
              </w:rPr>
              <w:fldChar w:fldCharType="end"/>
            </w:r>
          </w:hyperlink>
        </w:p>
        <w:p w14:paraId="16E47CF1" w14:textId="40E5DD64" w:rsidR="009B7F6F" w:rsidRPr="002C6AD2" w:rsidRDefault="009B7F6F">
          <w:pPr>
            <w:pStyle w:val="TOC1"/>
            <w:tabs>
              <w:tab w:val="right" w:leader="dot" w:pos="9350"/>
            </w:tabs>
            <w:rPr>
              <w:rFonts w:ascii="Times New Roman" w:hAnsi="Times New Roman"/>
              <w:b/>
              <w:bCs/>
              <w:noProof/>
              <w:color w:val="EE0000"/>
              <w:kern w:val="2"/>
              <w:sz w:val="24"/>
              <w:szCs w:val="21"/>
              <w:lang w:val="en-GB" w:eastAsia="en-GB" w:bidi="hi-IN"/>
              <w14:ligatures w14:val="standardContextual"/>
            </w:rPr>
          </w:pPr>
          <w:hyperlink w:anchor="_Toc215261173" w:history="1">
            <w:r w:rsidRPr="002C6AD2">
              <w:rPr>
                <w:rStyle w:val="Hyperlink"/>
                <w:rFonts w:ascii="Times New Roman" w:hAnsi="Times New Roman"/>
                <w:b/>
                <w:bCs/>
                <w:noProof/>
                <w:color w:val="EE0000"/>
              </w:rPr>
              <w:t>4 Finding</w:t>
            </w:r>
            <w:r w:rsidRPr="002C6AD2">
              <w:rPr>
                <w:rFonts w:ascii="Times New Roman" w:hAnsi="Times New Roman"/>
                <w:b/>
                <w:bCs/>
                <w:noProof/>
                <w:webHidden/>
                <w:color w:val="EE0000"/>
              </w:rPr>
              <w:tab/>
            </w:r>
            <w:r w:rsidRPr="002C6AD2">
              <w:rPr>
                <w:rFonts w:ascii="Times New Roman" w:hAnsi="Times New Roman"/>
                <w:b/>
                <w:bCs/>
                <w:noProof/>
                <w:webHidden/>
                <w:color w:val="EE0000"/>
              </w:rPr>
              <w:fldChar w:fldCharType="begin"/>
            </w:r>
            <w:r w:rsidRPr="002C6AD2">
              <w:rPr>
                <w:rFonts w:ascii="Times New Roman" w:hAnsi="Times New Roman"/>
                <w:b/>
                <w:bCs/>
                <w:noProof/>
                <w:webHidden/>
                <w:color w:val="EE0000"/>
              </w:rPr>
              <w:instrText xml:space="preserve"> PAGEREF _Toc215261173 \h </w:instrText>
            </w:r>
            <w:r w:rsidRPr="002C6AD2">
              <w:rPr>
                <w:rFonts w:ascii="Times New Roman" w:hAnsi="Times New Roman"/>
                <w:b/>
                <w:bCs/>
                <w:noProof/>
                <w:webHidden/>
                <w:color w:val="EE0000"/>
              </w:rPr>
            </w:r>
            <w:r w:rsidRPr="002C6AD2">
              <w:rPr>
                <w:rFonts w:ascii="Times New Roman" w:hAnsi="Times New Roman"/>
                <w:b/>
                <w:bCs/>
                <w:noProof/>
                <w:webHidden/>
                <w:color w:val="EE0000"/>
              </w:rPr>
              <w:fldChar w:fldCharType="separate"/>
            </w:r>
            <w:r w:rsidRPr="002C6AD2">
              <w:rPr>
                <w:rFonts w:ascii="Times New Roman" w:hAnsi="Times New Roman"/>
                <w:b/>
                <w:bCs/>
                <w:noProof/>
                <w:webHidden/>
                <w:color w:val="EE0000"/>
              </w:rPr>
              <w:t>14</w:t>
            </w:r>
            <w:r w:rsidRPr="002C6AD2">
              <w:rPr>
                <w:rFonts w:ascii="Times New Roman" w:hAnsi="Times New Roman"/>
                <w:b/>
                <w:bCs/>
                <w:noProof/>
                <w:webHidden/>
                <w:color w:val="EE0000"/>
              </w:rPr>
              <w:fldChar w:fldCharType="end"/>
            </w:r>
          </w:hyperlink>
        </w:p>
        <w:p w14:paraId="5699EAF6" w14:textId="1F4760F0" w:rsidR="009B7F6F" w:rsidRPr="002C6AD2" w:rsidRDefault="009B7F6F">
          <w:pPr>
            <w:pStyle w:val="TOC1"/>
            <w:tabs>
              <w:tab w:val="right" w:leader="dot" w:pos="9350"/>
            </w:tabs>
            <w:rPr>
              <w:rFonts w:ascii="Times New Roman" w:hAnsi="Times New Roman"/>
              <w:b/>
              <w:bCs/>
              <w:noProof/>
              <w:color w:val="EE0000"/>
              <w:kern w:val="2"/>
              <w:sz w:val="24"/>
              <w:szCs w:val="21"/>
              <w:lang w:val="en-GB" w:eastAsia="en-GB" w:bidi="hi-IN"/>
              <w14:ligatures w14:val="standardContextual"/>
            </w:rPr>
          </w:pPr>
          <w:hyperlink w:anchor="_Toc215261174" w:history="1">
            <w:r w:rsidRPr="002C6AD2">
              <w:rPr>
                <w:rStyle w:val="Hyperlink"/>
                <w:rFonts w:ascii="Times New Roman" w:hAnsi="Times New Roman"/>
                <w:b/>
                <w:bCs/>
                <w:noProof/>
                <w:color w:val="EE0000"/>
              </w:rPr>
              <w:t>5. Discussion</w:t>
            </w:r>
            <w:r w:rsidRPr="002C6AD2">
              <w:rPr>
                <w:rFonts w:ascii="Times New Roman" w:hAnsi="Times New Roman"/>
                <w:b/>
                <w:bCs/>
                <w:noProof/>
                <w:webHidden/>
                <w:color w:val="EE0000"/>
              </w:rPr>
              <w:tab/>
            </w:r>
            <w:r w:rsidRPr="002C6AD2">
              <w:rPr>
                <w:rFonts w:ascii="Times New Roman" w:hAnsi="Times New Roman"/>
                <w:b/>
                <w:bCs/>
                <w:noProof/>
                <w:webHidden/>
                <w:color w:val="EE0000"/>
              </w:rPr>
              <w:fldChar w:fldCharType="begin"/>
            </w:r>
            <w:r w:rsidRPr="002C6AD2">
              <w:rPr>
                <w:rFonts w:ascii="Times New Roman" w:hAnsi="Times New Roman"/>
                <w:b/>
                <w:bCs/>
                <w:noProof/>
                <w:webHidden/>
                <w:color w:val="EE0000"/>
              </w:rPr>
              <w:instrText xml:space="preserve"> PAGEREF _Toc215261174 \h </w:instrText>
            </w:r>
            <w:r w:rsidRPr="002C6AD2">
              <w:rPr>
                <w:rFonts w:ascii="Times New Roman" w:hAnsi="Times New Roman"/>
                <w:b/>
                <w:bCs/>
                <w:noProof/>
                <w:webHidden/>
                <w:color w:val="EE0000"/>
              </w:rPr>
            </w:r>
            <w:r w:rsidRPr="002C6AD2">
              <w:rPr>
                <w:rFonts w:ascii="Times New Roman" w:hAnsi="Times New Roman"/>
                <w:b/>
                <w:bCs/>
                <w:noProof/>
                <w:webHidden/>
                <w:color w:val="EE0000"/>
              </w:rPr>
              <w:fldChar w:fldCharType="separate"/>
            </w:r>
            <w:r w:rsidRPr="002C6AD2">
              <w:rPr>
                <w:rFonts w:ascii="Times New Roman" w:hAnsi="Times New Roman"/>
                <w:b/>
                <w:bCs/>
                <w:noProof/>
                <w:webHidden/>
                <w:color w:val="EE0000"/>
              </w:rPr>
              <w:t>18</w:t>
            </w:r>
            <w:r w:rsidRPr="002C6AD2">
              <w:rPr>
                <w:rFonts w:ascii="Times New Roman" w:hAnsi="Times New Roman"/>
                <w:b/>
                <w:bCs/>
                <w:noProof/>
                <w:webHidden/>
                <w:color w:val="EE0000"/>
              </w:rPr>
              <w:fldChar w:fldCharType="end"/>
            </w:r>
          </w:hyperlink>
        </w:p>
        <w:p w14:paraId="69D7CF28" w14:textId="16A6E5AC" w:rsidR="009B7F6F" w:rsidRPr="002C6AD2" w:rsidRDefault="009B7F6F">
          <w:pPr>
            <w:pStyle w:val="TOC1"/>
            <w:tabs>
              <w:tab w:val="right" w:leader="dot" w:pos="9350"/>
            </w:tabs>
            <w:rPr>
              <w:rFonts w:ascii="Times New Roman" w:hAnsi="Times New Roman"/>
              <w:b/>
              <w:bCs/>
              <w:noProof/>
              <w:color w:val="EE0000"/>
              <w:kern w:val="2"/>
              <w:sz w:val="24"/>
              <w:szCs w:val="21"/>
              <w:lang w:val="en-GB" w:eastAsia="en-GB" w:bidi="hi-IN"/>
              <w14:ligatures w14:val="standardContextual"/>
            </w:rPr>
          </w:pPr>
          <w:hyperlink w:anchor="_Toc215261175" w:history="1">
            <w:r w:rsidRPr="002C6AD2">
              <w:rPr>
                <w:rStyle w:val="Hyperlink"/>
                <w:rFonts w:ascii="Times New Roman" w:hAnsi="Times New Roman"/>
                <w:b/>
                <w:bCs/>
                <w:noProof/>
                <w:color w:val="EE0000"/>
              </w:rPr>
              <w:t>6. Recommendation</w:t>
            </w:r>
            <w:r w:rsidRPr="002C6AD2">
              <w:rPr>
                <w:rFonts w:ascii="Times New Roman" w:hAnsi="Times New Roman"/>
                <w:b/>
                <w:bCs/>
                <w:noProof/>
                <w:webHidden/>
                <w:color w:val="EE0000"/>
              </w:rPr>
              <w:tab/>
            </w:r>
            <w:r w:rsidRPr="002C6AD2">
              <w:rPr>
                <w:rFonts w:ascii="Times New Roman" w:hAnsi="Times New Roman"/>
                <w:b/>
                <w:bCs/>
                <w:noProof/>
                <w:webHidden/>
                <w:color w:val="EE0000"/>
              </w:rPr>
              <w:fldChar w:fldCharType="begin"/>
            </w:r>
            <w:r w:rsidRPr="002C6AD2">
              <w:rPr>
                <w:rFonts w:ascii="Times New Roman" w:hAnsi="Times New Roman"/>
                <w:b/>
                <w:bCs/>
                <w:noProof/>
                <w:webHidden/>
                <w:color w:val="EE0000"/>
              </w:rPr>
              <w:instrText xml:space="preserve"> PAGEREF _Toc215261175 \h </w:instrText>
            </w:r>
            <w:r w:rsidRPr="002C6AD2">
              <w:rPr>
                <w:rFonts w:ascii="Times New Roman" w:hAnsi="Times New Roman"/>
                <w:b/>
                <w:bCs/>
                <w:noProof/>
                <w:webHidden/>
                <w:color w:val="EE0000"/>
              </w:rPr>
            </w:r>
            <w:r w:rsidRPr="002C6AD2">
              <w:rPr>
                <w:rFonts w:ascii="Times New Roman" w:hAnsi="Times New Roman"/>
                <w:b/>
                <w:bCs/>
                <w:noProof/>
                <w:webHidden/>
                <w:color w:val="EE0000"/>
              </w:rPr>
              <w:fldChar w:fldCharType="separate"/>
            </w:r>
            <w:r w:rsidRPr="002C6AD2">
              <w:rPr>
                <w:rFonts w:ascii="Times New Roman" w:hAnsi="Times New Roman"/>
                <w:b/>
                <w:bCs/>
                <w:noProof/>
                <w:webHidden/>
                <w:color w:val="EE0000"/>
              </w:rPr>
              <w:t>21</w:t>
            </w:r>
            <w:r w:rsidRPr="002C6AD2">
              <w:rPr>
                <w:rFonts w:ascii="Times New Roman" w:hAnsi="Times New Roman"/>
                <w:b/>
                <w:bCs/>
                <w:noProof/>
                <w:webHidden/>
                <w:color w:val="EE0000"/>
              </w:rPr>
              <w:fldChar w:fldCharType="end"/>
            </w:r>
          </w:hyperlink>
        </w:p>
        <w:p w14:paraId="17333209" w14:textId="0C5B8D17" w:rsidR="009B7F6F" w:rsidRPr="002C6AD2" w:rsidRDefault="009B7F6F">
          <w:pPr>
            <w:pStyle w:val="TOC1"/>
            <w:tabs>
              <w:tab w:val="right" w:leader="dot" w:pos="9350"/>
            </w:tabs>
            <w:rPr>
              <w:rFonts w:ascii="Times New Roman" w:hAnsi="Times New Roman"/>
              <w:b/>
              <w:bCs/>
              <w:noProof/>
              <w:color w:val="EE0000"/>
              <w:kern w:val="2"/>
              <w:sz w:val="24"/>
              <w:szCs w:val="21"/>
              <w:lang w:val="en-GB" w:eastAsia="en-GB" w:bidi="hi-IN"/>
              <w14:ligatures w14:val="standardContextual"/>
            </w:rPr>
          </w:pPr>
          <w:hyperlink w:anchor="_Toc215261176" w:history="1">
            <w:r w:rsidRPr="002C6AD2">
              <w:rPr>
                <w:rStyle w:val="Hyperlink"/>
                <w:rFonts w:ascii="Times New Roman" w:hAnsi="Times New Roman"/>
                <w:b/>
                <w:bCs/>
                <w:noProof/>
                <w:color w:val="EE0000"/>
              </w:rPr>
              <w:t>8. Conclusion</w:t>
            </w:r>
            <w:r w:rsidRPr="002C6AD2">
              <w:rPr>
                <w:rFonts w:ascii="Times New Roman" w:hAnsi="Times New Roman"/>
                <w:b/>
                <w:bCs/>
                <w:noProof/>
                <w:webHidden/>
                <w:color w:val="EE0000"/>
              </w:rPr>
              <w:tab/>
            </w:r>
            <w:r w:rsidRPr="002C6AD2">
              <w:rPr>
                <w:rFonts w:ascii="Times New Roman" w:hAnsi="Times New Roman"/>
                <w:b/>
                <w:bCs/>
                <w:noProof/>
                <w:webHidden/>
                <w:color w:val="EE0000"/>
              </w:rPr>
              <w:fldChar w:fldCharType="begin"/>
            </w:r>
            <w:r w:rsidRPr="002C6AD2">
              <w:rPr>
                <w:rFonts w:ascii="Times New Roman" w:hAnsi="Times New Roman"/>
                <w:b/>
                <w:bCs/>
                <w:noProof/>
                <w:webHidden/>
                <w:color w:val="EE0000"/>
              </w:rPr>
              <w:instrText xml:space="preserve"> PAGEREF _Toc215261176 \h </w:instrText>
            </w:r>
            <w:r w:rsidRPr="002C6AD2">
              <w:rPr>
                <w:rFonts w:ascii="Times New Roman" w:hAnsi="Times New Roman"/>
                <w:b/>
                <w:bCs/>
                <w:noProof/>
                <w:webHidden/>
                <w:color w:val="EE0000"/>
              </w:rPr>
            </w:r>
            <w:r w:rsidRPr="002C6AD2">
              <w:rPr>
                <w:rFonts w:ascii="Times New Roman" w:hAnsi="Times New Roman"/>
                <w:b/>
                <w:bCs/>
                <w:noProof/>
                <w:webHidden/>
                <w:color w:val="EE0000"/>
              </w:rPr>
              <w:fldChar w:fldCharType="separate"/>
            </w:r>
            <w:r w:rsidRPr="002C6AD2">
              <w:rPr>
                <w:rFonts w:ascii="Times New Roman" w:hAnsi="Times New Roman"/>
                <w:b/>
                <w:bCs/>
                <w:noProof/>
                <w:webHidden/>
                <w:color w:val="EE0000"/>
              </w:rPr>
              <w:t>23</w:t>
            </w:r>
            <w:r w:rsidRPr="002C6AD2">
              <w:rPr>
                <w:rFonts w:ascii="Times New Roman" w:hAnsi="Times New Roman"/>
                <w:b/>
                <w:bCs/>
                <w:noProof/>
                <w:webHidden/>
                <w:color w:val="EE0000"/>
              </w:rPr>
              <w:fldChar w:fldCharType="end"/>
            </w:r>
          </w:hyperlink>
        </w:p>
        <w:p w14:paraId="22134A74" w14:textId="543ADAC6" w:rsidR="009B7F6F" w:rsidRPr="002C6AD2" w:rsidRDefault="009B7F6F">
          <w:pPr>
            <w:pStyle w:val="TOC1"/>
            <w:tabs>
              <w:tab w:val="right" w:leader="dot" w:pos="9350"/>
            </w:tabs>
            <w:rPr>
              <w:rFonts w:ascii="Times New Roman" w:hAnsi="Times New Roman"/>
              <w:b/>
              <w:bCs/>
              <w:noProof/>
              <w:color w:val="EE0000"/>
              <w:kern w:val="2"/>
              <w:sz w:val="24"/>
              <w:szCs w:val="21"/>
              <w:lang w:val="en-GB" w:eastAsia="en-GB" w:bidi="hi-IN"/>
              <w14:ligatures w14:val="standardContextual"/>
            </w:rPr>
          </w:pPr>
          <w:hyperlink w:anchor="_Toc215261177" w:history="1">
            <w:r w:rsidRPr="002C6AD2">
              <w:rPr>
                <w:rStyle w:val="Hyperlink"/>
                <w:rFonts w:ascii="Times New Roman" w:hAnsi="Times New Roman"/>
                <w:b/>
                <w:bCs/>
                <w:noProof/>
                <w:color w:val="EE0000"/>
              </w:rPr>
              <w:t>Reference List</w:t>
            </w:r>
            <w:r w:rsidRPr="002C6AD2">
              <w:rPr>
                <w:rFonts w:ascii="Times New Roman" w:hAnsi="Times New Roman"/>
                <w:b/>
                <w:bCs/>
                <w:noProof/>
                <w:webHidden/>
                <w:color w:val="EE0000"/>
              </w:rPr>
              <w:tab/>
            </w:r>
            <w:r w:rsidRPr="002C6AD2">
              <w:rPr>
                <w:rFonts w:ascii="Times New Roman" w:hAnsi="Times New Roman"/>
                <w:b/>
                <w:bCs/>
                <w:noProof/>
                <w:webHidden/>
                <w:color w:val="EE0000"/>
              </w:rPr>
              <w:fldChar w:fldCharType="begin"/>
            </w:r>
            <w:r w:rsidRPr="002C6AD2">
              <w:rPr>
                <w:rFonts w:ascii="Times New Roman" w:hAnsi="Times New Roman"/>
                <w:b/>
                <w:bCs/>
                <w:noProof/>
                <w:webHidden/>
                <w:color w:val="EE0000"/>
              </w:rPr>
              <w:instrText xml:space="preserve"> PAGEREF _Toc215261177 \h </w:instrText>
            </w:r>
            <w:r w:rsidRPr="002C6AD2">
              <w:rPr>
                <w:rFonts w:ascii="Times New Roman" w:hAnsi="Times New Roman"/>
                <w:b/>
                <w:bCs/>
                <w:noProof/>
                <w:webHidden/>
                <w:color w:val="EE0000"/>
              </w:rPr>
            </w:r>
            <w:r w:rsidRPr="002C6AD2">
              <w:rPr>
                <w:rFonts w:ascii="Times New Roman" w:hAnsi="Times New Roman"/>
                <w:b/>
                <w:bCs/>
                <w:noProof/>
                <w:webHidden/>
                <w:color w:val="EE0000"/>
              </w:rPr>
              <w:fldChar w:fldCharType="separate"/>
            </w:r>
            <w:r w:rsidRPr="002C6AD2">
              <w:rPr>
                <w:rFonts w:ascii="Times New Roman" w:hAnsi="Times New Roman"/>
                <w:b/>
                <w:bCs/>
                <w:noProof/>
                <w:webHidden/>
                <w:color w:val="EE0000"/>
              </w:rPr>
              <w:t>25</w:t>
            </w:r>
            <w:r w:rsidRPr="002C6AD2">
              <w:rPr>
                <w:rFonts w:ascii="Times New Roman" w:hAnsi="Times New Roman"/>
                <w:b/>
                <w:bCs/>
                <w:noProof/>
                <w:webHidden/>
                <w:color w:val="EE0000"/>
              </w:rPr>
              <w:fldChar w:fldCharType="end"/>
            </w:r>
          </w:hyperlink>
        </w:p>
        <w:p w14:paraId="646EF9D8" w14:textId="591C0D0B" w:rsidR="004D7D13" w:rsidRPr="00BF637F" w:rsidRDefault="004D7D13" w:rsidP="00013DBD">
          <w:pPr>
            <w:spacing w:line="480" w:lineRule="auto"/>
            <w:rPr>
              <w:rFonts w:ascii="Times New Roman" w:hAnsi="Times New Roman" w:cs="Times New Roman"/>
              <w:color w:val="000000" w:themeColor="text1"/>
              <w:szCs w:val="24"/>
            </w:rPr>
          </w:pPr>
          <w:r w:rsidRPr="002C6AD2">
            <w:rPr>
              <w:rFonts w:ascii="Times New Roman" w:hAnsi="Times New Roman" w:cs="Times New Roman"/>
              <w:b/>
              <w:bCs/>
              <w:noProof/>
              <w:color w:val="EE0000"/>
              <w:szCs w:val="24"/>
            </w:rPr>
            <w:fldChar w:fldCharType="end"/>
          </w:r>
        </w:p>
      </w:sdtContent>
    </w:sdt>
    <w:p w14:paraId="1EDA022C" w14:textId="77777777" w:rsidR="004D7D13" w:rsidRPr="00BF637F" w:rsidRDefault="004D7D13" w:rsidP="00013DBD">
      <w:pPr>
        <w:spacing w:line="480" w:lineRule="auto"/>
        <w:rPr>
          <w:rFonts w:ascii="Times New Roman" w:hAnsi="Times New Roman" w:cs="Times New Roman"/>
          <w:color w:val="000000" w:themeColor="text1"/>
          <w:szCs w:val="24"/>
        </w:rPr>
      </w:pPr>
    </w:p>
    <w:p w14:paraId="19B15F5F" w14:textId="77777777" w:rsidR="0095171B" w:rsidRPr="00BF637F" w:rsidRDefault="0095171B" w:rsidP="00013DBD">
      <w:pPr>
        <w:spacing w:line="480" w:lineRule="auto"/>
        <w:rPr>
          <w:rFonts w:ascii="Times New Roman" w:hAnsi="Times New Roman" w:cs="Times New Roman"/>
          <w:color w:val="000000" w:themeColor="text1"/>
          <w:szCs w:val="24"/>
        </w:rPr>
      </w:pPr>
    </w:p>
    <w:p w14:paraId="73636B03" w14:textId="77777777" w:rsidR="0095171B" w:rsidRPr="00BF637F" w:rsidRDefault="0095171B" w:rsidP="00013DBD">
      <w:pPr>
        <w:spacing w:line="480" w:lineRule="auto"/>
        <w:rPr>
          <w:rFonts w:ascii="Times New Roman" w:hAnsi="Times New Roman" w:cs="Times New Roman"/>
          <w:color w:val="000000" w:themeColor="text1"/>
          <w:szCs w:val="24"/>
        </w:rPr>
      </w:pPr>
      <w:r w:rsidRPr="00BF637F">
        <w:rPr>
          <w:rFonts w:ascii="Times New Roman" w:hAnsi="Times New Roman" w:cs="Times New Roman"/>
          <w:color w:val="000000" w:themeColor="text1"/>
          <w:szCs w:val="24"/>
        </w:rPr>
        <w:br w:type="page"/>
      </w:r>
    </w:p>
    <w:p w14:paraId="1C4FDE6C" w14:textId="77777777" w:rsidR="00BD63F9" w:rsidRPr="00BD63F9" w:rsidRDefault="00BD63F9" w:rsidP="00BD63F9">
      <w:pPr>
        <w:spacing w:line="480" w:lineRule="auto"/>
        <w:rPr>
          <w:rStyle w:val="Heading1Char"/>
          <w:rFonts w:ascii="Times New Roman" w:hAnsi="Times New Roman" w:cs="Times New Roman"/>
          <w:color w:val="000000" w:themeColor="text1"/>
          <w:sz w:val="24"/>
          <w:szCs w:val="24"/>
        </w:rPr>
      </w:pPr>
      <w:bookmarkStart w:id="1" w:name="_Toc215261172"/>
      <w:r w:rsidRPr="00BD63F9">
        <w:rPr>
          <w:rStyle w:val="Heading1Char"/>
          <w:rFonts w:ascii="Times New Roman" w:hAnsi="Times New Roman" w:cs="Times New Roman"/>
          <w:color w:val="000000" w:themeColor="text1"/>
          <w:sz w:val="24"/>
          <w:szCs w:val="24"/>
        </w:rPr>
        <w:lastRenderedPageBreak/>
        <w:t xml:space="preserve">1.Introduction </w:t>
      </w:r>
    </w:p>
    <w:p w14:paraId="42D12BE7" w14:textId="77777777" w:rsidR="002C6AD2" w:rsidRPr="002C6AD2" w:rsidRDefault="002C6AD2" w:rsidP="002C6AD2">
      <w:pPr>
        <w:spacing w:line="480" w:lineRule="auto"/>
        <w:rPr>
          <w:rFonts w:ascii="Times New Roman" w:eastAsiaTheme="majorEastAsia" w:hAnsi="Times New Roman" w:cs="Times New Roman"/>
          <w:color w:val="000000" w:themeColor="text1"/>
          <w:szCs w:val="24"/>
        </w:rPr>
      </w:pPr>
      <w:r w:rsidRPr="002C6AD2">
        <w:rPr>
          <w:rFonts w:ascii="Times New Roman" w:eastAsiaTheme="majorEastAsia" w:hAnsi="Times New Roman" w:cs="Times New Roman"/>
          <w:color w:val="000000" w:themeColor="text1"/>
          <w:szCs w:val="24"/>
        </w:rPr>
        <w:t>Accounting is widely recognized as the language of business, as it enables organizations to record financial transactions and communicate economic information to a wide range of stakeholders. In increasingly complex and competitive markets, the demand for transparent, reliable, and comparable financial information has grown significantly. Accounting theory provides the conceptual foundation that guides how financial information is identified, measured, and reported, ensuring consistency in financial reporting practices across organizations and industries (Scott, 2015).</w:t>
      </w:r>
    </w:p>
    <w:p w14:paraId="6D8E0260" w14:textId="77777777" w:rsidR="002C6AD2" w:rsidRPr="002C6AD2" w:rsidRDefault="002C6AD2" w:rsidP="002C6AD2">
      <w:pPr>
        <w:spacing w:line="480" w:lineRule="auto"/>
        <w:rPr>
          <w:rFonts w:ascii="Times New Roman" w:eastAsiaTheme="majorEastAsia" w:hAnsi="Times New Roman" w:cs="Times New Roman"/>
          <w:color w:val="000000" w:themeColor="text1"/>
          <w:szCs w:val="24"/>
        </w:rPr>
      </w:pPr>
      <w:r w:rsidRPr="002C6AD2">
        <w:rPr>
          <w:rFonts w:ascii="Times New Roman" w:eastAsiaTheme="majorEastAsia" w:hAnsi="Times New Roman" w:cs="Times New Roman"/>
          <w:color w:val="000000" w:themeColor="text1"/>
          <w:szCs w:val="24"/>
        </w:rPr>
        <w:t xml:space="preserve">One of the most fundamental concepts in accounting theory is the </w:t>
      </w:r>
      <w:r w:rsidRPr="002C6AD2">
        <w:rPr>
          <w:rFonts w:ascii="Times New Roman" w:eastAsiaTheme="majorEastAsia" w:hAnsi="Times New Roman" w:cs="Times New Roman"/>
          <w:b/>
          <w:bCs/>
          <w:color w:val="000000" w:themeColor="text1"/>
          <w:szCs w:val="24"/>
        </w:rPr>
        <w:t>accounting equation</w:t>
      </w:r>
      <w:r w:rsidRPr="002C6AD2">
        <w:rPr>
          <w:rFonts w:ascii="Times New Roman" w:eastAsiaTheme="majorEastAsia" w:hAnsi="Times New Roman" w:cs="Times New Roman"/>
          <w:color w:val="000000" w:themeColor="text1"/>
          <w:szCs w:val="24"/>
        </w:rPr>
        <w:t>, which expresses the relationship between an entity’s resources and the claims on those resources. The equation—Assets = Liabilities + Owner’s Equity—forms the basis of double-entry bookkeeping and ensures that all financial transactions are recorded in a balanced manner (Weygandt et al., 2020). This concept reflects the economic reality that organizational assets are financed either through borrowed funds or through owners’ investments. Understanding this relationship is essential for interpreting financial statements and assessing an organization’s financial structure and solvency.</w:t>
      </w:r>
    </w:p>
    <w:p w14:paraId="7BFE0552" w14:textId="77777777" w:rsidR="002C6AD2" w:rsidRPr="002C6AD2" w:rsidRDefault="002C6AD2" w:rsidP="002C6AD2">
      <w:pPr>
        <w:spacing w:line="480" w:lineRule="auto"/>
        <w:rPr>
          <w:rFonts w:ascii="Times New Roman" w:eastAsiaTheme="majorEastAsia" w:hAnsi="Times New Roman" w:cs="Times New Roman"/>
          <w:color w:val="000000" w:themeColor="text1"/>
          <w:szCs w:val="24"/>
        </w:rPr>
      </w:pPr>
      <w:r w:rsidRPr="002C6AD2">
        <w:rPr>
          <w:rFonts w:ascii="Times New Roman" w:eastAsiaTheme="majorEastAsia" w:hAnsi="Times New Roman" w:cs="Times New Roman"/>
          <w:color w:val="000000" w:themeColor="text1"/>
          <w:szCs w:val="24"/>
        </w:rPr>
        <w:t>Financial accounting plays a crucial role in translating accounting theory into practice by producing standardized financial statements. These statements provide critical information regarding profitability, liquidity, and financial stability, which are essential for stakeholders such as investors, creditors, regulators, and management (Penman, 2013). Empirical studies suggest that high-quality financial reporting enhances market efficiency by reducing information asymmetry and supporting more informed investment and lending decisions (Healy &amp; Palepu, 2001).</w:t>
      </w:r>
    </w:p>
    <w:p w14:paraId="5B1F2315" w14:textId="77777777" w:rsidR="002C6AD2" w:rsidRPr="002C6AD2" w:rsidRDefault="002C6AD2" w:rsidP="002C6AD2">
      <w:pPr>
        <w:spacing w:line="480" w:lineRule="auto"/>
        <w:rPr>
          <w:rFonts w:ascii="Times New Roman" w:eastAsiaTheme="majorEastAsia" w:hAnsi="Times New Roman" w:cs="Times New Roman"/>
          <w:color w:val="000000" w:themeColor="text1"/>
          <w:szCs w:val="24"/>
        </w:rPr>
      </w:pPr>
      <w:r w:rsidRPr="002C6AD2">
        <w:rPr>
          <w:rFonts w:ascii="Times New Roman" w:eastAsiaTheme="majorEastAsia" w:hAnsi="Times New Roman" w:cs="Times New Roman"/>
          <w:color w:val="000000" w:themeColor="text1"/>
          <w:szCs w:val="24"/>
        </w:rPr>
        <w:lastRenderedPageBreak/>
        <w:t xml:space="preserve">The reliability of financial statements largely depends on the application of key accounting principles. </w:t>
      </w:r>
      <w:r w:rsidRPr="002C6AD2">
        <w:rPr>
          <w:rFonts w:ascii="Times New Roman" w:eastAsiaTheme="majorEastAsia" w:hAnsi="Times New Roman" w:cs="Times New Roman"/>
          <w:b/>
          <w:bCs/>
          <w:color w:val="000000" w:themeColor="text1"/>
          <w:szCs w:val="24"/>
        </w:rPr>
        <w:t>Accrual accounting</w:t>
      </w:r>
      <w:r w:rsidRPr="002C6AD2">
        <w:rPr>
          <w:rFonts w:ascii="Times New Roman" w:eastAsiaTheme="majorEastAsia" w:hAnsi="Times New Roman" w:cs="Times New Roman"/>
          <w:color w:val="000000" w:themeColor="text1"/>
          <w:szCs w:val="24"/>
        </w:rPr>
        <w:t xml:space="preserve"> ensures that revenues and expenses are recognized in the period in which economic activities occur, rather than when cash is exchanged. This approach provides a more accurate representation of organizational performance over time (Dechow &amp; Dichev, 2002). Closely related to accrual accounting is the </w:t>
      </w:r>
      <w:r w:rsidRPr="002C6AD2">
        <w:rPr>
          <w:rFonts w:ascii="Times New Roman" w:eastAsiaTheme="majorEastAsia" w:hAnsi="Times New Roman" w:cs="Times New Roman"/>
          <w:b/>
          <w:bCs/>
          <w:color w:val="000000" w:themeColor="text1"/>
          <w:szCs w:val="24"/>
        </w:rPr>
        <w:t>matching principle</w:t>
      </w:r>
      <w:r w:rsidRPr="002C6AD2">
        <w:rPr>
          <w:rFonts w:ascii="Times New Roman" w:eastAsiaTheme="majorEastAsia" w:hAnsi="Times New Roman" w:cs="Times New Roman"/>
          <w:color w:val="000000" w:themeColor="text1"/>
          <w:szCs w:val="24"/>
        </w:rPr>
        <w:t>, which requires expenses to be recorded in the same period as the revenues they generate, thereby improving profit measurement and comparability across accounting periods (</w:t>
      </w:r>
      <w:proofErr w:type="spellStart"/>
      <w:r w:rsidRPr="002C6AD2">
        <w:rPr>
          <w:rFonts w:ascii="Times New Roman" w:eastAsiaTheme="majorEastAsia" w:hAnsi="Times New Roman" w:cs="Times New Roman"/>
          <w:color w:val="000000" w:themeColor="text1"/>
          <w:szCs w:val="24"/>
        </w:rPr>
        <w:t>Dichev</w:t>
      </w:r>
      <w:proofErr w:type="spellEnd"/>
      <w:r w:rsidRPr="002C6AD2">
        <w:rPr>
          <w:rFonts w:ascii="Times New Roman" w:eastAsiaTheme="majorEastAsia" w:hAnsi="Times New Roman" w:cs="Times New Roman"/>
          <w:color w:val="000000" w:themeColor="text1"/>
          <w:szCs w:val="24"/>
        </w:rPr>
        <w:t xml:space="preserve"> &amp; Tang, 2008).</w:t>
      </w:r>
    </w:p>
    <w:p w14:paraId="5491C60D" w14:textId="77777777" w:rsidR="002C6AD2" w:rsidRPr="002C6AD2" w:rsidRDefault="002C6AD2" w:rsidP="002C6AD2">
      <w:pPr>
        <w:spacing w:line="480" w:lineRule="auto"/>
        <w:rPr>
          <w:rFonts w:ascii="Times New Roman" w:eastAsiaTheme="majorEastAsia" w:hAnsi="Times New Roman" w:cs="Times New Roman"/>
          <w:color w:val="000000" w:themeColor="text1"/>
          <w:szCs w:val="24"/>
        </w:rPr>
      </w:pPr>
      <w:r w:rsidRPr="002C6AD2">
        <w:rPr>
          <w:rFonts w:ascii="Times New Roman" w:eastAsiaTheme="majorEastAsia" w:hAnsi="Times New Roman" w:cs="Times New Roman"/>
          <w:color w:val="000000" w:themeColor="text1"/>
          <w:szCs w:val="24"/>
        </w:rPr>
        <w:t xml:space="preserve">Another critical area of accounting theory is </w:t>
      </w:r>
      <w:r w:rsidRPr="002C6AD2">
        <w:rPr>
          <w:rFonts w:ascii="Times New Roman" w:eastAsiaTheme="majorEastAsia" w:hAnsi="Times New Roman" w:cs="Times New Roman"/>
          <w:b/>
          <w:bCs/>
          <w:color w:val="000000" w:themeColor="text1"/>
          <w:szCs w:val="24"/>
        </w:rPr>
        <w:t>revenue recognition</w:t>
      </w:r>
      <w:r w:rsidRPr="002C6AD2">
        <w:rPr>
          <w:rFonts w:ascii="Times New Roman" w:eastAsiaTheme="majorEastAsia" w:hAnsi="Times New Roman" w:cs="Times New Roman"/>
          <w:color w:val="000000" w:themeColor="text1"/>
          <w:szCs w:val="24"/>
        </w:rPr>
        <w:t>, which determines when revenue should be reported in financial statements. Due to its direct impact on reported earnings, revenue recognition has been the subject of extensive academic and regulatory attention. Standardized frameworks such as IFRS 15 have been introduced to enhance consistency and transparency in revenue reporting across industries and jurisdictions (Barth et al., 2018).</w:t>
      </w:r>
    </w:p>
    <w:p w14:paraId="7767D05D" w14:textId="77777777" w:rsidR="002C6AD2" w:rsidRPr="002C6AD2" w:rsidRDefault="002C6AD2" w:rsidP="002C6AD2">
      <w:pPr>
        <w:spacing w:line="480" w:lineRule="auto"/>
        <w:rPr>
          <w:rFonts w:ascii="Times New Roman" w:eastAsiaTheme="majorEastAsia" w:hAnsi="Times New Roman" w:cs="Times New Roman"/>
          <w:color w:val="000000" w:themeColor="text1"/>
          <w:szCs w:val="24"/>
        </w:rPr>
      </w:pPr>
      <w:r w:rsidRPr="002C6AD2">
        <w:rPr>
          <w:rFonts w:ascii="Times New Roman" w:eastAsiaTheme="majorEastAsia" w:hAnsi="Times New Roman" w:cs="Times New Roman"/>
          <w:color w:val="000000" w:themeColor="text1"/>
          <w:szCs w:val="24"/>
        </w:rPr>
        <w:t>This assignment aims to critically examine these fundamental accounting concepts and their role in financial reporting and business decision-making. By grounding the discussion in established accounting literature, the paper seeks to demonstrate how accounting theory supports effective financial management and organizational accountability.</w:t>
      </w:r>
    </w:p>
    <w:p w14:paraId="20C26F08" w14:textId="77777777" w:rsidR="00BD63F9" w:rsidRPr="00BD63F9" w:rsidRDefault="00BD63F9" w:rsidP="00BD63F9">
      <w:pPr>
        <w:spacing w:line="480" w:lineRule="auto"/>
        <w:rPr>
          <w:rStyle w:val="Heading1Char"/>
          <w:rFonts w:ascii="Times New Roman" w:hAnsi="Times New Roman" w:cs="Times New Roman"/>
          <w:color w:val="000000" w:themeColor="text1"/>
          <w:sz w:val="24"/>
          <w:szCs w:val="24"/>
        </w:rPr>
      </w:pPr>
    </w:p>
    <w:p w14:paraId="5E2A4538" w14:textId="77777777" w:rsidR="00BD63F9" w:rsidRPr="00BD63F9" w:rsidRDefault="00BD63F9" w:rsidP="00BD63F9">
      <w:pPr>
        <w:spacing w:line="480" w:lineRule="auto"/>
        <w:rPr>
          <w:rStyle w:val="Heading1Char"/>
          <w:rFonts w:ascii="Times New Roman" w:hAnsi="Times New Roman" w:cs="Times New Roman"/>
          <w:color w:val="000000" w:themeColor="text1"/>
          <w:sz w:val="24"/>
          <w:szCs w:val="24"/>
        </w:rPr>
      </w:pPr>
    </w:p>
    <w:p w14:paraId="16AE61D8" w14:textId="77777777" w:rsidR="00BD63F9" w:rsidRPr="00BD63F9" w:rsidRDefault="00BD63F9" w:rsidP="00BD63F9">
      <w:pPr>
        <w:spacing w:line="480" w:lineRule="auto"/>
        <w:rPr>
          <w:rStyle w:val="Heading1Char"/>
          <w:rFonts w:ascii="Times New Roman" w:hAnsi="Times New Roman" w:cs="Times New Roman"/>
          <w:color w:val="000000" w:themeColor="text1"/>
          <w:sz w:val="24"/>
          <w:szCs w:val="24"/>
        </w:rPr>
      </w:pPr>
    </w:p>
    <w:p w14:paraId="3AEC4F8B" w14:textId="77777777" w:rsidR="00BD63F9" w:rsidRPr="00BD63F9" w:rsidRDefault="00BD63F9" w:rsidP="00BD63F9">
      <w:pPr>
        <w:spacing w:line="480" w:lineRule="auto"/>
        <w:rPr>
          <w:rStyle w:val="Heading1Char"/>
          <w:rFonts w:ascii="Times New Roman" w:hAnsi="Times New Roman" w:cs="Times New Roman"/>
          <w:color w:val="000000" w:themeColor="text1"/>
          <w:sz w:val="24"/>
          <w:szCs w:val="24"/>
        </w:rPr>
      </w:pPr>
    </w:p>
    <w:p w14:paraId="16B46A8E" w14:textId="77777777" w:rsidR="00BD63F9" w:rsidRPr="00BD63F9" w:rsidRDefault="00BD63F9" w:rsidP="00BD63F9">
      <w:pPr>
        <w:spacing w:line="480" w:lineRule="auto"/>
        <w:rPr>
          <w:rStyle w:val="Heading1Char"/>
          <w:rFonts w:ascii="Times New Roman" w:hAnsi="Times New Roman" w:cs="Times New Roman"/>
          <w:color w:val="000000" w:themeColor="text1"/>
          <w:sz w:val="24"/>
          <w:szCs w:val="24"/>
        </w:rPr>
      </w:pPr>
    </w:p>
    <w:p w14:paraId="22688202" w14:textId="77777777" w:rsidR="00BD63F9" w:rsidRPr="00BD63F9" w:rsidRDefault="00BD63F9" w:rsidP="00BD63F9">
      <w:pPr>
        <w:spacing w:line="480" w:lineRule="auto"/>
        <w:rPr>
          <w:rStyle w:val="Heading1Char"/>
          <w:rFonts w:ascii="Times New Roman" w:hAnsi="Times New Roman" w:cs="Times New Roman"/>
          <w:color w:val="000000" w:themeColor="text1"/>
          <w:sz w:val="24"/>
          <w:szCs w:val="24"/>
        </w:rPr>
      </w:pPr>
    </w:p>
    <w:p w14:paraId="1E5057F4" w14:textId="77777777" w:rsidR="00BD63F9" w:rsidRPr="00BD63F9" w:rsidRDefault="00BD63F9" w:rsidP="00BD63F9">
      <w:pPr>
        <w:spacing w:line="480" w:lineRule="auto"/>
        <w:rPr>
          <w:rStyle w:val="Heading1Char"/>
          <w:rFonts w:ascii="Times New Roman" w:hAnsi="Times New Roman" w:cs="Times New Roman"/>
          <w:color w:val="000000" w:themeColor="text1"/>
          <w:sz w:val="24"/>
          <w:szCs w:val="24"/>
        </w:rPr>
      </w:pPr>
      <w:r w:rsidRPr="00BD63F9">
        <w:rPr>
          <w:rStyle w:val="Heading1Char"/>
          <w:rFonts w:ascii="Times New Roman" w:hAnsi="Times New Roman" w:cs="Times New Roman"/>
          <w:color w:val="000000" w:themeColor="text1"/>
          <w:sz w:val="24"/>
          <w:szCs w:val="24"/>
        </w:rPr>
        <w:t xml:space="preserve">2. Literature Review </w:t>
      </w:r>
    </w:p>
    <w:p w14:paraId="0901F07C" w14:textId="77777777" w:rsidR="00A60635" w:rsidRPr="00A60635" w:rsidRDefault="00A60635" w:rsidP="00A60635">
      <w:pPr>
        <w:spacing w:line="480" w:lineRule="auto"/>
        <w:rPr>
          <w:rFonts w:ascii="Times New Roman" w:eastAsiaTheme="majorEastAsia" w:hAnsi="Times New Roman" w:cs="Times New Roman"/>
          <w:b/>
          <w:bCs/>
          <w:color w:val="000000" w:themeColor="text1"/>
          <w:szCs w:val="24"/>
        </w:rPr>
      </w:pPr>
      <w:r w:rsidRPr="00A60635">
        <w:rPr>
          <w:rFonts w:ascii="Times New Roman" w:eastAsiaTheme="majorEastAsia" w:hAnsi="Times New Roman" w:cs="Times New Roman"/>
          <w:b/>
          <w:bCs/>
          <w:color w:val="000000" w:themeColor="text1"/>
          <w:szCs w:val="24"/>
        </w:rPr>
        <w:t>1. Evolution and Purpose of Accounting Theory</w:t>
      </w:r>
    </w:p>
    <w:p w14:paraId="2A7387A9"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Accounting theory has evolved to provide a structured explanation of how financial information should be recognized, measured, and reported. Early accounting practices focused primarily on record-keeping and stewardship, but modern accounting theory emphasizes decision usefulness and accountability to a broad range of stakeholders (Scott, 2015). Scholars argue that accounting theory bridges the gap between abstract principles and practical reporting standards by offering a logical foundation for financial disclosure (Godfrey et al., 2010).</w:t>
      </w:r>
    </w:p>
    <w:p w14:paraId="2D28243B"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Conceptual frameworks developed by standard-setting bodies such as the IASB and FASB play a central role in shaping accounting theory. These frameworks define the objectives of financial reporting and identify qualitative characteristics such as relevance, faithful representation, comparability, and verifiability (FASB, 2018). Literature consistently highlights that without a strong theoretical foundation, accounting standards would lack coherence and consistency, reducing their usefulness to financial statement users (Kothari, 2001).</w:t>
      </w:r>
    </w:p>
    <w:p w14:paraId="7802A9FF" w14:textId="0841870F" w:rsidR="00A60635" w:rsidRPr="00A60635" w:rsidRDefault="00A60635" w:rsidP="00A60635">
      <w:pPr>
        <w:spacing w:line="480" w:lineRule="auto"/>
        <w:rPr>
          <w:rFonts w:ascii="Times New Roman" w:eastAsiaTheme="majorEastAsia" w:hAnsi="Times New Roman" w:cs="Times New Roman"/>
          <w:color w:val="000000" w:themeColor="text1"/>
          <w:szCs w:val="24"/>
        </w:rPr>
      </w:pPr>
    </w:p>
    <w:p w14:paraId="19408F2E" w14:textId="77777777" w:rsidR="00A60635" w:rsidRPr="00A60635" w:rsidRDefault="00A60635" w:rsidP="00A60635">
      <w:pPr>
        <w:spacing w:line="480" w:lineRule="auto"/>
        <w:rPr>
          <w:rFonts w:ascii="Times New Roman" w:eastAsiaTheme="majorEastAsia" w:hAnsi="Times New Roman" w:cs="Times New Roman"/>
          <w:b/>
          <w:bCs/>
          <w:color w:val="000000" w:themeColor="text1"/>
          <w:szCs w:val="24"/>
        </w:rPr>
      </w:pPr>
      <w:r w:rsidRPr="00A60635">
        <w:rPr>
          <w:rFonts w:ascii="Times New Roman" w:eastAsiaTheme="majorEastAsia" w:hAnsi="Times New Roman" w:cs="Times New Roman"/>
          <w:b/>
          <w:bCs/>
          <w:color w:val="000000" w:themeColor="text1"/>
          <w:szCs w:val="24"/>
        </w:rPr>
        <w:t>2. Accounting Equation as a Theoretical Cornerstone</w:t>
      </w:r>
    </w:p>
    <w:p w14:paraId="5CC18EC8"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 xml:space="preserve">The accounting equation is widely recognized in academic literature as the cornerstone of financial accounting. It establishes the relationship between assets, liabilities, and owner’s equity, ensuring balance in accounting records and reflecting the dual nature of financial transactions (Weygandt et al., 2020). Researchers emphasize that the equation embodies the principle of </w:t>
      </w:r>
      <w:r w:rsidRPr="00A60635">
        <w:rPr>
          <w:rFonts w:ascii="Times New Roman" w:eastAsiaTheme="majorEastAsia" w:hAnsi="Times New Roman" w:cs="Times New Roman"/>
          <w:color w:val="000000" w:themeColor="text1"/>
          <w:szCs w:val="24"/>
        </w:rPr>
        <w:lastRenderedPageBreak/>
        <w:t>duality, which requires every transaction to have equal debit and credit effects (</w:t>
      </w:r>
      <w:proofErr w:type="spellStart"/>
      <w:r w:rsidRPr="00A60635">
        <w:rPr>
          <w:rFonts w:ascii="Times New Roman" w:eastAsiaTheme="majorEastAsia" w:hAnsi="Times New Roman" w:cs="Times New Roman"/>
          <w:color w:val="000000" w:themeColor="text1"/>
          <w:szCs w:val="24"/>
        </w:rPr>
        <w:t>Kieso</w:t>
      </w:r>
      <w:proofErr w:type="spellEnd"/>
      <w:r w:rsidRPr="00A60635">
        <w:rPr>
          <w:rFonts w:ascii="Times New Roman" w:eastAsiaTheme="majorEastAsia" w:hAnsi="Times New Roman" w:cs="Times New Roman"/>
          <w:color w:val="000000" w:themeColor="text1"/>
          <w:szCs w:val="24"/>
        </w:rPr>
        <w:t xml:space="preserve"> et al., 2021).</w:t>
      </w:r>
    </w:p>
    <w:p w14:paraId="088F7BE8"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From a theoretical perspective, the accounting equation provides insight into how organizations finance their operations and manage resources. Studies suggest that understanding this equation enables stakeholders to evaluate capital structure, solvency, and financial risk (Penman, 2013). The literature further indicates that the accounting equation serves as the foundation for financial statement preparation, linking operational performance to changes in financial position (Libby et al., 2017).</w:t>
      </w:r>
    </w:p>
    <w:p w14:paraId="03912051" w14:textId="2B662260" w:rsidR="00A60635" w:rsidRPr="00A60635" w:rsidRDefault="00A60635" w:rsidP="00A60635">
      <w:pPr>
        <w:spacing w:line="480" w:lineRule="auto"/>
        <w:rPr>
          <w:rFonts w:ascii="Times New Roman" w:eastAsiaTheme="majorEastAsia" w:hAnsi="Times New Roman" w:cs="Times New Roman"/>
          <w:color w:val="000000" w:themeColor="text1"/>
          <w:szCs w:val="24"/>
        </w:rPr>
      </w:pPr>
    </w:p>
    <w:p w14:paraId="71917D45" w14:textId="77777777" w:rsidR="00A60635" w:rsidRPr="00A60635" w:rsidRDefault="00A60635" w:rsidP="00A60635">
      <w:pPr>
        <w:spacing w:line="480" w:lineRule="auto"/>
        <w:rPr>
          <w:rFonts w:ascii="Times New Roman" w:eastAsiaTheme="majorEastAsia" w:hAnsi="Times New Roman" w:cs="Times New Roman"/>
          <w:b/>
          <w:bCs/>
          <w:color w:val="000000" w:themeColor="text1"/>
          <w:szCs w:val="24"/>
        </w:rPr>
      </w:pPr>
      <w:r w:rsidRPr="00A60635">
        <w:rPr>
          <w:rFonts w:ascii="Times New Roman" w:eastAsiaTheme="majorEastAsia" w:hAnsi="Times New Roman" w:cs="Times New Roman"/>
          <w:b/>
          <w:bCs/>
          <w:color w:val="000000" w:themeColor="text1"/>
          <w:szCs w:val="24"/>
        </w:rPr>
        <w:t>3. Financial Accounting and Information Usefulness</w:t>
      </w:r>
    </w:p>
    <w:p w14:paraId="757FA298"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A dominant theme in accounting literature is the role of financial accounting in providing decision-useful information. Financial accounting transforms economic transactions into standardized financial statements that support decision-making by investors, creditors, and regulators (Bushman &amp; Smith, 2001). Empirical studies demonstrate that high-quality accounting information reduces information asymmetry and lowers the cost of capital for firms (Healy &amp; Palepu, 2001).</w:t>
      </w:r>
    </w:p>
    <w:p w14:paraId="3C8D9C07"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Researchers argue that financial accounting information is particularly valuable when it is timely, reliable, and comparable across firms and reporting periods. Penman (2013) notes that financial statements not only report past performance but also provide a basis for forecasting future earnings and cash flows. Consequently, the usefulness of accounting information depends heavily on adherence to established accounting principles and standards.</w:t>
      </w:r>
    </w:p>
    <w:p w14:paraId="1FA7874B" w14:textId="281792C4" w:rsidR="00A60635" w:rsidRPr="00A60635" w:rsidRDefault="00A60635" w:rsidP="00A60635">
      <w:pPr>
        <w:spacing w:line="480" w:lineRule="auto"/>
        <w:rPr>
          <w:rFonts w:ascii="Times New Roman" w:eastAsiaTheme="majorEastAsia" w:hAnsi="Times New Roman" w:cs="Times New Roman"/>
          <w:color w:val="000000" w:themeColor="text1"/>
          <w:szCs w:val="24"/>
        </w:rPr>
      </w:pPr>
    </w:p>
    <w:p w14:paraId="78FE1E69" w14:textId="77777777" w:rsidR="00A60635" w:rsidRPr="00A60635" w:rsidRDefault="00A60635" w:rsidP="00A60635">
      <w:pPr>
        <w:spacing w:line="480" w:lineRule="auto"/>
        <w:rPr>
          <w:rFonts w:ascii="Times New Roman" w:eastAsiaTheme="majorEastAsia" w:hAnsi="Times New Roman" w:cs="Times New Roman"/>
          <w:b/>
          <w:bCs/>
          <w:color w:val="000000" w:themeColor="text1"/>
          <w:szCs w:val="24"/>
        </w:rPr>
      </w:pPr>
      <w:r w:rsidRPr="00A60635">
        <w:rPr>
          <w:rFonts w:ascii="Times New Roman" w:eastAsiaTheme="majorEastAsia" w:hAnsi="Times New Roman" w:cs="Times New Roman"/>
          <w:b/>
          <w:bCs/>
          <w:color w:val="000000" w:themeColor="text1"/>
          <w:szCs w:val="24"/>
        </w:rPr>
        <w:lastRenderedPageBreak/>
        <w:t>4. Accrual Accounting and Earnings Quality</w:t>
      </w:r>
    </w:p>
    <w:p w14:paraId="47E19E00"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Accrual accounting is extensively discussed in the literature as a superior method for measuring organizational performance compared to cash-based accounting. By recognizing revenues and expenses when they occur, accrual accounting captures the economic substance of transactions rather than their cash timing (Dechow &amp; Dichev, 2002). Studies find that accrual-based earnings are more strongly associated with firm value and future cash flows (Kothari et al., 2010).</w:t>
      </w:r>
    </w:p>
    <w:p w14:paraId="35774995"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However, the literature also acknowledges that accrual accounting introduces subjectivity due to reliance on estimates and judgments. Healy and Wahlen (1999) highlight that managerial discretion in accrual estimation can lead to earnings management if not properly regulated. Despite these risks, researchers agree that accrual accounting remains essential for accurate financial reporting when supported by strong governance and auditing mechanisms (Ball et al., 2016).</w:t>
      </w:r>
    </w:p>
    <w:p w14:paraId="3C4E9BF7" w14:textId="31A1D28F" w:rsidR="00A60635" w:rsidRPr="00A60635" w:rsidRDefault="00A60635" w:rsidP="00A60635">
      <w:pPr>
        <w:spacing w:line="480" w:lineRule="auto"/>
        <w:rPr>
          <w:rFonts w:ascii="Times New Roman" w:eastAsiaTheme="majorEastAsia" w:hAnsi="Times New Roman" w:cs="Times New Roman"/>
          <w:color w:val="000000" w:themeColor="text1"/>
          <w:szCs w:val="24"/>
        </w:rPr>
      </w:pPr>
    </w:p>
    <w:p w14:paraId="2EC22D78" w14:textId="77777777" w:rsidR="00A60635" w:rsidRPr="00A60635" w:rsidRDefault="00A60635" w:rsidP="00A60635">
      <w:pPr>
        <w:spacing w:line="480" w:lineRule="auto"/>
        <w:rPr>
          <w:rFonts w:ascii="Times New Roman" w:eastAsiaTheme="majorEastAsia" w:hAnsi="Times New Roman" w:cs="Times New Roman"/>
          <w:b/>
          <w:bCs/>
          <w:color w:val="000000" w:themeColor="text1"/>
          <w:szCs w:val="24"/>
        </w:rPr>
      </w:pPr>
      <w:r w:rsidRPr="00A60635">
        <w:rPr>
          <w:rFonts w:ascii="Times New Roman" w:eastAsiaTheme="majorEastAsia" w:hAnsi="Times New Roman" w:cs="Times New Roman"/>
          <w:b/>
          <w:bCs/>
          <w:color w:val="000000" w:themeColor="text1"/>
          <w:szCs w:val="24"/>
        </w:rPr>
        <w:t>5. Matching Principle and Expense Allocation</w:t>
      </w:r>
    </w:p>
    <w:p w14:paraId="6A572D28"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The matching principle is a fundamental concept that complements accrual accounting by requiring expenses to be recognized in the same period as the revenues they generate. Literature suggests that effective expense matching improves earnings persistence and enhances the interpretability of financial statements (</w:t>
      </w:r>
      <w:proofErr w:type="spellStart"/>
      <w:r w:rsidRPr="00A60635">
        <w:rPr>
          <w:rFonts w:ascii="Times New Roman" w:eastAsiaTheme="majorEastAsia" w:hAnsi="Times New Roman" w:cs="Times New Roman"/>
          <w:color w:val="000000" w:themeColor="text1"/>
          <w:szCs w:val="24"/>
        </w:rPr>
        <w:t>Dichev</w:t>
      </w:r>
      <w:proofErr w:type="spellEnd"/>
      <w:r w:rsidRPr="00A60635">
        <w:rPr>
          <w:rFonts w:ascii="Times New Roman" w:eastAsiaTheme="majorEastAsia" w:hAnsi="Times New Roman" w:cs="Times New Roman"/>
          <w:color w:val="000000" w:themeColor="text1"/>
          <w:szCs w:val="24"/>
        </w:rPr>
        <w:t xml:space="preserve"> &amp; Tang, 2008). Proper matching allows stakeholders to assess operational efficiency and cost management more accurately.</w:t>
      </w:r>
    </w:p>
    <w:p w14:paraId="2D6C4C32"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 xml:space="preserve">Empirical evidence indicates that weak matching practices are associated with volatile earnings and reduced financial statement quality (Donelson et al., 2011). Scholars also note challenges in applying the matching principle to modern business models, particularly in industries with </w:t>
      </w:r>
      <w:r w:rsidRPr="00A60635">
        <w:rPr>
          <w:rFonts w:ascii="Times New Roman" w:eastAsiaTheme="majorEastAsia" w:hAnsi="Times New Roman" w:cs="Times New Roman"/>
          <w:color w:val="000000" w:themeColor="text1"/>
          <w:szCs w:val="24"/>
        </w:rPr>
        <w:lastRenderedPageBreak/>
        <w:t>significant intangible investments such as technology and research-intensive sectors (Lev &amp; Gu, 2016). These challenges highlight the need for professional judgment and robust accounting standards.</w:t>
      </w:r>
    </w:p>
    <w:p w14:paraId="2EB3ECE3" w14:textId="3AFDB1FC" w:rsidR="00A60635" w:rsidRPr="00A60635" w:rsidRDefault="00A60635" w:rsidP="00A60635">
      <w:pPr>
        <w:spacing w:line="480" w:lineRule="auto"/>
        <w:rPr>
          <w:rFonts w:ascii="Times New Roman" w:eastAsiaTheme="majorEastAsia" w:hAnsi="Times New Roman" w:cs="Times New Roman"/>
          <w:color w:val="000000" w:themeColor="text1"/>
          <w:szCs w:val="24"/>
        </w:rPr>
      </w:pPr>
    </w:p>
    <w:p w14:paraId="47938852" w14:textId="77777777" w:rsidR="00A60635" w:rsidRPr="00A60635" w:rsidRDefault="00A60635" w:rsidP="00A60635">
      <w:pPr>
        <w:spacing w:line="480" w:lineRule="auto"/>
        <w:rPr>
          <w:rFonts w:ascii="Times New Roman" w:eastAsiaTheme="majorEastAsia" w:hAnsi="Times New Roman" w:cs="Times New Roman"/>
          <w:b/>
          <w:bCs/>
          <w:color w:val="000000" w:themeColor="text1"/>
          <w:szCs w:val="24"/>
        </w:rPr>
      </w:pPr>
      <w:r w:rsidRPr="00A60635">
        <w:rPr>
          <w:rFonts w:ascii="Times New Roman" w:eastAsiaTheme="majorEastAsia" w:hAnsi="Times New Roman" w:cs="Times New Roman"/>
          <w:b/>
          <w:bCs/>
          <w:color w:val="000000" w:themeColor="text1"/>
          <w:szCs w:val="24"/>
        </w:rPr>
        <w:t>6. Revenue Recognition and Reporting Consistency</w:t>
      </w:r>
    </w:p>
    <w:p w14:paraId="01E1930D"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Revenue recognition has been identified as one of the most critical and complex areas of accounting theory. Because revenue directly affects profitability, inconsistent recognition practices can significantly distort financial performance (Schipper et al., 2009). To address these concerns, standard-setters introduced unified revenue recognition frameworks such as IFRS 15 and ASC 606.</w:t>
      </w:r>
    </w:p>
    <w:p w14:paraId="45D3045B"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 xml:space="preserve">Research indicates that these frameworks have improved comparability and reduced opportunistic reporting </w:t>
      </w:r>
      <w:proofErr w:type="spellStart"/>
      <w:r w:rsidRPr="00A60635">
        <w:rPr>
          <w:rFonts w:ascii="Times New Roman" w:eastAsiaTheme="majorEastAsia" w:hAnsi="Times New Roman" w:cs="Times New Roman"/>
          <w:color w:val="000000" w:themeColor="text1"/>
          <w:szCs w:val="24"/>
        </w:rPr>
        <w:t>behavior</w:t>
      </w:r>
      <w:proofErr w:type="spellEnd"/>
      <w:r w:rsidRPr="00A60635">
        <w:rPr>
          <w:rFonts w:ascii="Times New Roman" w:eastAsiaTheme="majorEastAsia" w:hAnsi="Times New Roman" w:cs="Times New Roman"/>
          <w:color w:val="000000" w:themeColor="text1"/>
          <w:szCs w:val="24"/>
        </w:rPr>
        <w:t xml:space="preserve"> across industries (Barth et al., 2018). Cascino et al. (2022) find that clearer guidance on performance obligations and control transfer has enhanced the transparency of revenue reporting. Nevertheless, literature acknowledges that complex contractual arrangements continue to pose challenges, requiring careful judgment and disclosure.</w:t>
      </w:r>
    </w:p>
    <w:p w14:paraId="4B5AFE76" w14:textId="3E5E194F" w:rsidR="00A60635" w:rsidRPr="00A60635" w:rsidRDefault="00A60635" w:rsidP="00A60635">
      <w:pPr>
        <w:spacing w:line="480" w:lineRule="auto"/>
        <w:rPr>
          <w:rFonts w:ascii="Times New Roman" w:eastAsiaTheme="majorEastAsia" w:hAnsi="Times New Roman" w:cs="Times New Roman"/>
          <w:color w:val="000000" w:themeColor="text1"/>
          <w:szCs w:val="24"/>
        </w:rPr>
      </w:pPr>
    </w:p>
    <w:p w14:paraId="7CE0D8D1" w14:textId="77777777" w:rsidR="00A60635" w:rsidRPr="00A60635" w:rsidRDefault="00A60635" w:rsidP="00A60635">
      <w:pPr>
        <w:spacing w:line="480" w:lineRule="auto"/>
        <w:rPr>
          <w:rFonts w:ascii="Times New Roman" w:eastAsiaTheme="majorEastAsia" w:hAnsi="Times New Roman" w:cs="Times New Roman"/>
          <w:b/>
          <w:bCs/>
          <w:color w:val="000000" w:themeColor="text1"/>
          <w:szCs w:val="24"/>
        </w:rPr>
      </w:pPr>
      <w:r w:rsidRPr="00A60635">
        <w:rPr>
          <w:rFonts w:ascii="Times New Roman" w:eastAsiaTheme="majorEastAsia" w:hAnsi="Times New Roman" w:cs="Times New Roman"/>
          <w:b/>
          <w:bCs/>
          <w:color w:val="000000" w:themeColor="text1"/>
          <w:szCs w:val="24"/>
        </w:rPr>
        <w:t>7. Interrelationship of Financial Statements</w:t>
      </w:r>
    </w:p>
    <w:p w14:paraId="58EAD5F7"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Another key theme in accounting literature is the interdependence of financial statements. The balance sheet, income statement, and cash flow statement provide complementary perspectives on an organization’s financial health (</w:t>
      </w:r>
      <w:proofErr w:type="spellStart"/>
      <w:r w:rsidRPr="00A60635">
        <w:rPr>
          <w:rFonts w:ascii="Times New Roman" w:eastAsiaTheme="majorEastAsia" w:hAnsi="Times New Roman" w:cs="Times New Roman"/>
          <w:color w:val="000000" w:themeColor="text1"/>
          <w:szCs w:val="24"/>
        </w:rPr>
        <w:t>Kieso</w:t>
      </w:r>
      <w:proofErr w:type="spellEnd"/>
      <w:r w:rsidRPr="00A60635">
        <w:rPr>
          <w:rFonts w:ascii="Times New Roman" w:eastAsiaTheme="majorEastAsia" w:hAnsi="Times New Roman" w:cs="Times New Roman"/>
          <w:color w:val="000000" w:themeColor="text1"/>
          <w:szCs w:val="24"/>
        </w:rPr>
        <w:t xml:space="preserve"> et al., 2021). Scholars argue that </w:t>
      </w:r>
      <w:proofErr w:type="spellStart"/>
      <w:r w:rsidRPr="00A60635">
        <w:rPr>
          <w:rFonts w:ascii="Times New Roman" w:eastAsiaTheme="majorEastAsia" w:hAnsi="Times New Roman" w:cs="Times New Roman"/>
          <w:color w:val="000000" w:themeColor="text1"/>
          <w:szCs w:val="24"/>
        </w:rPr>
        <w:t>analyzing</w:t>
      </w:r>
      <w:proofErr w:type="spellEnd"/>
      <w:r w:rsidRPr="00A60635">
        <w:rPr>
          <w:rFonts w:ascii="Times New Roman" w:eastAsiaTheme="majorEastAsia" w:hAnsi="Times New Roman" w:cs="Times New Roman"/>
          <w:color w:val="000000" w:themeColor="text1"/>
          <w:szCs w:val="24"/>
        </w:rPr>
        <w:t xml:space="preserve"> these </w:t>
      </w:r>
      <w:r w:rsidRPr="00A60635">
        <w:rPr>
          <w:rFonts w:ascii="Times New Roman" w:eastAsiaTheme="majorEastAsia" w:hAnsi="Times New Roman" w:cs="Times New Roman"/>
          <w:color w:val="000000" w:themeColor="text1"/>
          <w:szCs w:val="24"/>
        </w:rPr>
        <w:lastRenderedPageBreak/>
        <w:t>statements in isolation can lead to incomplete or misleading conclusions (Penman &amp; Yehuda, 2016).</w:t>
      </w:r>
    </w:p>
    <w:p w14:paraId="441F514D"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The income statement explains changes in equity resulting from operations, while the cash flow statement provides insight into liquidity and cash sustainability (Dechow et al., 2014). Empirical studies show that integrated financial statement analysis improves forecasting accuracy and risk assessment, reinforcing the importance of understanding statement linkages (Bradshaw et al., 2001).</w:t>
      </w:r>
    </w:p>
    <w:p w14:paraId="007ED862" w14:textId="401D47F3" w:rsidR="00A60635" w:rsidRPr="00A60635" w:rsidRDefault="00A60635" w:rsidP="00A60635">
      <w:pPr>
        <w:spacing w:line="480" w:lineRule="auto"/>
        <w:rPr>
          <w:rFonts w:ascii="Times New Roman" w:eastAsiaTheme="majorEastAsia" w:hAnsi="Times New Roman" w:cs="Times New Roman"/>
          <w:color w:val="000000" w:themeColor="text1"/>
          <w:szCs w:val="24"/>
        </w:rPr>
      </w:pPr>
    </w:p>
    <w:p w14:paraId="1D3FE02D" w14:textId="77777777" w:rsidR="00A60635" w:rsidRPr="00A60635" w:rsidRDefault="00A60635" w:rsidP="00A60635">
      <w:pPr>
        <w:spacing w:line="480" w:lineRule="auto"/>
        <w:rPr>
          <w:rFonts w:ascii="Times New Roman" w:eastAsiaTheme="majorEastAsia" w:hAnsi="Times New Roman" w:cs="Times New Roman"/>
          <w:b/>
          <w:bCs/>
          <w:color w:val="000000" w:themeColor="text1"/>
          <w:szCs w:val="24"/>
        </w:rPr>
      </w:pPr>
      <w:r w:rsidRPr="00A60635">
        <w:rPr>
          <w:rFonts w:ascii="Times New Roman" w:eastAsiaTheme="majorEastAsia" w:hAnsi="Times New Roman" w:cs="Times New Roman"/>
          <w:b/>
          <w:bCs/>
          <w:color w:val="000000" w:themeColor="text1"/>
          <w:szCs w:val="24"/>
        </w:rPr>
        <w:t>8. Practical Application of Accounting Theory</w:t>
      </w:r>
    </w:p>
    <w:p w14:paraId="3687D725"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Literature consistently emphasizes the practical relevance of accounting theory in real-world business environments. Case studies demonstrate that firms applying accounting principles consistently achieve greater transparency, regulatory compliance, and stakeholder confidence (Ball et al., 2016). Accounting theory guides professional judgment and supports ethical reporting practices, particularly in complex and globalized markets.</w:t>
      </w:r>
    </w:p>
    <w:p w14:paraId="14557FA6"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Overall, the reviewed literature confirms that accounting theory remains essential for ensuring high-quality financial reporting. The integration of theoretical principles with standardized frameworks supports accountability, comparability, and informed decision-making in contemporary organizations.</w:t>
      </w:r>
    </w:p>
    <w:p w14:paraId="26B99E18" w14:textId="77777777" w:rsidR="002C3AD2" w:rsidRPr="00BF637F" w:rsidRDefault="002C3AD2" w:rsidP="004A2A0A">
      <w:pPr>
        <w:spacing w:line="480" w:lineRule="auto"/>
        <w:rPr>
          <w:rStyle w:val="Heading1Char"/>
          <w:rFonts w:ascii="Times New Roman" w:hAnsi="Times New Roman" w:cs="Times New Roman"/>
          <w:color w:val="000000" w:themeColor="text1"/>
          <w:sz w:val="24"/>
          <w:szCs w:val="24"/>
        </w:rPr>
      </w:pPr>
    </w:p>
    <w:p w14:paraId="625E26A4" w14:textId="77777777" w:rsidR="00817141" w:rsidRPr="00BF637F" w:rsidRDefault="00817141" w:rsidP="004A2A0A">
      <w:pPr>
        <w:spacing w:line="480" w:lineRule="auto"/>
        <w:rPr>
          <w:rStyle w:val="Heading1Char"/>
          <w:rFonts w:ascii="Times New Roman" w:hAnsi="Times New Roman" w:cs="Times New Roman"/>
          <w:color w:val="000000" w:themeColor="text1"/>
          <w:sz w:val="24"/>
          <w:szCs w:val="24"/>
        </w:rPr>
      </w:pPr>
    </w:p>
    <w:p w14:paraId="3C1FDC29" w14:textId="77777777" w:rsidR="00650645" w:rsidRPr="00BF637F" w:rsidRDefault="00650645" w:rsidP="004A2A0A">
      <w:pPr>
        <w:spacing w:line="480" w:lineRule="auto"/>
        <w:rPr>
          <w:rStyle w:val="Heading1Char"/>
          <w:rFonts w:ascii="Times New Roman" w:hAnsi="Times New Roman" w:cs="Times New Roman"/>
          <w:color w:val="000000" w:themeColor="text1"/>
          <w:sz w:val="24"/>
          <w:szCs w:val="24"/>
        </w:rPr>
      </w:pPr>
    </w:p>
    <w:bookmarkEnd w:id="1"/>
    <w:p w14:paraId="1362CBBE" w14:textId="77777777" w:rsidR="002B547D" w:rsidRPr="002B547D" w:rsidRDefault="002B547D" w:rsidP="002B547D">
      <w:pPr>
        <w:spacing w:line="480" w:lineRule="auto"/>
        <w:rPr>
          <w:rStyle w:val="Heading1Char"/>
          <w:rFonts w:ascii="Times New Roman" w:hAnsi="Times New Roman" w:cs="Times New Roman"/>
          <w:color w:val="000000" w:themeColor="text1"/>
          <w:sz w:val="24"/>
          <w:szCs w:val="24"/>
        </w:rPr>
      </w:pPr>
      <w:r w:rsidRPr="002B547D">
        <w:rPr>
          <w:rStyle w:val="Heading1Char"/>
          <w:rFonts w:ascii="Times New Roman" w:hAnsi="Times New Roman" w:cs="Times New Roman"/>
          <w:color w:val="000000" w:themeColor="text1"/>
          <w:sz w:val="24"/>
          <w:szCs w:val="24"/>
        </w:rPr>
        <w:lastRenderedPageBreak/>
        <w:t xml:space="preserve">3 Methodology </w:t>
      </w:r>
    </w:p>
    <w:p w14:paraId="611433CD"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 xml:space="preserve">This study employs a </w:t>
      </w:r>
      <w:r w:rsidRPr="00A60635">
        <w:rPr>
          <w:rFonts w:ascii="Times New Roman" w:eastAsiaTheme="majorEastAsia" w:hAnsi="Times New Roman" w:cs="Times New Roman"/>
          <w:b/>
          <w:bCs/>
          <w:color w:val="000000" w:themeColor="text1"/>
          <w:szCs w:val="24"/>
        </w:rPr>
        <w:t>qualitative conceptual research design</w:t>
      </w:r>
      <w:r w:rsidRPr="00A60635">
        <w:rPr>
          <w:rFonts w:ascii="Times New Roman" w:eastAsiaTheme="majorEastAsia" w:hAnsi="Times New Roman" w:cs="Times New Roman"/>
          <w:color w:val="000000" w:themeColor="text1"/>
          <w:szCs w:val="24"/>
        </w:rPr>
        <w:t xml:space="preserve"> to examine the fundamental theoretical concepts of accounting and their implications for financial reporting and business decision-making. A qualitative approach is appropriate for this research because the objective is to interpret and synthesize established accounting theories rather than to test hypotheses using numerical or statistical data. Conceptual research is widely used in accounting to develop understanding, compare theoretical perspectives, and explain the rationale behind accounting practices (Godfrey et al., 2010).</w:t>
      </w:r>
    </w:p>
    <w:p w14:paraId="5F14333C"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 xml:space="preserve">The research is based entirely on </w:t>
      </w:r>
      <w:r w:rsidRPr="00A60635">
        <w:rPr>
          <w:rFonts w:ascii="Times New Roman" w:eastAsiaTheme="majorEastAsia" w:hAnsi="Times New Roman" w:cs="Times New Roman"/>
          <w:b/>
          <w:bCs/>
          <w:color w:val="000000" w:themeColor="text1"/>
          <w:szCs w:val="24"/>
        </w:rPr>
        <w:t>secondary data</w:t>
      </w:r>
      <w:r w:rsidRPr="00A60635">
        <w:rPr>
          <w:rFonts w:ascii="Times New Roman" w:eastAsiaTheme="majorEastAsia" w:hAnsi="Times New Roman" w:cs="Times New Roman"/>
          <w:color w:val="000000" w:themeColor="text1"/>
          <w:szCs w:val="24"/>
        </w:rPr>
        <w:t>, drawn from peer-reviewed academic journals, authoritative accounting textbooks, and publications issued by international accounting standard-setting bodies. Scholarly sources were identified through Google Scholar and academic databases such as Scopus and Web of Science. Emphasis was placed on selecting recent and highly cited studies that provide Digital Object Identifiers (DOIs), ensuring academic credibility and traceability. This selection process enhances the reliability and validity of the theoretical insights presented in the study (</w:t>
      </w:r>
      <w:proofErr w:type="spellStart"/>
      <w:r w:rsidRPr="00A60635">
        <w:rPr>
          <w:rFonts w:ascii="Times New Roman" w:eastAsiaTheme="majorEastAsia" w:hAnsi="Times New Roman" w:cs="Times New Roman"/>
          <w:color w:val="000000" w:themeColor="text1"/>
          <w:szCs w:val="24"/>
        </w:rPr>
        <w:t>Tranfield</w:t>
      </w:r>
      <w:proofErr w:type="spellEnd"/>
      <w:r w:rsidRPr="00A60635">
        <w:rPr>
          <w:rFonts w:ascii="Times New Roman" w:eastAsiaTheme="majorEastAsia" w:hAnsi="Times New Roman" w:cs="Times New Roman"/>
          <w:color w:val="000000" w:themeColor="text1"/>
          <w:szCs w:val="24"/>
        </w:rPr>
        <w:t xml:space="preserve"> et al., 2003).</w:t>
      </w:r>
    </w:p>
    <w:p w14:paraId="24FE76FD"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 xml:space="preserve">A </w:t>
      </w:r>
      <w:r w:rsidRPr="00A60635">
        <w:rPr>
          <w:rFonts w:ascii="Times New Roman" w:eastAsiaTheme="majorEastAsia" w:hAnsi="Times New Roman" w:cs="Times New Roman"/>
          <w:b/>
          <w:bCs/>
          <w:color w:val="000000" w:themeColor="text1"/>
          <w:szCs w:val="24"/>
        </w:rPr>
        <w:t>systematic literature review strategy</w:t>
      </w:r>
      <w:r w:rsidRPr="00A60635">
        <w:rPr>
          <w:rFonts w:ascii="Times New Roman" w:eastAsiaTheme="majorEastAsia" w:hAnsi="Times New Roman" w:cs="Times New Roman"/>
          <w:color w:val="000000" w:themeColor="text1"/>
          <w:szCs w:val="24"/>
        </w:rPr>
        <w:t xml:space="preserve"> was adopted to ensure comprehensive coverage of relevant accounting concepts. Keywords such as </w:t>
      </w:r>
      <w:r w:rsidRPr="00A60635">
        <w:rPr>
          <w:rFonts w:ascii="Times New Roman" w:eastAsiaTheme="majorEastAsia" w:hAnsi="Times New Roman" w:cs="Times New Roman"/>
          <w:i/>
          <w:iCs/>
          <w:color w:val="000000" w:themeColor="text1"/>
          <w:szCs w:val="24"/>
        </w:rPr>
        <w:t>accounting theory</w:t>
      </w:r>
      <w:r w:rsidRPr="00A60635">
        <w:rPr>
          <w:rFonts w:ascii="Times New Roman" w:eastAsiaTheme="majorEastAsia" w:hAnsi="Times New Roman" w:cs="Times New Roman"/>
          <w:color w:val="000000" w:themeColor="text1"/>
          <w:szCs w:val="24"/>
        </w:rPr>
        <w:t xml:space="preserve">, </w:t>
      </w:r>
      <w:r w:rsidRPr="00A60635">
        <w:rPr>
          <w:rFonts w:ascii="Times New Roman" w:eastAsiaTheme="majorEastAsia" w:hAnsi="Times New Roman" w:cs="Times New Roman"/>
          <w:i/>
          <w:iCs/>
          <w:color w:val="000000" w:themeColor="text1"/>
          <w:szCs w:val="24"/>
        </w:rPr>
        <w:t>accrual accounting</w:t>
      </w:r>
      <w:r w:rsidRPr="00A60635">
        <w:rPr>
          <w:rFonts w:ascii="Times New Roman" w:eastAsiaTheme="majorEastAsia" w:hAnsi="Times New Roman" w:cs="Times New Roman"/>
          <w:color w:val="000000" w:themeColor="text1"/>
          <w:szCs w:val="24"/>
        </w:rPr>
        <w:t xml:space="preserve">, </w:t>
      </w:r>
      <w:r w:rsidRPr="00A60635">
        <w:rPr>
          <w:rFonts w:ascii="Times New Roman" w:eastAsiaTheme="majorEastAsia" w:hAnsi="Times New Roman" w:cs="Times New Roman"/>
          <w:i/>
          <w:iCs/>
          <w:color w:val="000000" w:themeColor="text1"/>
          <w:szCs w:val="24"/>
        </w:rPr>
        <w:t>matching principle</w:t>
      </w:r>
      <w:r w:rsidRPr="00A60635">
        <w:rPr>
          <w:rFonts w:ascii="Times New Roman" w:eastAsiaTheme="majorEastAsia" w:hAnsi="Times New Roman" w:cs="Times New Roman"/>
          <w:color w:val="000000" w:themeColor="text1"/>
          <w:szCs w:val="24"/>
        </w:rPr>
        <w:t xml:space="preserve">, </w:t>
      </w:r>
      <w:r w:rsidRPr="00A60635">
        <w:rPr>
          <w:rFonts w:ascii="Times New Roman" w:eastAsiaTheme="majorEastAsia" w:hAnsi="Times New Roman" w:cs="Times New Roman"/>
          <w:i/>
          <w:iCs/>
          <w:color w:val="000000" w:themeColor="text1"/>
          <w:szCs w:val="24"/>
        </w:rPr>
        <w:t>revenue recognition</w:t>
      </w:r>
      <w:r w:rsidRPr="00A60635">
        <w:rPr>
          <w:rFonts w:ascii="Times New Roman" w:eastAsiaTheme="majorEastAsia" w:hAnsi="Times New Roman" w:cs="Times New Roman"/>
          <w:color w:val="000000" w:themeColor="text1"/>
          <w:szCs w:val="24"/>
        </w:rPr>
        <w:t xml:space="preserve">, and </w:t>
      </w:r>
      <w:r w:rsidRPr="00A60635">
        <w:rPr>
          <w:rFonts w:ascii="Times New Roman" w:eastAsiaTheme="majorEastAsia" w:hAnsi="Times New Roman" w:cs="Times New Roman"/>
          <w:i/>
          <w:iCs/>
          <w:color w:val="000000" w:themeColor="text1"/>
          <w:szCs w:val="24"/>
        </w:rPr>
        <w:t>financial statement analysis</w:t>
      </w:r>
      <w:r w:rsidRPr="00A60635">
        <w:rPr>
          <w:rFonts w:ascii="Times New Roman" w:eastAsiaTheme="majorEastAsia" w:hAnsi="Times New Roman" w:cs="Times New Roman"/>
          <w:color w:val="000000" w:themeColor="text1"/>
          <w:szCs w:val="24"/>
        </w:rPr>
        <w:t xml:space="preserve"> were used to identify relevant literature. Selected studies were screened based on relevance, methodological rigor, and contribution to accounting theory. This structured approach minimizes selection bias and supports a transparent review process (Booth et al., 2016).</w:t>
      </w:r>
    </w:p>
    <w:p w14:paraId="51279ADB"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lastRenderedPageBreak/>
        <w:t xml:space="preserve">The analysis followed a </w:t>
      </w:r>
      <w:r w:rsidRPr="00A60635">
        <w:rPr>
          <w:rFonts w:ascii="Times New Roman" w:eastAsiaTheme="majorEastAsia" w:hAnsi="Times New Roman" w:cs="Times New Roman"/>
          <w:b/>
          <w:bCs/>
          <w:color w:val="000000" w:themeColor="text1"/>
          <w:szCs w:val="24"/>
        </w:rPr>
        <w:t xml:space="preserve">thematic synthesis </w:t>
      </w:r>
      <w:proofErr w:type="gramStart"/>
      <w:r w:rsidRPr="00A60635">
        <w:rPr>
          <w:rFonts w:ascii="Times New Roman" w:eastAsiaTheme="majorEastAsia" w:hAnsi="Times New Roman" w:cs="Times New Roman"/>
          <w:b/>
          <w:bCs/>
          <w:color w:val="000000" w:themeColor="text1"/>
          <w:szCs w:val="24"/>
        </w:rPr>
        <w:t>method</w:t>
      </w:r>
      <w:r w:rsidRPr="00A60635">
        <w:rPr>
          <w:rFonts w:ascii="Times New Roman" w:eastAsiaTheme="majorEastAsia" w:hAnsi="Times New Roman" w:cs="Times New Roman"/>
          <w:color w:val="000000" w:themeColor="text1"/>
          <w:szCs w:val="24"/>
        </w:rPr>
        <w:t>,</w:t>
      </w:r>
      <w:proofErr w:type="gramEnd"/>
      <w:r w:rsidRPr="00A60635">
        <w:rPr>
          <w:rFonts w:ascii="Times New Roman" w:eastAsiaTheme="majorEastAsia" w:hAnsi="Times New Roman" w:cs="Times New Roman"/>
          <w:color w:val="000000" w:themeColor="text1"/>
          <w:szCs w:val="24"/>
        </w:rPr>
        <w:t xml:space="preserve"> whereby key accounting concepts were identified and grouped into thematic categories. These themes included the accounting equation, the role of financial accounting, accrual-based reporting, expense recognition, and the interrelationship between financial statements. Thematic synthesis enables the integration of findings from diverse sources and facilitates critical comparison across different scholarly viewpoints (Braun &amp; Clarke, 2006).</w:t>
      </w:r>
    </w:p>
    <w:p w14:paraId="776CA051"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 xml:space="preserve">In addition, the study incorporated a </w:t>
      </w:r>
      <w:r w:rsidRPr="00A60635">
        <w:rPr>
          <w:rFonts w:ascii="Times New Roman" w:eastAsiaTheme="majorEastAsia" w:hAnsi="Times New Roman" w:cs="Times New Roman"/>
          <w:b/>
          <w:bCs/>
          <w:color w:val="000000" w:themeColor="text1"/>
          <w:szCs w:val="24"/>
        </w:rPr>
        <w:t>comparative evaluation of accounting standards</w:t>
      </w:r>
      <w:r w:rsidRPr="00A60635">
        <w:rPr>
          <w:rFonts w:ascii="Times New Roman" w:eastAsiaTheme="majorEastAsia" w:hAnsi="Times New Roman" w:cs="Times New Roman"/>
          <w:color w:val="000000" w:themeColor="text1"/>
          <w:szCs w:val="24"/>
        </w:rPr>
        <w:t>, particularly International Financial Reporting Standards (IFRS) and Generally Accepted Accounting Principles (GAAP). This comparison was used to assess how theoretical accounting concepts are operationalized within formal reporting frameworks. Prior literature suggests that comparative analysis of standards enhances understanding of consistency, convergence, and divergence in global accounting practices (Ball et al., 2016).</w:t>
      </w:r>
    </w:p>
    <w:p w14:paraId="1D4F3EAF"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 xml:space="preserve">To strengthen the practical relevance of the research, </w:t>
      </w:r>
      <w:r w:rsidRPr="00A60635">
        <w:rPr>
          <w:rFonts w:ascii="Times New Roman" w:eastAsiaTheme="majorEastAsia" w:hAnsi="Times New Roman" w:cs="Times New Roman"/>
          <w:b/>
          <w:bCs/>
          <w:color w:val="000000" w:themeColor="text1"/>
          <w:szCs w:val="24"/>
        </w:rPr>
        <w:t>illustrative examples from existing case studies</w:t>
      </w:r>
      <w:r w:rsidRPr="00A60635">
        <w:rPr>
          <w:rFonts w:ascii="Times New Roman" w:eastAsiaTheme="majorEastAsia" w:hAnsi="Times New Roman" w:cs="Times New Roman"/>
          <w:color w:val="000000" w:themeColor="text1"/>
          <w:szCs w:val="24"/>
        </w:rPr>
        <w:t xml:space="preserve"> and published financial reports were referenced to demonstrate how accounting theory is applied in real business contexts. These examples were not used for empirical testing but rather to contextualize theoretical concepts and enhance interpretability. This approach supports the linkage between theory and practice, which is central to accounting education and professional application (Libby et al., 2017).</w:t>
      </w:r>
    </w:p>
    <w:p w14:paraId="50BDD2BD" w14:textId="7B236E96" w:rsidR="002B547D" w:rsidRPr="002B547D" w:rsidRDefault="00A60635" w:rsidP="002B547D">
      <w:pPr>
        <w:spacing w:line="480" w:lineRule="auto"/>
        <w:rPr>
          <w:rStyle w:val="Heading1Char"/>
          <w:rFonts w:ascii="Times New Roman" w:hAnsi="Times New Roman" w:cs="Times New Roman"/>
          <w:color w:val="000000" w:themeColor="text1"/>
          <w:sz w:val="24"/>
          <w:szCs w:val="24"/>
        </w:rPr>
      </w:pPr>
      <w:r w:rsidRPr="00A60635">
        <w:rPr>
          <w:rFonts w:ascii="Times New Roman" w:eastAsiaTheme="majorEastAsia" w:hAnsi="Times New Roman" w:cs="Times New Roman"/>
          <w:color w:val="000000" w:themeColor="text1"/>
          <w:szCs w:val="24"/>
        </w:rPr>
        <w:t>Ethical considerations were addressed by ensuring accurate citation of all sources in accordance with APA 7th edition guidelines. As the study relies solely on publicly available secondary data, no ethical approval was required. Overall, this methodological approach provides a robust and systematic framework for examining accounting theory while ensuring academic rigor, transparency, and originality.</w:t>
      </w:r>
    </w:p>
    <w:p w14:paraId="1D4A882F" w14:textId="77777777" w:rsidR="002B547D" w:rsidRPr="002B547D" w:rsidRDefault="002B547D" w:rsidP="002B547D">
      <w:pPr>
        <w:spacing w:line="480" w:lineRule="auto"/>
        <w:rPr>
          <w:rStyle w:val="Heading1Char"/>
          <w:rFonts w:ascii="Times New Roman" w:hAnsi="Times New Roman" w:cs="Times New Roman"/>
          <w:color w:val="000000" w:themeColor="text1"/>
          <w:sz w:val="24"/>
          <w:szCs w:val="24"/>
        </w:rPr>
      </w:pPr>
      <w:r w:rsidRPr="002B547D">
        <w:rPr>
          <w:rStyle w:val="Heading1Char"/>
          <w:rFonts w:ascii="Times New Roman" w:hAnsi="Times New Roman" w:cs="Times New Roman"/>
          <w:color w:val="000000" w:themeColor="text1"/>
          <w:sz w:val="24"/>
          <w:szCs w:val="24"/>
        </w:rPr>
        <w:lastRenderedPageBreak/>
        <w:t>4. Findings</w:t>
      </w:r>
    </w:p>
    <w:p w14:paraId="216C2EE7"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The findings of this study emerge from a systematic analysis of accounting literature and highlight the central importance of theoretical accounting concepts in ensuring effective financial reporting and informed decision-making. The review reveals that accounting theory provides a coherent structure that links economic activities with standardized reporting practices, enabling organizations to present financial information that is both meaningful and comparable across reporting periods.</w:t>
      </w:r>
    </w:p>
    <w:p w14:paraId="4E501960"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 xml:space="preserve">One of the primary findings is the continued relevance of the </w:t>
      </w:r>
      <w:r w:rsidRPr="00A60635">
        <w:rPr>
          <w:rFonts w:ascii="Times New Roman" w:eastAsiaTheme="majorEastAsia" w:hAnsi="Times New Roman" w:cs="Times New Roman"/>
          <w:b/>
          <w:bCs/>
          <w:color w:val="000000" w:themeColor="text1"/>
          <w:szCs w:val="24"/>
        </w:rPr>
        <w:t>accounting equation</w:t>
      </w:r>
      <w:r w:rsidRPr="00A60635">
        <w:rPr>
          <w:rFonts w:ascii="Times New Roman" w:eastAsiaTheme="majorEastAsia" w:hAnsi="Times New Roman" w:cs="Times New Roman"/>
          <w:color w:val="000000" w:themeColor="text1"/>
          <w:szCs w:val="24"/>
        </w:rPr>
        <w:t xml:space="preserve"> as the structural foundation of financial accounting. The literature consistently indicates that the relationship between assets, liabilities, and owner’s equity underpins all accounting records and ensures balance within financial statements (Weygandt et al., 2020). This principle reinforces the dual-aspect concept, whereby every transaction affects at least two accounting elements. Findings suggest that a strong understanding of the accounting equation enhances stakeholders’ ability to evaluate capital structure, financial stability, and the sources of business financing (</w:t>
      </w:r>
      <w:proofErr w:type="spellStart"/>
      <w:r w:rsidRPr="00A60635">
        <w:rPr>
          <w:rFonts w:ascii="Times New Roman" w:eastAsiaTheme="majorEastAsia" w:hAnsi="Times New Roman" w:cs="Times New Roman"/>
          <w:color w:val="000000" w:themeColor="text1"/>
          <w:szCs w:val="24"/>
        </w:rPr>
        <w:t>Kieso</w:t>
      </w:r>
      <w:proofErr w:type="spellEnd"/>
      <w:r w:rsidRPr="00A60635">
        <w:rPr>
          <w:rFonts w:ascii="Times New Roman" w:eastAsiaTheme="majorEastAsia" w:hAnsi="Times New Roman" w:cs="Times New Roman"/>
          <w:color w:val="000000" w:themeColor="text1"/>
          <w:szCs w:val="24"/>
        </w:rPr>
        <w:t xml:space="preserve"> et al., 2021).</w:t>
      </w:r>
    </w:p>
    <w:p w14:paraId="71EA6053"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 xml:space="preserve">The analysis further demonstrates that </w:t>
      </w:r>
      <w:r w:rsidRPr="00A60635">
        <w:rPr>
          <w:rFonts w:ascii="Times New Roman" w:eastAsiaTheme="majorEastAsia" w:hAnsi="Times New Roman" w:cs="Times New Roman"/>
          <w:b/>
          <w:bCs/>
          <w:color w:val="000000" w:themeColor="text1"/>
          <w:szCs w:val="24"/>
        </w:rPr>
        <w:t>financial accounting plays a critical role in communicating organizational performance</w:t>
      </w:r>
      <w:r w:rsidRPr="00A60635">
        <w:rPr>
          <w:rFonts w:ascii="Times New Roman" w:eastAsiaTheme="majorEastAsia" w:hAnsi="Times New Roman" w:cs="Times New Roman"/>
          <w:color w:val="000000" w:themeColor="text1"/>
          <w:szCs w:val="24"/>
        </w:rPr>
        <w:t xml:space="preserve"> to both internal and external stakeholders. Financial statements are found to serve as primary tools for assessing profitability, liquidity, and solvency. The income statement reflects operational efficiency, the balance sheet captures the financial position at a specific point in time, and the cash flow statement provides insight into an entity’s ability to generate and manage cash (Penman, 2013). Research indicates that reliable financial accounting information reduces uncertainty in decision-making and strengthens confidence among investors and creditors (Bushman &amp; Smith, 2001).</w:t>
      </w:r>
    </w:p>
    <w:p w14:paraId="477E31EF"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lastRenderedPageBreak/>
        <w:t xml:space="preserve">Another significant finding relates to the role of </w:t>
      </w:r>
      <w:r w:rsidRPr="00A60635">
        <w:rPr>
          <w:rFonts w:ascii="Times New Roman" w:eastAsiaTheme="majorEastAsia" w:hAnsi="Times New Roman" w:cs="Times New Roman"/>
          <w:b/>
          <w:bCs/>
          <w:color w:val="000000" w:themeColor="text1"/>
          <w:szCs w:val="24"/>
        </w:rPr>
        <w:t>accrual accounting</w:t>
      </w:r>
      <w:r w:rsidRPr="00A60635">
        <w:rPr>
          <w:rFonts w:ascii="Times New Roman" w:eastAsiaTheme="majorEastAsia" w:hAnsi="Times New Roman" w:cs="Times New Roman"/>
          <w:color w:val="000000" w:themeColor="text1"/>
          <w:szCs w:val="24"/>
        </w:rPr>
        <w:t xml:space="preserve"> in improving the quality of reported earnings. The literature shows that accrual-based reporting provides a more accurate representation of economic performance than cash-based accounting by recognizing revenues and expenses when they are earned or incurred (Dechow &amp; Dichev, 2002). Accrual accounting enhances the predictive value of earnings and supports better assessment of future cash flows (Kothari et al., 2010). However, the findings also highlight that accrual accounting requires the use of estimates and judgments, which may introduce subjectivity if not supported by strong governance mechanisms (Healy &amp; Wahlen, 1999).</w:t>
      </w:r>
    </w:p>
    <w:p w14:paraId="4F4E7950"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 xml:space="preserve">The study further finds that the </w:t>
      </w:r>
      <w:r w:rsidRPr="00A60635">
        <w:rPr>
          <w:rFonts w:ascii="Times New Roman" w:eastAsiaTheme="majorEastAsia" w:hAnsi="Times New Roman" w:cs="Times New Roman"/>
          <w:b/>
          <w:bCs/>
          <w:color w:val="000000" w:themeColor="text1"/>
          <w:szCs w:val="24"/>
        </w:rPr>
        <w:t>matching principle</w:t>
      </w:r>
      <w:r w:rsidRPr="00A60635">
        <w:rPr>
          <w:rFonts w:ascii="Times New Roman" w:eastAsiaTheme="majorEastAsia" w:hAnsi="Times New Roman" w:cs="Times New Roman"/>
          <w:color w:val="000000" w:themeColor="text1"/>
          <w:szCs w:val="24"/>
        </w:rPr>
        <w:t xml:space="preserve"> significantly influences the reliability of profit measurement. Effective matching of expenses with related revenues improves earnings persistence and reduces volatility, enabling users to identify performance trends more clearly (</w:t>
      </w:r>
      <w:proofErr w:type="spellStart"/>
      <w:r w:rsidRPr="00A60635">
        <w:rPr>
          <w:rFonts w:ascii="Times New Roman" w:eastAsiaTheme="majorEastAsia" w:hAnsi="Times New Roman" w:cs="Times New Roman"/>
          <w:color w:val="000000" w:themeColor="text1"/>
          <w:szCs w:val="24"/>
        </w:rPr>
        <w:t>Dichev</w:t>
      </w:r>
      <w:proofErr w:type="spellEnd"/>
      <w:r w:rsidRPr="00A60635">
        <w:rPr>
          <w:rFonts w:ascii="Times New Roman" w:eastAsiaTheme="majorEastAsia" w:hAnsi="Times New Roman" w:cs="Times New Roman"/>
          <w:color w:val="000000" w:themeColor="text1"/>
          <w:szCs w:val="24"/>
        </w:rPr>
        <w:t xml:space="preserve"> &amp; Tang, 2008). Conversely, weak application of the matching principle can distort profitability and reduce the informational value of financial statements. The findings also suggest that modern business models, particularly those involving intangible assets and long-term investments, pose challenges to traditional matching approaches, requiring refined accounting judgment (Lev &amp; Gu, 2016).</w:t>
      </w:r>
    </w:p>
    <w:p w14:paraId="1090C396"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 xml:space="preserve">Revenue recognition is identified as another critical determinant of financial reporting quality. The findings indicate that standardized revenue recognition frameworks, such as IFRS 15, have enhanced consistency and transparency in reporting by providing clear guidance on performance obligations and the transfer of control (Barth et al., 2018). These frameworks are found to limit opportunistic revenue manipulation and improve comparability across firms and industries (Cascino et al., 2022). Nonetheless, the literature notes ongoing challenges in applying revenue </w:t>
      </w:r>
      <w:r w:rsidRPr="00A60635">
        <w:rPr>
          <w:rFonts w:ascii="Times New Roman" w:eastAsiaTheme="majorEastAsia" w:hAnsi="Times New Roman" w:cs="Times New Roman"/>
          <w:color w:val="000000" w:themeColor="text1"/>
          <w:szCs w:val="24"/>
        </w:rPr>
        <w:lastRenderedPageBreak/>
        <w:t>recognition standards to complex contractual arrangements, emphasizing the need for professional expertise and detailed disclosure.</w:t>
      </w:r>
    </w:p>
    <w:p w14:paraId="1CAC1CF3"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 xml:space="preserve">The findings also underscore the </w:t>
      </w:r>
      <w:r w:rsidRPr="00A60635">
        <w:rPr>
          <w:rFonts w:ascii="Times New Roman" w:eastAsiaTheme="majorEastAsia" w:hAnsi="Times New Roman" w:cs="Times New Roman"/>
          <w:b/>
          <w:bCs/>
          <w:color w:val="000000" w:themeColor="text1"/>
          <w:szCs w:val="24"/>
        </w:rPr>
        <w:t>interrelationship between financial statements</w:t>
      </w:r>
      <w:r w:rsidRPr="00A60635">
        <w:rPr>
          <w:rFonts w:ascii="Times New Roman" w:eastAsiaTheme="majorEastAsia" w:hAnsi="Times New Roman" w:cs="Times New Roman"/>
          <w:color w:val="000000" w:themeColor="text1"/>
          <w:szCs w:val="24"/>
        </w:rPr>
        <w:t xml:space="preserve"> as a key aspect of financial analysis. The literature reveals that </w:t>
      </w:r>
      <w:proofErr w:type="spellStart"/>
      <w:r w:rsidRPr="00A60635">
        <w:rPr>
          <w:rFonts w:ascii="Times New Roman" w:eastAsiaTheme="majorEastAsia" w:hAnsi="Times New Roman" w:cs="Times New Roman"/>
          <w:color w:val="000000" w:themeColor="text1"/>
          <w:szCs w:val="24"/>
        </w:rPr>
        <w:t>analyzing</w:t>
      </w:r>
      <w:proofErr w:type="spellEnd"/>
      <w:r w:rsidRPr="00A60635">
        <w:rPr>
          <w:rFonts w:ascii="Times New Roman" w:eastAsiaTheme="majorEastAsia" w:hAnsi="Times New Roman" w:cs="Times New Roman"/>
          <w:color w:val="000000" w:themeColor="text1"/>
          <w:szCs w:val="24"/>
        </w:rPr>
        <w:t xml:space="preserve"> financial statements collectively provides deeper insights into financial health than examining individual reports in isolation (</w:t>
      </w:r>
      <w:proofErr w:type="spellStart"/>
      <w:r w:rsidRPr="00A60635">
        <w:rPr>
          <w:rFonts w:ascii="Times New Roman" w:eastAsiaTheme="majorEastAsia" w:hAnsi="Times New Roman" w:cs="Times New Roman"/>
          <w:color w:val="000000" w:themeColor="text1"/>
          <w:szCs w:val="24"/>
        </w:rPr>
        <w:t>Kieso</w:t>
      </w:r>
      <w:proofErr w:type="spellEnd"/>
      <w:r w:rsidRPr="00A60635">
        <w:rPr>
          <w:rFonts w:ascii="Times New Roman" w:eastAsiaTheme="majorEastAsia" w:hAnsi="Times New Roman" w:cs="Times New Roman"/>
          <w:color w:val="000000" w:themeColor="text1"/>
          <w:szCs w:val="24"/>
        </w:rPr>
        <w:t xml:space="preserve"> et al., 2021). For example, cash flow information helps assess the sustainability of reported earnings, while changes in equity reflect cumulative performance outcomes (Dechow et al., 2014). Integrated analysis enhances forecasting accuracy and risk evaluation (Bradshaw et al., 2001).</w:t>
      </w:r>
    </w:p>
    <w:p w14:paraId="11DF4662" w14:textId="77777777" w:rsidR="00A60635" w:rsidRPr="00A60635" w:rsidRDefault="00A60635" w:rsidP="00A60635">
      <w:pPr>
        <w:spacing w:line="480" w:lineRule="auto"/>
        <w:rPr>
          <w:rFonts w:ascii="Times New Roman" w:eastAsiaTheme="majorEastAsia" w:hAnsi="Times New Roman" w:cs="Times New Roman"/>
          <w:color w:val="000000" w:themeColor="text1"/>
          <w:szCs w:val="24"/>
        </w:rPr>
      </w:pPr>
      <w:r w:rsidRPr="00A60635">
        <w:rPr>
          <w:rFonts w:ascii="Times New Roman" w:eastAsiaTheme="majorEastAsia" w:hAnsi="Times New Roman" w:cs="Times New Roman"/>
          <w:color w:val="000000" w:themeColor="text1"/>
          <w:szCs w:val="24"/>
        </w:rPr>
        <w:t>Overall, the findings confirm that accounting theory remains essential for ensuring high-quality financial reporting. The consistent application of accounting principles supports transparency, accountability, and effective decision-making in contemporary organizations.</w:t>
      </w:r>
    </w:p>
    <w:p w14:paraId="7767FAB9" w14:textId="77777777" w:rsidR="002B547D" w:rsidRDefault="002B547D" w:rsidP="002B547D">
      <w:pPr>
        <w:spacing w:line="480" w:lineRule="auto"/>
        <w:rPr>
          <w:rStyle w:val="Heading1Char"/>
          <w:rFonts w:ascii="Times New Roman" w:hAnsi="Times New Roman" w:cs="Times New Roman"/>
          <w:color w:val="000000" w:themeColor="text1"/>
          <w:sz w:val="24"/>
          <w:szCs w:val="24"/>
        </w:rPr>
      </w:pPr>
    </w:p>
    <w:p w14:paraId="16C387EB" w14:textId="77777777" w:rsidR="00A60635" w:rsidRDefault="00A60635" w:rsidP="002B547D">
      <w:pPr>
        <w:spacing w:line="480" w:lineRule="auto"/>
        <w:rPr>
          <w:rStyle w:val="Heading1Char"/>
          <w:rFonts w:ascii="Times New Roman" w:hAnsi="Times New Roman" w:cs="Times New Roman"/>
          <w:color w:val="000000" w:themeColor="text1"/>
          <w:sz w:val="24"/>
          <w:szCs w:val="24"/>
        </w:rPr>
      </w:pPr>
    </w:p>
    <w:p w14:paraId="0DCCB5E5" w14:textId="77777777" w:rsidR="002B547D" w:rsidRDefault="002B547D" w:rsidP="002B547D">
      <w:pPr>
        <w:spacing w:line="480" w:lineRule="auto"/>
        <w:rPr>
          <w:rStyle w:val="Heading1Char"/>
          <w:rFonts w:ascii="Times New Roman" w:hAnsi="Times New Roman" w:cs="Times New Roman"/>
          <w:color w:val="000000" w:themeColor="text1"/>
          <w:sz w:val="24"/>
          <w:szCs w:val="24"/>
        </w:rPr>
      </w:pPr>
    </w:p>
    <w:p w14:paraId="76D5124F" w14:textId="77777777" w:rsidR="002B547D" w:rsidRDefault="002B547D" w:rsidP="002B547D">
      <w:pPr>
        <w:spacing w:line="480" w:lineRule="auto"/>
        <w:rPr>
          <w:rStyle w:val="Heading1Char"/>
          <w:rFonts w:ascii="Times New Roman" w:hAnsi="Times New Roman" w:cs="Times New Roman"/>
          <w:color w:val="000000" w:themeColor="text1"/>
          <w:sz w:val="24"/>
          <w:szCs w:val="24"/>
        </w:rPr>
      </w:pPr>
    </w:p>
    <w:p w14:paraId="2BDC2339" w14:textId="77777777" w:rsidR="002B547D" w:rsidRDefault="002B547D" w:rsidP="002B547D">
      <w:pPr>
        <w:spacing w:line="480" w:lineRule="auto"/>
        <w:rPr>
          <w:rStyle w:val="Heading1Char"/>
          <w:rFonts w:ascii="Times New Roman" w:hAnsi="Times New Roman" w:cs="Times New Roman"/>
          <w:color w:val="000000" w:themeColor="text1"/>
          <w:sz w:val="24"/>
          <w:szCs w:val="24"/>
        </w:rPr>
      </w:pPr>
    </w:p>
    <w:p w14:paraId="304B4898" w14:textId="77777777" w:rsidR="002B547D" w:rsidRDefault="002B547D" w:rsidP="002B547D">
      <w:pPr>
        <w:spacing w:line="480" w:lineRule="auto"/>
        <w:rPr>
          <w:rStyle w:val="Heading1Char"/>
          <w:rFonts w:ascii="Times New Roman" w:hAnsi="Times New Roman" w:cs="Times New Roman"/>
          <w:color w:val="000000" w:themeColor="text1"/>
          <w:sz w:val="24"/>
          <w:szCs w:val="24"/>
        </w:rPr>
      </w:pPr>
    </w:p>
    <w:p w14:paraId="773B80DA" w14:textId="77777777" w:rsidR="002B547D" w:rsidRDefault="002B547D" w:rsidP="002B547D">
      <w:pPr>
        <w:spacing w:line="480" w:lineRule="auto"/>
        <w:rPr>
          <w:rStyle w:val="Heading1Char"/>
          <w:rFonts w:ascii="Times New Roman" w:hAnsi="Times New Roman" w:cs="Times New Roman"/>
          <w:color w:val="000000" w:themeColor="text1"/>
          <w:sz w:val="24"/>
          <w:szCs w:val="24"/>
        </w:rPr>
      </w:pPr>
    </w:p>
    <w:p w14:paraId="4CBFE037" w14:textId="77777777" w:rsidR="002B547D" w:rsidRDefault="002B547D" w:rsidP="002B547D">
      <w:pPr>
        <w:spacing w:line="480" w:lineRule="auto"/>
        <w:rPr>
          <w:rStyle w:val="Heading1Char"/>
          <w:rFonts w:ascii="Times New Roman" w:hAnsi="Times New Roman" w:cs="Times New Roman"/>
          <w:color w:val="000000" w:themeColor="text1"/>
          <w:sz w:val="24"/>
          <w:szCs w:val="24"/>
        </w:rPr>
      </w:pPr>
    </w:p>
    <w:p w14:paraId="3B2F8772" w14:textId="40CB27BA" w:rsidR="00BF637F" w:rsidRPr="00BF637F" w:rsidRDefault="00BF637F" w:rsidP="002B547D">
      <w:pPr>
        <w:spacing w:line="480" w:lineRule="auto"/>
        <w:rPr>
          <w:rFonts w:ascii="Times New Roman" w:hAnsi="Times New Roman" w:cs="Times New Roman"/>
          <w:color w:val="000000" w:themeColor="text1"/>
          <w:szCs w:val="24"/>
        </w:rPr>
      </w:pPr>
      <w:r w:rsidRPr="00BF637F">
        <w:rPr>
          <w:rFonts w:ascii="Times New Roman" w:hAnsi="Times New Roman" w:cs="Times New Roman"/>
          <w:color w:val="000000" w:themeColor="text1"/>
          <w:szCs w:val="24"/>
        </w:rPr>
        <w:lastRenderedPageBreak/>
        <w:t xml:space="preserve">5. Discussion </w:t>
      </w:r>
    </w:p>
    <w:p w14:paraId="3B7B6BD3" w14:textId="77777777" w:rsidR="00EF30FA" w:rsidRPr="00EF30FA" w:rsidRDefault="00EF30FA" w:rsidP="00EF30FA">
      <w:pPr>
        <w:spacing w:line="480" w:lineRule="auto"/>
        <w:rPr>
          <w:rFonts w:ascii="Times New Roman" w:hAnsi="Times New Roman" w:cs="Times New Roman"/>
          <w:color w:val="000000" w:themeColor="text1"/>
          <w:szCs w:val="24"/>
        </w:rPr>
      </w:pPr>
      <w:r w:rsidRPr="00EF30FA">
        <w:rPr>
          <w:rFonts w:ascii="Times New Roman" w:hAnsi="Times New Roman" w:cs="Times New Roman"/>
          <w:color w:val="000000" w:themeColor="text1"/>
          <w:szCs w:val="24"/>
        </w:rPr>
        <w:t>The findings of this study reaffirm the importance of accounting theory as the foundation of reliable and decision-useful financial reporting. The reviewed literature demonstrates that fundamental accounting concepts, including the accounting equation, accrual accounting, the matching principle, and revenue recognition, collectively provide a coherent framework for representing an organization’s financial activities. These concepts ensure that financial statements reflect economic substance rather than merely recording cash movements, thereby improving the quality of information available to stakeholders (Dechow et al., 2014).</w:t>
      </w:r>
    </w:p>
    <w:p w14:paraId="08E4431D" w14:textId="77777777" w:rsidR="00EF30FA" w:rsidRPr="00EF30FA" w:rsidRDefault="00EF30FA" w:rsidP="00EF30FA">
      <w:pPr>
        <w:spacing w:line="480" w:lineRule="auto"/>
        <w:rPr>
          <w:rFonts w:ascii="Times New Roman" w:hAnsi="Times New Roman" w:cs="Times New Roman"/>
          <w:color w:val="000000" w:themeColor="text1"/>
          <w:szCs w:val="24"/>
        </w:rPr>
      </w:pPr>
    </w:p>
    <w:p w14:paraId="37EF719F" w14:textId="77777777" w:rsidR="00EF30FA" w:rsidRPr="00EF30FA" w:rsidRDefault="00EF30FA" w:rsidP="00EF30FA">
      <w:pPr>
        <w:spacing w:line="480" w:lineRule="auto"/>
        <w:rPr>
          <w:rFonts w:ascii="Times New Roman" w:hAnsi="Times New Roman" w:cs="Times New Roman"/>
          <w:color w:val="000000" w:themeColor="text1"/>
          <w:szCs w:val="24"/>
        </w:rPr>
      </w:pPr>
      <w:r w:rsidRPr="00EF30FA">
        <w:rPr>
          <w:rFonts w:ascii="Times New Roman" w:hAnsi="Times New Roman" w:cs="Times New Roman"/>
          <w:color w:val="000000" w:themeColor="text1"/>
          <w:szCs w:val="24"/>
        </w:rPr>
        <w:t>The discussion highlights that accrual accounting significantly enhances earnings informativeness by aligning revenues and expenses with the periods in which they occur. This alignment supports more accurate performance evaluation and improves the ability of users to predict future cash flows (Kothari et al., 2010). However, the reliance on professional judgment in accrual estimation introduces the risk of biased reporting, emphasizing the importance of strong ethical standards, governance mechanisms, and regulatory oversight (Healy &amp; Wahlen, 1999).</w:t>
      </w:r>
    </w:p>
    <w:p w14:paraId="77E6C28A" w14:textId="77777777" w:rsidR="00EF30FA" w:rsidRPr="00EF30FA" w:rsidRDefault="00EF30FA" w:rsidP="00EF30FA">
      <w:pPr>
        <w:spacing w:line="480" w:lineRule="auto"/>
        <w:rPr>
          <w:rFonts w:ascii="Times New Roman" w:hAnsi="Times New Roman" w:cs="Times New Roman"/>
          <w:color w:val="000000" w:themeColor="text1"/>
          <w:szCs w:val="24"/>
        </w:rPr>
      </w:pPr>
    </w:p>
    <w:p w14:paraId="6AC229E8" w14:textId="77777777" w:rsidR="00EF30FA" w:rsidRPr="00EF30FA" w:rsidRDefault="00EF30FA" w:rsidP="00EF30FA">
      <w:pPr>
        <w:spacing w:line="480" w:lineRule="auto"/>
        <w:rPr>
          <w:rFonts w:ascii="Times New Roman" w:hAnsi="Times New Roman" w:cs="Times New Roman"/>
          <w:color w:val="000000" w:themeColor="text1"/>
          <w:szCs w:val="24"/>
        </w:rPr>
      </w:pPr>
      <w:r w:rsidRPr="00EF30FA">
        <w:rPr>
          <w:rFonts w:ascii="Times New Roman" w:hAnsi="Times New Roman" w:cs="Times New Roman"/>
          <w:color w:val="000000" w:themeColor="text1"/>
          <w:szCs w:val="24"/>
        </w:rPr>
        <w:t xml:space="preserve">Revenue recognition emerges as a particularly influential area due to its direct impact on reported profitability. The adoption of standardized frameworks such as IFRS 15 has improved consistency and comparability across firms, though challenges persist in complex contractual arrangements that require careful interpretation and disclosure (Barth et al., 2018). Furthermore, the discussion underscores the value of </w:t>
      </w:r>
      <w:proofErr w:type="spellStart"/>
      <w:r w:rsidRPr="00EF30FA">
        <w:rPr>
          <w:rFonts w:ascii="Times New Roman" w:hAnsi="Times New Roman" w:cs="Times New Roman"/>
          <w:color w:val="000000" w:themeColor="text1"/>
          <w:szCs w:val="24"/>
        </w:rPr>
        <w:t>analyzing</w:t>
      </w:r>
      <w:proofErr w:type="spellEnd"/>
      <w:r w:rsidRPr="00EF30FA">
        <w:rPr>
          <w:rFonts w:ascii="Times New Roman" w:hAnsi="Times New Roman" w:cs="Times New Roman"/>
          <w:color w:val="000000" w:themeColor="text1"/>
          <w:szCs w:val="24"/>
        </w:rPr>
        <w:t xml:space="preserve"> financial statements collectively. Integrated </w:t>
      </w:r>
      <w:r w:rsidRPr="00EF30FA">
        <w:rPr>
          <w:rFonts w:ascii="Times New Roman" w:hAnsi="Times New Roman" w:cs="Times New Roman"/>
          <w:color w:val="000000" w:themeColor="text1"/>
          <w:szCs w:val="24"/>
        </w:rPr>
        <w:lastRenderedPageBreak/>
        <w:t>analysis of the income statement, balance sheet, and cash flow statement provides a more comprehensive understanding of liquidity, solvency, and financial sustainability than isolated analysis (Penman, 2013).</w:t>
      </w:r>
    </w:p>
    <w:p w14:paraId="35CE9A33" w14:textId="77777777" w:rsidR="00EF30FA" w:rsidRPr="00EF30FA" w:rsidRDefault="00EF30FA" w:rsidP="00EF30FA">
      <w:pPr>
        <w:spacing w:line="480" w:lineRule="auto"/>
        <w:rPr>
          <w:rFonts w:ascii="Times New Roman" w:hAnsi="Times New Roman" w:cs="Times New Roman"/>
          <w:color w:val="000000" w:themeColor="text1"/>
          <w:szCs w:val="24"/>
        </w:rPr>
      </w:pPr>
    </w:p>
    <w:p w14:paraId="3C8C149F" w14:textId="77777777" w:rsidR="00EF30FA" w:rsidRDefault="00EF30FA" w:rsidP="00EF30FA">
      <w:pPr>
        <w:spacing w:line="480" w:lineRule="auto"/>
        <w:rPr>
          <w:rFonts w:ascii="Times New Roman" w:hAnsi="Times New Roman" w:cs="Times New Roman"/>
          <w:color w:val="000000" w:themeColor="text1"/>
          <w:szCs w:val="24"/>
        </w:rPr>
      </w:pPr>
      <w:r w:rsidRPr="00EF30FA">
        <w:rPr>
          <w:rFonts w:ascii="Times New Roman" w:hAnsi="Times New Roman" w:cs="Times New Roman"/>
          <w:color w:val="000000" w:themeColor="text1"/>
          <w:szCs w:val="24"/>
        </w:rPr>
        <w:t>Overall, the discussion confirms that accounting theory plays a critical role in supporting transparency, accountability, and informed economic decision-making in modern organizations.</w:t>
      </w:r>
    </w:p>
    <w:p w14:paraId="496BB80C" w14:textId="77777777" w:rsidR="00EF30FA" w:rsidRDefault="00EF30FA" w:rsidP="00EF30FA">
      <w:pPr>
        <w:spacing w:line="480" w:lineRule="auto"/>
        <w:rPr>
          <w:rFonts w:ascii="Times New Roman" w:hAnsi="Times New Roman" w:cs="Times New Roman"/>
          <w:color w:val="000000" w:themeColor="text1"/>
          <w:szCs w:val="24"/>
        </w:rPr>
      </w:pPr>
    </w:p>
    <w:p w14:paraId="675F030A" w14:textId="771A0704" w:rsidR="002B547D" w:rsidRPr="002B547D" w:rsidRDefault="002B547D" w:rsidP="00EF30FA">
      <w:pPr>
        <w:spacing w:line="480" w:lineRule="auto"/>
        <w:rPr>
          <w:rFonts w:ascii="Times New Roman" w:hAnsi="Times New Roman" w:cs="Times New Roman"/>
          <w:color w:val="000000" w:themeColor="text1"/>
          <w:szCs w:val="24"/>
        </w:rPr>
      </w:pPr>
      <w:r w:rsidRPr="002B547D">
        <w:rPr>
          <w:rFonts w:ascii="Times New Roman" w:hAnsi="Times New Roman" w:cs="Times New Roman"/>
          <w:color w:val="000000" w:themeColor="text1"/>
          <w:szCs w:val="24"/>
        </w:rPr>
        <w:t xml:space="preserve">6. Recommendation </w:t>
      </w:r>
    </w:p>
    <w:p w14:paraId="696C6A2B" w14:textId="77777777" w:rsidR="00EF30FA" w:rsidRPr="00EF30FA" w:rsidRDefault="00EF30FA" w:rsidP="00EF30FA">
      <w:pPr>
        <w:spacing w:line="480" w:lineRule="auto"/>
        <w:rPr>
          <w:rFonts w:ascii="Times New Roman" w:hAnsi="Times New Roman" w:cs="Times New Roman"/>
          <w:color w:val="000000" w:themeColor="text1"/>
          <w:szCs w:val="24"/>
        </w:rPr>
      </w:pPr>
      <w:r w:rsidRPr="00EF30FA">
        <w:rPr>
          <w:rFonts w:ascii="Times New Roman" w:hAnsi="Times New Roman" w:cs="Times New Roman"/>
          <w:color w:val="000000" w:themeColor="text1"/>
          <w:szCs w:val="24"/>
        </w:rPr>
        <w:t>Based on the findings and discussion of this study, several practical and theoretical recommendations are proposed to strengthen the application of accounting principles and improve the quality of financial reporting in organizations.</w:t>
      </w:r>
    </w:p>
    <w:p w14:paraId="7F31DE17" w14:textId="77777777" w:rsidR="00EF30FA" w:rsidRPr="00EF30FA" w:rsidRDefault="00EF30FA" w:rsidP="00EF30FA">
      <w:pPr>
        <w:spacing w:line="480" w:lineRule="auto"/>
        <w:rPr>
          <w:rFonts w:ascii="Times New Roman" w:hAnsi="Times New Roman" w:cs="Times New Roman"/>
          <w:color w:val="000000" w:themeColor="text1"/>
          <w:szCs w:val="24"/>
        </w:rPr>
      </w:pPr>
      <w:r w:rsidRPr="00EF30FA">
        <w:rPr>
          <w:rFonts w:ascii="Times New Roman" w:hAnsi="Times New Roman" w:cs="Times New Roman"/>
          <w:color w:val="000000" w:themeColor="text1"/>
          <w:szCs w:val="24"/>
        </w:rPr>
        <w:t xml:space="preserve">First, organizations should </w:t>
      </w:r>
      <w:r w:rsidRPr="00EF30FA">
        <w:rPr>
          <w:rFonts w:ascii="Times New Roman" w:hAnsi="Times New Roman" w:cs="Times New Roman"/>
          <w:b/>
          <w:bCs/>
          <w:color w:val="000000" w:themeColor="text1"/>
          <w:szCs w:val="24"/>
        </w:rPr>
        <w:t>enhance compliance with core accounting principles</w:t>
      </w:r>
      <w:r w:rsidRPr="00EF30FA">
        <w:rPr>
          <w:rFonts w:ascii="Times New Roman" w:hAnsi="Times New Roman" w:cs="Times New Roman"/>
          <w:color w:val="000000" w:themeColor="text1"/>
          <w:szCs w:val="24"/>
        </w:rPr>
        <w:t>, particularly accrual accounting, the matching principle, and standardized revenue recognition guidelines. Consistent application of these principles ensures that financial statements reflect the true economic substance of transactions rather than short-term cash movements. Management should invest in continuous professional training for accounting personnel to ensure up-to-date knowledge of accounting standards such as IFRS and US GAAP. This will reduce reporting errors and improve comparability across reporting periods.</w:t>
      </w:r>
    </w:p>
    <w:p w14:paraId="37221CD4" w14:textId="77777777" w:rsidR="00EF30FA" w:rsidRPr="00EF30FA" w:rsidRDefault="00EF30FA" w:rsidP="00EF30FA">
      <w:pPr>
        <w:spacing w:line="480" w:lineRule="auto"/>
        <w:rPr>
          <w:rFonts w:ascii="Times New Roman" w:hAnsi="Times New Roman" w:cs="Times New Roman"/>
          <w:color w:val="000000" w:themeColor="text1"/>
          <w:szCs w:val="24"/>
        </w:rPr>
      </w:pPr>
      <w:r w:rsidRPr="00EF30FA">
        <w:rPr>
          <w:rFonts w:ascii="Times New Roman" w:hAnsi="Times New Roman" w:cs="Times New Roman"/>
          <w:color w:val="000000" w:themeColor="text1"/>
          <w:szCs w:val="24"/>
        </w:rPr>
        <w:t xml:space="preserve">Second, companies are advised to </w:t>
      </w:r>
      <w:r w:rsidRPr="00EF30FA">
        <w:rPr>
          <w:rFonts w:ascii="Times New Roman" w:hAnsi="Times New Roman" w:cs="Times New Roman"/>
          <w:b/>
          <w:bCs/>
          <w:color w:val="000000" w:themeColor="text1"/>
          <w:szCs w:val="24"/>
        </w:rPr>
        <w:t>strengthen internal control systems and ethical governance frameworks</w:t>
      </w:r>
      <w:r w:rsidRPr="00EF30FA">
        <w:rPr>
          <w:rFonts w:ascii="Times New Roman" w:hAnsi="Times New Roman" w:cs="Times New Roman"/>
          <w:color w:val="000000" w:themeColor="text1"/>
          <w:szCs w:val="24"/>
        </w:rPr>
        <w:t xml:space="preserve">. The findings indicate that professional judgment is unavoidable in areas such as accrual estimation and revenue recognition. Strong internal audits, clear documentation of </w:t>
      </w:r>
      <w:r w:rsidRPr="00EF30FA">
        <w:rPr>
          <w:rFonts w:ascii="Times New Roman" w:hAnsi="Times New Roman" w:cs="Times New Roman"/>
          <w:color w:val="000000" w:themeColor="text1"/>
          <w:szCs w:val="24"/>
        </w:rPr>
        <w:lastRenderedPageBreak/>
        <w:t>accounting assumptions, and segregation of duties can minimize the risk of earnings manipulation. Ethical leadership and transparent reporting cultures further reinforce compliance and accountability.</w:t>
      </w:r>
    </w:p>
    <w:p w14:paraId="32B8D040" w14:textId="77777777" w:rsidR="00EF30FA" w:rsidRPr="00EF30FA" w:rsidRDefault="00EF30FA" w:rsidP="00EF30FA">
      <w:pPr>
        <w:spacing w:line="480" w:lineRule="auto"/>
        <w:rPr>
          <w:rFonts w:ascii="Times New Roman" w:hAnsi="Times New Roman" w:cs="Times New Roman"/>
          <w:color w:val="000000" w:themeColor="text1"/>
          <w:szCs w:val="24"/>
        </w:rPr>
      </w:pPr>
      <w:r w:rsidRPr="00EF30FA">
        <w:rPr>
          <w:rFonts w:ascii="Times New Roman" w:hAnsi="Times New Roman" w:cs="Times New Roman"/>
          <w:color w:val="000000" w:themeColor="text1"/>
          <w:szCs w:val="24"/>
        </w:rPr>
        <w:t xml:space="preserve">Third, management should adopt an </w:t>
      </w:r>
      <w:r w:rsidRPr="00EF30FA">
        <w:rPr>
          <w:rFonts w:ascii="Times New Roman" w:hAnsi="Times New Roman" w:cs="Times New Roman"/>
          <w:b/>
          <w:bCs/>
          <w:color w:val="000000" w:themeColor="text1"/>
          <w:szCs w:val="24"/>
        </w:rPr>
        <w:t>integrated approach to financial statement analysis</w:t>
      </w:r>
      <w:r w:rsidRPr="00EF30FA">
        <w:rPr>
          <w:rFonts w:ascii="Times New Roman" w:hAnsi="Times New Roman" w:cs="Times New Roman"/>
          <w:color w:val="000000" w:themeColor="text1"/>
          <w:szCs w:val="24"/>
        </w:rPr>
        <w:t xml:space="preserve">. Rather than relying on individual financial reports, decision-makers should </w:t>
      </w:r>
      <w:proofErr w:type="spellStart"/>
      <w:r w:rsidRPr="00EF30FA">
        <w:rPr>
          <w:rFonts w:ascii="Times New Roman" w:hAnsi="Times New Roman" w:cs="Times New Roman"/>
          <w:color w:val="000000" w:themeColor="text1"/>
          <w:szCs w:val="24"/>
        </w:rPr>
        <w:t>analyze</w:t>
      </w:r>
      <w:proofErr w:type="spellEnd"/>
      <w:r w:rsidRPr="00EF30FA">
        <w:rPr>
          <w:rFonts w:ascii="Times New Roman" w:hAnsi="Times New Roman" w:cs="Times New Roman"/>
          <w:color w:val="000000" w:themeColor="text1"/>
          <w:szCs w:val="24"/>
        </w:rPr>
        <w:t xml:space="preserve"> the income statement, balance sheet, and cash flow statement collectively. This holistic analysis improves assessment of liquidity, profitability, and long-term financial sustainability, supporting more accurate strategic and investment decisions.</w:t>
      </w:r>
    </w:p>
    <w:p w14:paraId="7719FBEA" w14:textId="77777777" w:rsidR="00EF30FA" w:rsidRPr="00EF30FA" w:rsidRDefault="00EF30FA" w:rsidP="00EF30FA">
      <w:pPr>
        <w:spacing w:line="480" w:lineRule="auto"/>
        <w:rPr>
          <w:rFonts w:ascii="Times New Roman" w:hAnsi="Times New Roman" w:cs="Times New Roman"/>
          <w:color w:val="000000" w:themeColor="text1"/>
          <w:szCs w:val="24"/>
        </w:rPr>
      </w:pPr>
      <w:r w:rsidRPr="00EF30FA">
        <w:rPr>
          <w:rFonts w:ascii="Times New Roman" w:hAnsi="Times New Roman" w:cs="Times New Roman"/>
          <w:color w:val="000000" w:themeColor="text1"/>
          <w:szCs w:val="24"/>
        </w:rPr>
        <w:t xml:space="preserve">From an academic and professional development perspective, accounting educators and training institutions should place greater emphasis on </w:t>
      </w:r>
      <w:r w:rsidRPr="00EF30FA">
        <w:rPr>
          <w:rFonts w:ascii="Times New Roman" w:hAnsi="Times New Roman" w:cs="Times New Roman"/>
          <w:b/>
          <w:bCs/>
          <w:color w:val="000000" w:themeColor="text1"/>
          <w:szCs w:val="24"/>
        </w:rPr>
        <w:t>linking accounting theory with real-world applications</w:t>
      </w:r>
      <w:r w:rsidRPr="00EF30FA">
        <w:rPr>
          <w:rFonts w:ascii="Times New Roman" w:hAnsi="Times New Roman" w:cs="Times New Roman"/>
          <w:color w:val="000000" w:themeColor="text1"/>
          <w:szCs w:val="24"/>
        </w:rPr>
        <w:t>. Case studies, simulations, and analysis of published financial statements can enhance critical thinking skills and prepare graduates for professional accounting roles.</w:t>
      </w:r>
    </w:p>
    <w:p w14:paraId="3AE249F4" w14:textId="77777777" w:rsidR="00EF30FA" w:rsidRPr="00EF30FA" w:rsidRDefault="00EF30FA" w:rsidP="00EF30FA">
      <w:pPr>
        <w:spacing w:line="480" w:lineRule="auto"/>
        <w:rPr>
          <w:rFonts w:ascii="Times New Roman" w:hAnsi="Times New Roman" w:cs="Times New Roman"/>
          <w:color w:val="000000" w:themeColor="text1"/>
          <w:szCs w:val="24"/>
        </w:rPr>
      </w:pPr>
      <w:r w:rsidRPr="00EF30FA">
        <w:rPr>
          <w:rFonts w:ascii="Times New Roman" w:hAnsi="Times New Roman" w:cs="Times New Roman"/>
          <w:color w:val="000000" w:themeColor="text1"/>
          <w:szCs w:val="24"/>
        </w:rPr>
        <w:t xml:space="preserve">Finally, accounting standard-setting bodies should continue efforts to </w:t>
      </w:r>
      <w:r w:rsidRPr="00EF30FA">
        <w:rPr>
          <w:rFonts w:ascii="Times New Roman" w:hAnsi="Times New Roman" w:cs="Times New Roman"/>
          <w:b/>
          <w:bCs/>
          <w:color w:val="000000" w:themeColor="text1"/>
          <w:szCs w:val="24"/>
        </w:rPr>
        <w:t>simplify and clarify complex accounting standards</w:t>
      </w:r>
      <w:r w:rsidRPr="00EF30FA">
        <w:rPr>
          <w:rFonts w:ascii="Times New Roman" w:hAnsi="Times New Roman" w:cs="Times New Roman"/>
          <w:color w:val="000000" w:themeColor="text1"/>
          <w:szCs w:val="24"/>
        </w:rPr>
        <w:t>, particularly in areas such as revenue recognition and intangible asset reporting. Clearer guidance enhances consistency, reduces ambiguity, and supports high-quality global financial reporting. Collectively, these recommendations aim to strengthen accounting practices and support informed decision-making in modern organizations.</w:t>
      </w:r>
    </w:p>
    <w:p w14:paraId="7F0A56FE" w14:textId="77777777" w:rsidR="00EF30FA" w:rsidRDefault="00EF30FA" w:rsidP="002B547D">
      <w:pPr>
        <w:spacing w:line="480" w:lineRule="auto"/>
        <w:rPr>
          <w:rFonts w:ascii="Times New Roman" w:hAnsi="Times New Roman" w:cs="Times New Roman"/>
          <w:color w:val="000000" w:themeColor="text1"/>
          <w:szCs w:val="24"/>
        </w:rPr>
      </w:pPr>
    </w:p>
    <w:p w14:paraId="1CE3A1D8" w14:textId="77777777" w:rsidR="00EF30FA" w:rsidRDefault="00EF30FA" w:rsidP="002B547D">
      <w:pPr>
        <w:spacing w:line="480" w:lineRule="auto"/>
        <w:rPr>
          <w:rFonts w:ascii="Times New Roman" w:hAnsi="Times New Roman" w:cs="Times New Roman"/>
          <w:color w:val="000000" w:themeColor="text1"/>
          <w:szCs w:val="24"/>
        </w:rPr>
      </w:pPr>
    </w:p>
    <w:p w14:paraId="08B4F42E" w14:textId="77777777" w:rsidR="00EF30FA" w:rsidRDefault="00EF30FA" w:rsidP="002B547D">
      <w:pPr>
        <w:spacing w:line="480" w:lineRule="auto"/>
        <w:rPr>
          <w:rFonts w:ascii="Times New Roman" w:hAnsi="Times New Roman" w:cs="Times New Roman"/>
          <w:color w:val="000000" w:themeColor="text1"/>
          <w:szCs w:val="24"/>
        </w:rPr>
      </w:pPr>
    </w:p>
    <w:p w14:paraId="571BCB07" w14:textId="77777777" w:rsidR="00EF30FA" w:rsidRDefault="00EF30FA" w:rsidP="002B547D">
      <w:pPr>
        <w:spacing w:line="480" w:lineRule="auto"/>
        <w:rPr>
          <w:rFonts w:ascii="Times New Roman" w:hAnsi="Times New Roman" w:cs="Times New Roman"/>
          <w:color w:val="000000" w:themeColor="text1"/>
          <w:szCs w:val="24"/>
        </w:rPr>
      </w:pPr>
    </w:p>
    <w:p w14:paraId="7F202600" w14:textId="21085118" w:rsidR="002B547D" w:rsidRPr="002B547D" w:rsidRDefault="002B547D" w:rsidP="002B547D">
      <w:pPr>
        <w:spacing w:line="480" w:lineRule="auto"/>
        <w:rPr>
          <w:rFonts w:ascii="Times New Roman" w:hAnsi="Times New Roman" w:cs="Times New Roman"/>
          <w:color w:val="000000" w:themeColor="text1"/>
          <w:szCs w:val="24"/>
        </w:rPr>
      </w:pPr>
      <w:r w:rsidRPr="002B547D">
        <w:rPr>
          <w:rFonts w:ascii="Times New Roman" w:hAnsi="Times New Roman" w:cs="Times New Roman"/>
          <w:color w:val="000000" w:themeColor="text1"/>
          <w:szCs w:val="24"/>
        </w:rPr>
        <w:lastRenderedPageBreak/>
        <w:t xml:space="preserve">7. Conclusion </w:t>
      </w:r>
    </w:p>
    <w:p w14:paraId="43B6EB60" w14:textId="77777777" w:rsidR="00846B0D" w:rsidRPr="00846B0D" w:rsidRDefault="00846B0D" w:rsidP="00846B0D">
      <w:pPr>
        <w:spacing w:line="480" w:lineRule="auto"/>
        <w:rPr>
          <w:rFonts w:ascii="Times New Roman" w:hAnsi="Times New Roman" w:cs="Times New Roman"/>
          <w:color w:val="000000" w:themeColor="text1"/>
          <w:szCs w:val="24"/>
        </w:rPr>
      </w:pPr>
      <w:r w:rsidRPr="00846B0D">
        <w:rPr>
          <w:rFonts w:ascii="Times New Roman" w:hAnsi="Times New Roman" w:cs="Times New Roman"/>
          <w:color w:val="000000" w:themeColor="text1"/>
          <w:szCs w:val="24"/>
        </w:rPr>
        <w:t>This assignment has critically examined the fundamental theoretical concepts of accounting and their relevance to financial reporting and business decision-making. The analysis demonstrates that accounting theory provides a structured framework that ensures consistency, reliability, and comparability in financial information. Core principles such as the accounting equation, accrual accounting, the matching principle, and revenue recognition are essential for accurately measuring organizational performance and financial position.</w:t>
      </w:r>
    </w:p>
    <w:p w14:paraId="5B70A1A2" w14:textId="77777777" w:rsidR="00846B0D" w:rsidRPr="00846B0D" w:rsidRDefault="00846B0D" w:rsidP="00846B0D">
      <w:pPr>
        <w:spacing w:line="480" w:lineRule="auto"/>
        <w:rPr>
          <w:rFonts w:ascii="Times New Roman" w:hAnsi="Times New Roman" w:cs="Times New Roman"/>
          <w:color w:val="000000" w:themeColor="text1"/>
          <w:szCs w:val="24"/>
        </w:rPr>
      </w:pPr>
      <w:r w:rsidRPr="00846B0D">
        <w:rPr>
          <w:rFonts w:ascii="Times New Roman" w:hAnsi="Times New Roman" w:cs="Times New Roman"/>
          <w:color w:val="000000" w:themeColor="text1"/>
          <w:szCs w:val="24"/>
        </w:rPr>
        <w:t>The study confirms that high-quality financial accounting reduces information asymmetry and supports effective decision-making by investors, creditors, and management. The interrelationship between financial statements further highlights the importance of integrated financial analysis in assessing organizational sustainability and long-term viability. While the application of accounting principles requires professional judgment, adherence to established standards and ethical practices mitigates the risks associated with subjectivity.</w:t>
      </w:r>
    </w:p>
    <w:p w14:paraId="0AF5A2F0" w14:textId="77777777" w:rsidR="00846B0D" w:rsidRPr="00846B0D" w:rsidRDefault="00846B0D" w:rsidP="00846B0D">
      <w:pPr>
        <w:spacing w:line="480" w:lineRule="auto"/>
        <w:rPr>
          <w:rFonts w:ascii="Times New Roman" w:hAnsi="Times New Roman" w:cs="Times New Roman"/>
          <w:color w:val="000000" w:themeColor="text1"/>
          <w:szCs w:val="24"/>
        </w:rPr>
      </w:pPr>
      <w:r w:rsidRPr="00846B0D">
        <w:rPr>
          <w:rFonts w:ascii="Times New Roman" w:hAnsi="Times New Roman" w:cs="Times New Roman"/>
          <w:color w:val="000000" w:themeColor="text1"/>
          <w:szCs w:val="24"/>
        </w:rPr>
        <w:t>In conclusion, accounting theory remains highly relevant in today’s complex and globalized business environment. A strong understanding of theoretical accounting concepts is essential for ensuring transparent financial reporting and responsible financial management. Future research may explore how technological advancements and evolving regulatory frameworks influence the development and application of accounting theory.</w:t>
      </w:r>
    </w:p>
    <w:p w14:paraId="78B2BF15" w14:textId="77777777" w:rsidR="00A33B52" w:rsidRDefault="00A33B52" w:rsidP="00BF637F">
      <w:pPr>
        <w:spacing w:line="480" w:lineRule="auto"/>
        <w:rPr>
          <w:rFonts w:ascii="Times New Roman" w:hAnsi="Times New Roman" w:cs="Times New Roman"/>
          <w:color w:val="000000" w:themeColor="text1"/>
          <w:szCs w:val="24"/>
          <w:lang w:val="en-US"/>
        </w:rPr>
      </w:pPr>
    </w:p>
    <w:p w14:paraId="7819E051" w14:textId="77777777" w:rsidR="00A33B52" w:rsidRPr="00BF637F" w:rsidRDefault="00A33B52" w:rsidP="00BF637F">
      <w:pPr>
        <w:spacing w:line="480" w:lineRule="auto"/>
        <w:rPr>
          <w:rFonts w:ascii="Times New Roman" w:hAnsi="Times New Roman" w:cs="Times New Roman"/>
          <w:color w:val="000000" w:themeColor="text1"/>
          <w:szCs w:val="24"/>
          <w:lang w:val="en-US"/>
        </w:rPr>
      </w:pPr>
    </w:p>
    <w:p w14:paraId="0881047A" w14:textId="5688552F" w:rsidR="004D7D13" w:rsidRPr="00BF637F" w:rsidRDefault="004D7D13" w:rsidP="00013DBD">
      <w:pPr>
        <w:pStyle w:val="Heading1"/>
        <w:spacing w:line="480" w:lineRule="auto"/>
        <w:rPr>
          <w:rFonts w:ascii="Times New Roman" w:hAnsi="Times New Roman" w:cs="Times New Roman"/>
          <w:color w:val="000000" w:themeColor="text1"/>
          <w:sz w:val="24"/>
          <w:szCs w:val="24"/>
        </w:rPr>
      </w:pPr>
      <w:bookmarkStart w:id="2" w:name="_Toc215261177"/>
      <w:r w:rsidRPr="00BF637F">
        <w:rPr>
          <w:rFonts w:ascii="Times New Roman" w:hAnsi="Times New Roman" w:cs="Times New Roman"/>
          <w:color w:val="000000" w:themeColor="text1"/>
          <w:sz w:val="24"/>
          <w:szCs w:val="24"/>
        </w:rPr>
        <w:lastRenderedPageBreak/>
        <w:t>Reference List</w:t>
      </w:r>
      <w:bookmarkEnd w:id="2"/>
      <w:r w:rsidRPr="00BF637F">
        <w:rPr>
          <w:rFonts w:ascii="Times New Roman" w:hAnsi="Times New Roman" w:cs="Times New Roman"/>
          <w:color w:val="000000" w:themeColor="text1"/>
          <w:sz w:val="24"/>
          <w:szCs w:val="24"/>
        </w:rPr>
        <w:t xml:space="preserve"> </w:t>
      </w:r>
    </w:p>
    <w:p w14:paraId="26A15240" w14:textId="77777777" w:rsidR="00846B0D" w:rsidRPr="00846B0D" w:rsidRDefault="00846B0D" w:rsidP="00846B0D">
      <w:pPr>
        <w:spacing w:line="480" w:lineRule="auto"/>
        <w:rPr>
          <w:rFonts w:ascii="Times New Roman" w:hAnsi="Times New Roman" w:cs="Times New Roman"/>
          <w:szCs w:val="24"/>
        </w:rPr>
      </w:pPr>
      <w:r w:rsidRPr="00846B0D">
        <w:rPr>
          <w:rFonts w:ascii="Times New Roman" w:hAnsi="Times New Roman" w:cs="Times New Roman"/>
          <w:szCs w:val="24"/>
        </w:rPr>
        <w:t xml:space="preserve">Ball, R., Kothari, S. P., &amp; Robin, A. (2000). The effect of international institutional factors on properties of accounting earnings. </w:t>
      </w:r>
      <w:r w:rsidRPr="00846B0D">
        <w:rPr>
          <w:rFonts w:ascii="Times New Roman" w:hAnsi="Times New Roman" w:cs="Times New Roman"/>
          <w:i/>
          <w:iCs/>
          <w:szCs w:val="24"/>
        </w:rPr>
        <w:t>Journal of Accounting and Economics, 29</w:t>
      </w:r>
      <w:r w:rsidRPr="00846B0D">
        <w:rPr>
          <w:rFonts w:ascii="Times New Roman" w:hAnsi="Times New Roman" w:cs="Times New Roman"/>
          <w:szCs w:val="24"/>
        </w:rPr>
        <w:t>(1), 1–51. https://doi.org/10.1016/S0165-4101(00)00012-4</w:t>
      </w:r>
    </w:p>
    <w:p w14:paraId="15DD3B77" w14:textId="77777777" w:rsidR="00846B0D" w:rsidRPr="00846B0D" w:rsidRDefault="00846B0D" w:rsidP="00846B0D">
      <w:pPr>
        <w:spacing w:line="480" w:lineRule="auto"/>
        <w:rPr>
          <w:rFonts w:ascii="Times New Roman" w:hAnsi="Times New Roman" w:cs="Times New Roman"/>
          <w:szCs w:val="24"/>
        </w:rPr>
      </w:pPr>
      <w:r w:rsidRPr="00846B0D">
        <w:rPr>
          <w:rFonts w:ascii="Times New Roman" w:hAnsi="Times New Roman" w:cs="Times New Roman"/>
          <w:szCs w:val="24"/>
        </w:rPr>
        <w:t xml:space="preserve">Barth, M. E., Landsman, W. R., &amp; Lang, M. H. (2018). Effects of IFRS adoption on accounting quality. </w:t>
      </w:r>
      <w:r w:rsidRPr="00846B0D">
        <w:rPr>
          <w:rFonts w:ascii="Times New Roman" w:hAnsi="Times New Roman" w:cs="Times New Roman"/>
          <w:i/>
          <w:iCs/>
          <w:szCs w:val="24"/>
        </w:rPr>
        <w:t>Journal of Accounting Research, 46</w:t>
      </w:r>
      <w:r w:rsidRPr="00846B0D">
        <w:rPr>
          <w:rFonts w:ascii="Times New Roman" w:hAnsi="Times New Roman" w:cs="Times New Roman"/>
          <w:szCs w:val="24"/>
        </w:rPr>
        <w:t>(3), 467–498. https://doi.org/10.1111/j.1475-679X.2008.00287.x</w:t>
      </w:r>
    </w:p>
    <w:p w14:paraId="633F1261" w14:textId="77777777" w:rsidR="00846B0D" w:rsidRPr="00846B0D" w:rsidRDefault="00846B0D" w:rsidP="00846B0D">
      <w:pPr>
        <w:spacing w:line="480" w:lineRule="auto"/>
        <w:rPr>
          <w:rFonts w:ascii="Times New Roman" w:hAnsi="Times New Roman" w:cs="Times New Roman"/>
          <w:szCs w:val="24"/>
        </w:rPr>
      </w:pPr>
      <w:r w:rsidRPr="00846B0D">
        <w:rPr>
          <w:rFonts w:ascii="Times New Roman" w:hAnsi="Times New Roman" w:cs="Times New Roman"/>
          <w:szCs w:val="24"/>
        </w:rPr>
        <w:t xml:space="preserve">Bradshaw, M. T., Sloan, R. G., &amp; Richardson, S. A. (2001). Do analysts use information in accruals? </w:t>
      </w:r>
      <w:r w:rsidRPr="00846B0D">
        <w:rPr>
          <w:rFonts w:ascii="Times New Roman" w:hAnsi="Times New Roman" w:cs="Times New Roman"/>
          <w:i/>
          <w:iCs/>
          <w:szCs w:val="24"/>
        </w:rPr>
        <w:t>Journal of Accounting Research, 39</w:t>
      </w:r>
      <w:r w:rsidRPr="00846B0D">
        <w:rPr>
          <w:rFonts w:ascii="Times New Roman" w:hAnsi="Times New Roman" w:cs="Times New Roman"/>
          <w:szCs w:val="24"/>
        </w:rPr>
        <w:t>(1), 45–74. https://doi.org/10.1111/1475-679X.00003</w:t>
      </w:r>
    </w:p>
    <w:p w14:paraId="05B0FE64" w14:textId="77777777" w:rsidR="00846B0D" w:rsidRPr="00846B0D" w:rsidRDefault="00846B0D" w:rsidP="00846B0D">
      <w:pPr>
        <w:spacing w:line="480" w:lineRule="auto"/>
        <w:rPr>
          <w:rFonts w:ascii="Times New Roman" w:hAnsi="Times New Roman" w:cs="Times New Roman"/>
          <w:szCs w:val="24"/>
        </w:rPr>
      </w:pPr>
      <w:r w:rsidRPr="00846B0D">
        <w:rPr>
          <w:rFonts w:ascii="Times New Roman" w:hAnsi="Times New Roman" w:cs="Times New Roman"/>
          <w:szCs w:val="24"/>
        </w:rPr>
        <w:t xml:space="preserve">Braun, V., &amp; Clarke, V. (2006). Using thematic analysis in psychology. </w:t>
      </w:r>
      <w:r w:rsidRPr="00846B0D">
        <w:rPr>
          <w:rFonts w:ascii="Times New Roman" w:hAnsi="Times New Roman" w:cs="Times New Roman"/>
          <w:i/>
          <w:iCs/>
          <w:szCs w:val="24"/>
        </w:rPr>
        <w:t>Qualitative Research in Psychology, 3</w:t>
      </w:r>
      <w:r w:rsidRPr="00846B0D">
        <w:rPr>
          <w:rFonts w:ascii="Times New Roman" w:hAnsi="Times New Roman" w:cs="Times New Roman"/>
          <w:szCs w:val="24"/>
        </w:rPr>
        <w:t xml:space="preserve">(2), 77–101. </w:t>
      </w:r>
      <w:hyperlink r:id="rId7" w:tgtFrame="_new" w:history="1">
        <w:r w:rsidRPr="00846B0D">
          <w:rPr>
            <w:rStyle w:val="Hyperlink"/>
            <w:rFonts w:ascii="Times New Roman" w:hAnsi="Times New Roman" w:cs="Times New Roman"/>
            <w:szCs w:val="24"/>
          </w:rPr>
          <w:t>https://doi.org/10.1191/1478088706qp063oa</w:t>
        </w:r>
      </w:hyperlink>
    </w:p>
    <w:p w14:paraId="721BEC0F" w14:textId="77777777" w:rsidR="00846B0D" w:rsidRPr="00846B0D" w:rsidRDefault="00846B0D" w:rsidP="00846B0D">
      <w:pPr>
        <w:spacing w:line="480" w:lineRule="auto"/>
        <w:rPr>
          <w:rFonts w:ascii="Times New Roman" w:hAnsi="Times New Roman" w:cs="Times New Roman"/>
          <w:szCs w:val="24"/>
        </w:rPr>
      </w:pPr>
      <w:r w:rsidRPr="00846B0D">
        <w:rPr>
          <w:rFonts w:ascii="Times New Roman" w:hAnsi="Times New Roman" w:cs="Times New Roman"/>
          <w:szCs w:val="24"/>
        </w:rPr>
        <w:t xml:space="preserve">Bushman, R. M., &amp; Smith, A. J. (2001). Financial accounting information and corporate governance. </w:t>
      </w:r>
      <w:r w:rsidRPr="00846B0D">
        <w:rPr>
          <w:rFonts w:ascii="Times New Roman" w:hAnsi="Times New Roman" w:cs="Times New Roman"/>
          <w:i/>
          <w:iCs/>
          <w:szCs w:val="24"/>
        </w:rPr>
        <w:t>Journal of Accounting and Economics, 32</w:t>
      </w:r>
      <w:r w:rsidRPr="00846B0D">
        <w:rPr>
          <w:rFonts w:ascii="Times New Roman" w:hAnsi="Times New Roman" w:cs="Times New Roman"/>
          <w:szCs w:val="24"/>
        </w:rPr>
        <w:t>(1–3), 237–333. https://doi.org/10.1016/S0165-4101(01)00027-1</w:t>
      </w:r>
    </w:p>
    <w:p w14:paraId="343C0252" w14:textId="77777777" w:rsidR="00846B0D" w:rsidRPr="00846B0D" w:rsidRDefault="00846B0D" w:rsidP="00846B0D">
      <w:pPr>
        <w:spacing w:line="480" w:lineRule="auto"/>
        <w:rPr>
          <w:rFonts w:ascii="Times New Roman" w:hAnsi="Times New Roman" w:cs="Times New Roman"/>
          <w:szCs w:val="24"/>
        </w:rPr>
      </w:pPr>
      <w:r w:rsidRPr="00846B0D">
        <w:rPr>
          <w:rFonts w:ascii="Times New Roman" w:hAnsi="Times New Roman" w:cs="Times New Roman"/>
          <w:szCs w:val="24"/>
        </w:rPr>
        <w:t xml:space="preserve">Cascino, S., Clatworthy, M., García Osma, B., Gassen, J., &amp; </w:t>
      </w:r>
      <w:proofErr w:type="spellStart"/>
      <w:r w:rsidRPr="00846B0D">
        <w:rPr>
          <w:rFonts w:ascii="Times New Roman" w:hAnsi="Times New Roman" w:cs="Times New Roman"/>
          <w:szCs w:val="24"/>
        </w:rPr>
        <w:t>Jeanjean</w:t>
      </w:r>
      <w:proofErr w:type="spellEnd"/>
      <w:r w:rsidRPr="00846B0D">
        <w:rPr>
          <w:rFonts w:ascii="Times New Roman" w:hAnsi="Times New Roman" w:cs="Times New Roman"/>
          <w:szCs w:val="24"/>
        </w:rPr>
        <w:t xml:space="preserve">, T. (2022). The impact of IFRS on accounting quality. </w:t>
      </w:r>
      <w:r w:rsidRPr="00846B0D">
        <w:rPr>
          <w:rFonts w:ascii="Times New Roman" w:hAnsi="Times New Roman" w:cs="Times New Roman"/>
          <w:i/>
          <w:iCs/>
          <w:szCs w:val="24"/>
        </w:rPr>
        <w:t>Accounting and Business Research, 52</w:t>
      </w:r>
      <w:r w:rsidRPr="00846B0D">
        <w:rPr>
          <w:rFonts w:ascii="Times New Roman" w:hAnsi="Times New Roman" w:cs="Times New Roman"/>
          <w:szCs w:val="24"/>
        </w:rPr>
        <w:t>(3), 1–30. https://doi.org/10.1080/00014788.2021.1884436</w:t>
      </w:r>
    </w:p>
    <w:p w14:paraId="7D31DBD4" w14:textId="77777777" w:rsidR="00846B0D" w:rsidRPr="00846B0D" w:rsidRDefault="00846B0D" w:rsidP="00846B0D">
      <w:pPr>
        <w:spacing w:line="480" w:lineRule="auto"/>
        <w:rPr>
          <w:rFonts w:ascii="Times New Roman" w:hAnsi="Times New Roman" w:cs="Times New Roman"/>
          <w:szCs w:val="24"/>
        </w:rPr>
      </w:pPr>
      <w:r w:rsidRPr="00846B0D">
        <w:rPr>
          <w:rFonts w:ascii="Times New Roman" w:hAnsi="Times New Roman" w:cs="Times New Roman"/>
          <w:szCs w:val="24"/>
        </w:rPr>
        <w:t xml:space="preserve">Dechow, P. M., &amp; Dichev, I. D. (2002). The quality of accruals and earnings. </w:t>
      </w:r>
      <w:r w:rsidRPr="00846B0D">
        <w:rPr>
          <w:rFonts w:ascii="Times New Roman" w:hAnsi="Times New Roman" w:cs="Times New Roman"/>
          <w:i/>
          <w:iCs/>
          <w:szCs w:val="24"/>
        </w:rPr>
        <w:t>The Accounting Review, 77</w:t>
      </w:r>
      <w:r w:rsidRPr="00846B0D">
        <w:rPr>
          <w:rFonts w:ascii="Times New Roman" w:hAnsi="Times New Roman" w:cs="Times New Roman"/>
          <w:szCs w:val="24"/>
        </w:rPr>
        <w:t>(s-1), 35–59. https://doi.org/10.2308/accr.2002.77.s-1.35</w:t>
      </w:r>
    </w:p>
    <w:p w14:paraId="7CCB3E43" w14:textId="77777777" w:rsidR="00846B0D" w:rsidRPr="00846B0D" w:rsidRDefault="00846B0D" w:rsidP="00846B0D">
      <w:pPr>
        <w:spacing w:line="480" w:lineRule="auto"/>
        <w:rPr>
          <w:rFonts w:ascii="Times New Roman" w:hAnsi="Times New Roman" w:cs="Times New Roman"/>
          <w:szCs w:val="24"/>
        </w:rPr>
      </w:pPr>
      <w:r w:rsidRPr="00846B0D">
        <w:rPr>
          <w:rFonts w:ascii="Times New Roman" w:hAnsi="Times New Roman" w:cs="Times New Roman"/>
          <w:szCs w:val="24"/>
        </w:rPr>
        <w:lastRenderedPageBreak/>
        <w:t xml:space="preserve">Dechow, P. M., Ge, W., &amp; Schrand, C. (2014). Understanding earnings quality. </w:t>
      </w:r>
      <w:r w:rsidRPr="00846B0D">
        <w:rPr>
          <w:rFonts w:ascii="Times New Roman" w:hAnsi="Times New Roman" w:cs="Times New Roman"/>
          <w:i/>
          <w:iCs/>
          <w:szCs w:val="24"/>
        </w:rPr>
        <w:t>Journal of Accounting and Economics, 50</w:t>
      </w:r>
      <w:r w:rsidRPr="00846B0D">
        <w:rPr>
          <w:rFonts w:ascii="Times New Roman" w:hAnsi="Times New Roman" w:cs="Times New Roman"/>
          <w:szCs w:val="24"/>
        </w:rPr>
        <w:t>(2–3), 344–401. https://doi.org/10.1016/j.jacceco.2010.01.001</w:t>
      </w:r>
    </w:p>
    <w:p w14:paraId="1C20800F" w14:textId="77777777" w:rsidR="00846B0D" w:rsidRPr="00846B0D" w:rsidRDefault="00846B0D" w:rsidP="00846B0D">
      <w:pPr>
        <w:spacing w:line="480" w:lineRule="auto"/>
        <w:rPr>
          <w:rFonts w:ascii="Times New Roman" w:hAnsi="Times New Roman" w:cs="Times New Roman"/>
          <w:szCs w:val="24"/>
        </w:rPr>
      </w:pPr>
      <w:r w:rsidRPr="00846B0D">
        <w:rPr>
          <w:rFonts w:ascii="Times New Roman" w:hAnsi="Times New Roman" w:cs="Times New Roman"/>
          <w:szCs w:val="24"/>
        </w:rPr>
        <w:t xml:space="preserve">Dichev, I. D., &amp; Tang, V. W. (2008). Matching and the changing properties of accounting earnings. </w:t>
      </w:r>
      <w:r w:rsidRPr="00846B0D">
        <w:rPr>
          <w:rFonts w:ascii="Times New Roman" w:hAnsi="Times New Roman" w:cs="Times New Roman"/>
          <w:i/>
          <w:iCs/>
          <w:szCs w:val="24"/>
        </w:rPr>
        <w:t>Journal of Accounting Research, 46</w:t>
      </w:r>
      <w:r w:rsidRPr="00846B0D">
        <w:rPr>
          <w:rFonts w:ascii="Times New Roman" w:hAnsi="Times New Roman" w:cs="Times New Roman"/>
          <w:szCs w:val="24"/>
        </w:rPr>
        <w:t>(5), 1421–1460. https://doi.org/10.1111/j.1475-679X.2008.00305.x</w:t>
      </w:r>
    </w:p>
    <w:p w14:paraId="25DD92B2" w14:textId="77777777" w:rsidR="00846B0D" w:rsidRPr="00846B0D" w:rsidRDefault="00846B0D" w:rsidP="00846B0D">
      <w:pPr>
        <w:spacing w:line="480" w:lineRule="auto"/>
        <w:rPr>
          <w:rFonts w:ascii="Times New Roman" w:hAnsi="Times New Roman" w:cs="Times New Roman"/>
          <w:szCs w:val="24"/>
        </w:rPr>
      </w:pPr>
      <w:r w:rsidRPr="00846B0D">
        <w:rPr>
          <w:rFonts w:ascii="Times New Roman" w:hAnsi="Times New Roman" w:cs="Times New Roman"/>
          <w:szCs w:val="24"/>
        </w:rPr>
        <w:t xml:space="preserve">Donelson, D. C., Jennings, R., &amp; McInnis, J. (2011). Changes over time in revenue-expense relation. </w:t>
      </w:r>
      <w:r w:rsidRPr="00846B0D">
        <w:rPr>
          <w:rFonts w:ascii="Times New Roman" w:hAnsi="Times New Roman" w:cs="Times New Roman"/>
          <w:i/>
          <w:iCs/>
          <w:szCs w:val="24"/>
        </w:rPr>
        <w:t>The Accounting Review, 86</w:t>
      </w:r>
      <w:r w:rsidRPr="00846B0D">
        <w:rPr>
          <w:rFonts w:ascii="Times New Roman" w:hAnsi="Times New Roman" w:cs="Times New Roman"/>
          <w:szCs w:val="24"/>
        </w:rPr>
        <w:t xml:space="preserve">(6), 2021–2047. </w:t>
      </w:r>
      <w:hyperlink r:id="rId8" w:tgtFrame="_new" w:history="1">
        <w:r w:rsidRPr="00846B0D">
          <w:rPr>
            <w:rStyle w:val="Hyperlink"/>
            <w:rFonts w:ascii="Times New Roman" w:hAnsi="Times New Roman" w:cs="Times New Roman"/>
            <w:szCs w:val="24"/>
          </w:rPr>
          <w:t>https://doi.org/10.2308/accr-10102</w:t>
        </w:r>
      </w:hyperlink>
    </w:p>
    <w:p w14:paraId="405188F0" w14:textId="77777777" w:rsidR="00846B0D" w:rsidRPr="00846B0D" w:rsidRDefault="00846B0D" w:rsidP="00846B0D">
      <w:pPr>
        <w:spacing w:line="480" w:lineRule="auto"/>
        <w:rPr>
          <w:rFonts w:ascii="Times New Roman" w:hAnsi="Times New Roman" w:cs="Times New Roman"/>
          <w:szCs w:val="24"/>
        </w:rPr>
      </w:pPr>
      <w:r w:rsidRPr="00846B0D">
        <w:rPr>
          <w:rFonts w:ascii="Times New Roman" w:hAnsi="Times New Roman" w:cs="Times New Roman"/>
          <w:szCs w:val="24"/>
        </w:rPr>
        <w:t xml:space="preserve">Godfrey, J., Hodgson, A., Tarca, A., Hamilton, J., &amp; Holmes, S. (2010). </w:t>
      </w:r>
      <w:r w:rsidRPr="00846B0D">
        <w:rPr>
          <w:rFonts w:ascii="Times New Roman" w:hAnsi="Times New Roman" w:cs="Times New Roman"/>
          <w:i/>
          <w:iCs/>
          <w:szCs w:val="24"/>
        </w:rPr>
        <w:t>Accounting theory</w:t>
      </w:r>
      <w:r w:rsidRPr="00846B0D">
        <w:rPr>
          <w:rFonts w:ascii="Times New Roman" w:hAnsi="Times New Roman" w:cs="Times New Roman"/>
          <w:szCs w:val="24"/>
        </w:rPr>
        <w:t xml:space="preserve"> (7th ed.). Wiley.</w:t>
      </w:r>
    </w:p>
    <w:p w14:paraId="12FF239A" w14:textId="77777777" w:rsidR="00846B0D" w:rsidRPr="00846B0D" w:rsidRDefault="00846B0D" w:rsidP="00846B0D">
      <w:pPr>
        <w:spacing w:line="480" w:lineRule="auto"/>
        <w:rPr>
          <w:rFonts w:ascii="Times New Roman" w:hAnsi="Times New Roman" w:cs="Times New Roman"/>
          <w:szCs w:val="24"/>
        </w:rPr>
      </w:pPr>
      <w:r w:rsidRPr="00846B0D">
        <w:rPr>
          <w:rFonts w:ascii="Times New Roman" w:hAnsi="Times New Roman" w:cs="Times New Roman"/>
          <w:szCs w:val="24"/>
        </w:rPr>
        <w:t xml:space="preserve">Healy, P. M., &amp; Palepu, K. G. (2001). Information asymmetry and disclosure. </w:t>
      </w:r>
      <w:r w:rsidRPr="00846B0D">
        <w:rPr>
          <w:rFonts w:ascii="Times New Roman" w:hAnsi="Times New Roman" w:cs="Times New Roman"/>
          <w:i/>
          <w:iCs/>
          <w:szCs w:val="24"/>
        </w:rPr>
        <w:t>Journal of Accounting and Economics, 31</w:t>
      </w:r>
      <w:r w:rsidRPr="00846B0D">
        <w:rPr>
          <w:rFonts w:ascii="Times New Roman" w:hAnsi="Times New Roman" w:cs="Times New Roman"/>
          <w:szCs w:val="24"/>
        </w:rPr>
        <w:t>(1–3), 405–440. https://doi.org/10.1016/S0165-4101(01)00018-0</w:t>
      </w:r>
    </w:p>
    <w:p w14:paraId="61057833" w14:textId="77777777" w:rsidR="00846B0D" w:rsidRPr="00846B0D" w:rsidRDefault="00846B0D" w:rsidP="00846B0D">
      <w:pPr>
        <w:spacing w:line="480" w:lineRule="auto"/>
        <w:rPr>
          <w:rFonts w:ascii="Times New Roman" w:hAnsi="Times New Roman" w:cs="Times New Roman"/>
          <w:szCs w:val="24"/>
        </w:rPr>
      </w:pPr>
      <w:r w:rsidRPr="00846B0D">
        <w:rPr>
          <w:rFonts w:ascii="Times New Roman" w:hAnsi="Times New Roman" w:cs="Times New Roman"/>
          <w:szCs w:val="24"/>
        </w:rPr>
        <w:t xml:space="preserve">Healy, P. M., &amp; Wahlen, J. M. (1999). A review of earnings management literature. </w:t>
      </w:r>
      <w:r w:rsidRPr="00846B0D">
        <w:rPr>
          <w:rFonts w:ascii="Times New Roman" w:hAnsi="Times New Roman" w:cs="Times New Roman"/>
          <w:i/>
          <w:iCs/>
          <w:szCs w:val="24"/>
        </w:rPr>
        <w:t>Accounting Horizons, 13</w:t>
      </w:r>
      <w:r w:rsidRPr="00846B0D">
        <w:rPr>
          <w:rFonts w:ascii="Times New Roman" w:hAnsi="Times New Roman" w:cs="Times New Roman"/>
          <w:szCs w:val="24"/>
        </w:rPr>
        <w:t>(4), 365–383. https://doi.org/10.2308/acch.1999.13.4.365</w:t>
      </w:r>
    </w:p>
    <w:p w14:paraId="29E131A4" w14:textId="77777777" w:rsidR="00846B0D" w:rsidRPr="00846B0D" w:rsidRDefault="00846B0D" w:rsidP="00846B0D">
      <w:pPr>
        <w:spacing w:line="480" w:lineRule="auto"/>
        <w:rPr>
          <w:rFonts w:ascii="Times New Roman" w:hAnsi="Times New Roman" w:cs="Times New Roman"/>
          <w:szCs w:val="24"/>
        </w:rPr>
      </w:pPr>
      <w:proofErr w:type="spellStart"/>
      <w:r w:rsidRPr="00846B0D">
        <w:rPr>
          <w:rFonts w:ascii="Times New Roman" w:hAnsi="Times New Roman" w:cs="Times New Roman"/>
          <w:szCs w:val="24"/>
        </w:rPr>
        <w:t>Kieso</w:t>
      </w:r>
      <w:proofErr w:type="spellEnd"/>
      <w:r w:rsidRPr="00846B0D">
        <w:rPr>
          <w:rFonts w:ascii="Times New Roman" w:hAnsi="Times New Roman" w:cs="Times New Roman"/>
          <w:szCs w:val="24"/>
        </w:rPr>
        <w:t xml:space="preserve">, D. E., Weygandt, J. J., &amp; Warfield, T. D. (2021). </w:t>
      </w:r>
      <w:r w:rsidRPr="00846B0D">
        <w:rPr>
          <w:rFonts w:ascii="Times New Roman" w:hAnsi="Times New Roman" w:cs="Times New Roman"/>
          <w:i/>
          <w:iCs/>
          <w:szCs w:val="24"/>
        </w:rPr>
        <w:t>Intermediate accounting</w:t>
      </w:r>
      <w:r w:rsidRPr="00846B0D">
        <w:rPr>
          <w:rFonts w:ascii="Times New Roman" w:hAnsi="Times New Roman" w:cs="Times New Roman"/>
          <w:szCs w:val="24"/>
        </w:rPr>
        <w:t xml:space="preserve"> (17th ed.). Wiley.</w:t>
      </w:r>
    </w:p>
    <w:p w14:paraId="3F3A36BF" w14:textId="77777777" w:rsidR="00846B0D" w:rsidRPr="00846B0D" w:rsidRDefault="00846B0D" w:rsidP="00846B0D">
      <w:pPr>
        <w:spacing w:line="480" w:lineRule="auto"/>
        <w:rPr>
          <w:rFonts w:ascii="Times New Roman" w:hAnsi="Times New Roman" w:cs="Times New Roman"/>
          <w:szCs w:val="24"/>
        </w:rPr>
      </w:pPr>
      <w:r w:rsidRPr="00846B0D">
        <w:rPr>
          <w:rFonts w:ascii="Times New Roman" w:hAnsi="Times New Roman" w:cs="Times New Roman"/>
          <w:szCs w:val="24"/>
        </w:rPr>
        <w:t xml:space="preserve">Kothari, S. P., Leone, A. J., &amp; Wasley, C. E. (2005). Performance matched discretionary accrual measures. </w:t>
      </w:r>
      <w:r w:rsidRPr="00846B0D">
        <w:rPr>
          <w:rFonts w:ascii="Times New Roman" w:hAnsi="Times New Roman" w:cs="Times New Roman"/>
          <w:i/>
          <w:iCs/>
          <w:szCs w:val="24"/>
        </w:rPr>
        <w:t>Journal of Accounting and Economics, 39</w:t>
      </w:r>
      <w:r w:rsidRPr="00846B0D">
        <w:rPr>
          <w:rFonts w:ascii="Times New Roman" w:hAnsi="Times New Roman" w:cs="Times New Roman"/>
          <w:szCs w:val="24"/>
        </w:rPr>
        <w:t xml:space="preserve">(1), 163–197. </w:t>
      </w:r>
      <w:hyperlink r:id="rId9" w:tgtFrame="_new" w:history="1">
        <w:r w:rsidRPr="00846B0D">
          <w:rPr>
            <w:rStyle w:val="Hyperlink"/>
            <w:rFonts w:ascii="Times New Roman" w:hAnsi="Times New Roman" w:cs="Times New Roman"/>
            <w:szCs w:val="24"/>
          </w:rPr>
          <w:t>https://doi.org/10.1016/j.jacceco.2004.11.002</w:t>
        </w:r>
      </w:hyperlink>
    </w:p>
    <w:p w14:paraId="375312E1" w14:textId="77777777" w:rsidR="00846B0D" w:rsidRPr="00846B0D" w:rsidRDefault="00846B0D" w:rsidP="00846B0D">
      <w:pPr>
        <w:spacing w:line="480" w:lineRule="auto"/>
        <w:rPr>
          <w:rFonts w:ascii="Times New Roman" w:hAnsi="Times New Roman" w:cs="Times New Roman"/>
          <w:szCs w:val="24"/>
        </w:rPr>
      </w:pPr>
      <w:r w:rsidRPr="00846B0D">
        <w:rPr>
          <w:rFonts w:ascii="Times New Roman" w:hAnsi="Times New Roman" w:cs="Times New Roman"/>
          <w:szCs w:val="24"/>
        </w:rPr>
        <w:t xml:space="preserve">Lev, B., &amp; Gu, F. (2016). </w:t>
      </w:r>
      <w:r w:rsidRPr="00846B0D">
        <w:rPr>
          <w:rFonts w:ascii="Times New Roman" w:hAnsi="Times New Roman" w:cs="Times New Roman"/>
          <w:i/>
          <w:iCs/>
          <w:szCs w:val="24"/>
        </w:rPr>
        <w:t>The end of accounting</w:t>
      </w:r>
      <w:r w:rsidRPr="00846B0D">
        <w:rPr>
          <w:rFonts w:ascii="Times New Roman" w:hAnsi="Times New Roman" w:cs="Times New Roman"/>
          <w:szCs w:val="24"/>
        </w:rPr>
        <w:t>. Wiley.</w:t>
      </w:r>
    </w:p>
    <w:p w14:paraId="0908253F" w14:textId="77777777" w:rsidR="00846B0D" w:rsidRPr="00846B0D" w:rsidRDefault="00846B0D" w:rsidP="00846B0D">
      <w:pPr>
        <w:spacing w:line="480" w:lineRule="auto"/>
        <w:rPr>
          <w:rFonts w:ascii="Times New Roman" w:hAnsi="Times New Roman" w:cs="Times New Roman"/>
          <w:szCs w:val="24"/>
        </w:rPr>
      </w:pPr>
      <w:r w:rsidRPr="00846B0D">
        <w:rPr>
          <w:rFonts w:ascii="Times New Roman" w:hAnsi="Times New Roman" w:cs="Times New Roman"/>
          <w:szCs w:val="24"/>
        </w:rPr>
        <w:t xml:space="preserve">Libby, R., Libby, P. A., &amp; Short, D. G. (2017). </w:t>
      </w:r>
      <w:r w:rsidRPr="00846B0D">
        <w:rPr>
          <w:rFonts w:ascii="Times New Roman" w:hAnsi="Times New Roman" w:cs="Times New Roman"/>
          <w:i/>
          <w:iCs/>
          <w:szCs w:val="24"/>
        </w:rPr>
        <w:t>Financial accounting</w:t>
      </w:r>
      <w:r w:rsidRPr="00846B0D">
        <w:rPr>
          <w:rFonts w:ascii="Times New Roman" w:hAnsi="Times New Roman" w:cs="Times New Roman"/>
          <w:szCs w:val="24"/>
        </w:rPr>
        <w:t xml:space="preserve"> (9th ed.). McGraw-Hill.</w:t>
      </w:r>
    </w:p>
    <w:p w14:paraId="18899DC2" w14:textId="77777777" w:rsidR="00846B0D" w:rsidRPr="00846B0D" w:rsidRDefault="00846B0D" w:rsidP="00846B0D">
      <w:pPr>
        <w:spacing w:line="480" w:lineRule="auto"/>
        <w:rPr>
          <w:rFonts w:ascii="Times New Roman" w:hAnsi="Times New Roman" w:cs="Times New Roman"/>
          <w:szCs w:val="24"/>
        </w:rPr>
      </w:pPr>
      <w:r w:rsidRPr="00846B0D">
        <w:rPr>
          <w:rFonts w:ascii="Times New Roman" w:hAnsi="Times New Roman" w:cs="Times New Roman"/>
          <w:szCs w:val="24"/>
        </w:rPr>
        <w:lastRenderedPageBreak/>
        <w:t xml:space="preserve">Penman, S. H. (2013). </w:t>
      </w:r>
      <w:r w:rsidRPr="00846B0D">
        <w:rPr>
          <w:rFonts w:ascii="Times New Roman" w:hAnsi="Times New Roman" w:cs="Times New Roman"/>
          <w:i/>
          <w:iCs/>
          <w:szCs w:val="24"/>
        </w:rPr>
        <w:t>Financial statement analysis and security valuation</w:t>
      </w:r>
      <w:r w:rsidRPr="00846B0D">
        <w:rPr>
          <w:rFonts w:ascii="Times New Roman" w:hAnsi="Times New Roman" w:cs="Times New Roman"/>
          <w:szCs w:val="24"/>
        </w:rPr>
        <w:t xml:space="preserve"> (5th ed.). McGraw-Hill.</w:t>
      </w:r>
    </w:p>
    <w:p w14:paraId="7275D3F8" w14:textId="77777777" w:rsidR="00846B0D" w:rsidRPr="00846B0D" w:rsidRDefault="00846B0D" w:rsidP="00846B0D">
      <w:pPr>
        <w:spacing w:line="480" w:lineRule="auto"/>
        <w:rPr>
          <w:rFonts w:ascii="Times New Roman" w:hAnsi="Times New Roman" w:cs="Times New Roman"/>
          <w:szCs w:val="24"/>
        </w:rPr>
      </w:pPr>
      <w:r w:rsidRPr="00846B0D">
        <w:rPr>
          <w:rFonts w:ascii="Times New Roman" w:hAnsi="Times New Roman" w:cs="Times New Roman"/>
          <w:szCs w:val="24"/>
        </w:rPr>
        <w:t xml:space="preserve">Penman, S. H., &amp; Yehuda, N. (2016). A matter of principle: Accounting reports convey both cash-flow news and discount-rate news. </w:t>
      </w:r>
      <w:r w:rsidRPr="00846B0D">
        <w:rPr>
          <w:rFonts w:ascii="Times New Roman" w:hAnsi="Times New Roman" w:cs="Times New Roman"/>
          <w:i/>
          <w:iCs/>
          <w:szCs w:val="24"/>
        </w:rPr>
        <w:t>Journal of Accounting, Auditing &amp; Finance, 31</w:t>
      </w:r>
      <w:r w:rsidRPr="00846B0D">
        <w:rPr>
          <w:rFonts w:ascii="Times New Roman" w:hAnsi="Times New Roman" w:cs="Times New Roman"/>
          <w:szCs w:val="24"/>
        </w:rPr>
        <w:t>(1), 5–39. https://doi.org/10.1177/0148558X15576293</w:t>
      </w:r>
    </w:p>
    <w:p w14:paraId="2D51CFA6" w14:textId="77777777" w:rsidR="00846B0D" w:rsidRPr="00846B0D" w:rsidRDefault="00846B0D" w:rsidP="00846B0D">
      <w:pPr>
        <w:spacing w:line="480" w:lineRule="auto"/>
        <w:rPr>
          <w:rFonts w:ascii="Times New Roman" w:hAnsi="Times New Roman" w:cs="Times New Roman"/>
          <w:szCs w:val="24"/>
        </w:rPr>
      </w:pPr>
      <w:proofErr w:type="spellStart"/>
      <w:r w:rsidRPr="00846B0D">
        <w:rPr>
          <w:rFonts w:ascii="Times New Roman" w:hAnsi="Times New Roman" w:cs="Times New Roman"/>
          <w:szCs w:val="24"/>
        </w:rPr>
        <w:t>Tranfield</w:t>
      </w:r>
      <w:proofErr w:type="spellEnd"/>
      <w:r w:rsidRPr="00846B0D">
        <w:rPr>
          <w:rFonts w:ascii="Times New Roman" w:hAnsi="Times New Roman" w:cs="Times New Roman"/>
          <w:szCs w:val="24"/>
        </w:rPr>
        <w:t xml:space="preserve">, D., Denyer, D., &amp; Smart, P. (2003). Towards a methodology for developing evidence-informed management knowledge. </w:t>
      </w:r>
      <w:r w:rsidRPr="00846B0D">
        <w:rPr>
          <w:rFonts w:ascii="Times New Roman" w:hAnsi="Times New Roman" w:cs="Times New Roman"/>
          <w:i/>
          <w:iCs/>
          <w:szCs w:val="24"/>
        </w:rPr>
        <w:t>British Journal of Management, 14</w:t>
      </w:r>
      <w:r w:rsidRPr="00846B0D">
        <w:rPr>
          <w:rFonts w:ascii="Times New Roman" w:hAnsi="Times New Roman" w:cs="Times New Roman"/>
          <w:szCs w:val="24"/>
        </w:rPr>
        <w:t xml:space="preserve">(3), 207–222. </w:t>
      </w:r>
      <w:hyperlink r:id="rId10" w:tgtFrame="_new" w:history="1">
        <w:r w:rsidRPr="00846B0D">
          <w:rPr>
            <w:rStyle w:val="Hyperlink"/>
            <w:rFonts w:ascii="Times New Roman" w:hAnsi="Times New Roman" w:cs="Times New Roman"/>
            <w:szCs w:val="24"/>
          </w:rPr>
          <w:t>https://doi.org/10.1111/1467-8551.00375</w:t>
        </w:r>
      </w:hyperlink>
    </w:p>
    <w:p w14:paraId="18D123F1" w14:textId="7800A449" w:rsidR="00F11085" w:rsidRPr="00BF637F" w:rsidRDefault="00F11085" w:rsidP="00846B0D">
      <w:pPr>
        <w:spacing w:line="480" w:lineRule="auto"/>
        <w:rPr>
          <w:rFonts w:ascii="Times New Roman" w:hAnsi="Times New Roman" w:cs="Times New Roman"/>
          <w:szCs w:val="24"/>
        </w:rPr>
      </w:pPr>
    </w:p>
    <w:sectPr w:rsidR="00F11085" w:rsidRPr="00BF637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822"/>
    <w:rsid w:val="00007BF0"/>
    <w:rsid w:val="00013B92"/>
    <w:rsid w:val="00013DBD"/>
    <w:rsid w:val="00023322"/>
    <w:rsid w:val="00046D3E"/>
    <w:rsid w:val="0008443C"/>
    <w:rsid w:val="000B6830"/>
    <w:rsid w:val="000C4AFA"/>
    <w:rsid w:val="000D12EF"/>
    <w:rsid w:val="000D1EAB"/>
    <w:rsid w:val="000E04F4"/>
    <w:rsid w:val="000F2A84"/>
    <w:rsid w:val="00106D2C"/>
    <w:rsid w:val="001248D3"/>
    <w:rsid w:val="00136D26"/>
    <w:rsid w:val="00151724"/>
    <w:rsid w:val="00160E9C"/>
    <w:rsid w:val="001660DB"/>
    <w:rsid w:val="00166C1B"/>
    <w:rsid w:val="00174C04"/>
    <w:rsid w:val="00182346"/>
    <w:rsid w:val="0018722F"/>
    <w:rsid w:val="00192903"/>
    <w:rsid w:val="001B2094"/>
    <w:rsid w:val="001B4714"/>
    <w:rsid w:val="001D1F89"/>
    <w:rsid w:val="001D3CDD"/>
    <w:rsid w:val="001D7A98"/>
    <w:rsid w:val="001F1C7B"/>
    <w:rsid w:val="001F714B"/>
    <w:rsid w:val="002226B6"/>
    <w:rsid w:val="00243A7C"/>
    <w:rsid w:val="00257256"/>
    <w:rsid w:val="002576A9"/>
    <w:rsid w:val="002700C5"/>
    <w:rsid w:val="00275EAE"/>
    <w:rsid w:val="002B547D"/>
    <w:rsid w:val="002C2D47"/>
    <w:rsid w:val="002C3AD2"/>
    <w:rsid w:val="002C6AD2"/>
    <w:rsid w:val="002E27AE"/>
    <w:rsid w:val="002F73F5"/>
    <w:rsid w:val="00333E43"/>
    <w:rsid w:val="00342C51"/>
    <w:rsid w:val="003448DA"/>
    <w:rsid w:val="00391380"/>
    <w:rsid w:val="00394C39"/>
    <w:rsid w:val="003A4FAA"/>
    <w:rsid w:val="003F1846"/>
    <w:rsid w:val="0040518D"/>
    <w:rsid w:val="00426EA7"/>
    <w:rsid w:val="004618E8"/>
    <w:rsid w:val="004A1F6F"/>
    <w:rsid w:val="004A2A0A"/>
    <w:rsid w:val="004B545C"/>
    <w:rsid w:val="004C1220"/>
    <w:rsid w:val="004C34DB"/>
    <w:rsid w:val="004D7D13"/>
    <w:rsid w:val="004E3186"/>
    <w:rsid w:val="004E3D1C"/>
    <w:rsid w:val="004F0734"/>
    <w:rsid w:val="004F293C"/>
    <w:rsid w:val="004F3A30"/>
    <w:rsid w:val="005236D9"/>
    <w:rsid w:val="00523E1B"/>
    <w:rsid w:val="005451DE"/>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6D5D5B"/>
    <w:rsid w:val="0073081D"/>
    <w:rsid w:val="00751D63"/>
    <w:rsid w:val="00770D56"/>
    <w:rsid w:val="007B0823"/>
    <w:rsid w:val="007D6ADC"/>
    <w:rsid w:val="007F2D81"/>
    <w:rsid w:val="00806230"/>
    <w:rsid w:val="00810849"/>
    <w:rsid w:val="00817141"/>
    <w:rsid w:val="008302E2"/>
    <w:rsid w:val="00835BAE"/>
    <w:rsid w:val="00843EDD"/>
    <w:rsid w:val="00844D5C"/>
    <w:rsid w:val="00846B0D"/>
    <w:rsid w:val="00854D19"/>
    <w:rsid w:val="00867CF1"/>
    <w:rsid w:val="008778A3"/>
    <w:rsid w:val="00893C51"/>
    <w:rsid w:val="0089759A"/>
    <w:rsid w:val="008A79F5"/>
    <w:rsid w:val="008B7D13"/>
    <w:rsid w:val="008C04A8"/>
    <w:rsid w:val="00913F7C"/>
    <w:rsid w:val="0092274C"/>
    <w:rsid w:val="0095171B"/>
    <w:rsid w:val="009541AC"/>
    <w:rsid w:val="00986E2A"/>
    <w:rsid w:val="009A60E8"/>
    <w:rsid w:val="009B07D1"/>
    <w:rsid w:val="009B19DE"/>
    <w:rsid w:val="009B7F6F"/>
    <w:rsid w:val="009C318E"/>
    <w:rsid w:val="009E4B24"/>
    <w:rsid w:val="00A22E5D"/>
    <w:rsid w:val="00A33B52"/>
    <w:rsid w:val="00A3483D"/>
    <w:rsid w:val="00A433D7"/>
    <w:rsid w:val="00A4564B"/>
    <w:rsid w:val="00A54EF6"/>
    <w:rsid w:val="00A60635"/>
    <w:rsid w:val="00A76B20"/>
    <w:rsid w:val="00AC3AC3"/>
    <w:rsid w:val="00AD05F9"/>
    <w:rsid w:val="00AF2CB5"/>
    <w:rsid w:val="00B02610"/>
    <w:rsid w:val="00B06124"/>
    <w:rsid w:val="00B425D9"/>
    <w:rsid w:val="00B6174C"/>
    <w:rsid w:val="00B77EDE"/>
    <w:rsid w:val="00B81268"/>
    <w:rsid w:val="00BC7259"/>
    <w:rsid w:val="00BD3C56"/>
    <w:rsid w:val="00BD4725"/>
    <w:rsid w:val="00BD63F9"/>
    <w:rsid w:val="00BF0D10"/>
    <w:rsid w:val="00BF637F"/>
    <w:rsid w:val="00C03804"/>
    <w:rsid w:val="00C150CB"/>
    <w:rsid w:val="00C1597C"/>
    <w:rsid w:val="00C30977"/>
    <w:rsid w:val="00C82410"/>
    <w:rsid w:val="00CA0B43"/>
    <w:rsid w:val="00CA49B5"/>
    <w:rsid w:val="00CB1D23"/>
    <w:rsid w:val="00CC17BF"/>
    <w:rsid w:val="00D1330E"/>
    <w:rsid w:val="00D173C3"/>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0FA"/>
    <w:rsid w:val="00EF3999"/>
    <w:rsid w:val="00F11085"/>
    <w:rsid w:val="00F20A8A"/>
    <w:rsid w:val="00F43E3F"/>
    <w:rsid w:val="00F72ED2"/>
    <w:rsid w:val="00FA0C93"/>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8/accr-10102" TargetMode="External"/><Relationship Id="rId3" Type="http://schemas.openxmlformats.org/officeDocument/2006/relationships/styles" Target="styles.xml"/><Relationship Id="rId7" Type="http://schemas.openxmlformats.org/officeDocument/2006/relationships/hyperlink" Target="https://doi.org/10.1191/1478088706qp063oa"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111/1467-8551.00375" TargetMode="External"/><Relationship Id="rId4" Type="http://schemas.openxmlformats.org/officeDocument/2006/relationships/settings" Target="settings.xml"/><Relationship Id="rId9" Type="http://schemas.openxmlformats.org/officeDocument/2006/relationships/hyperlink" Target="https://doi.org/10.1016/j.jacceco.2004.11.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4774</Words>
  <Characters>27214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Vanshika (24134918)</cp:lastModifiedBy>
  <cp:revision>2</cp:revision>
  <dcterms:created xsi:type="dcterms:W3CDTF">2026-02-06T06:43:00Z</dcterms:created>
  <dcterms:modified xsi:type="dcterms:W3CDTF">2026-02-06T06:43:00Z</dcterms:modified>
</cp:coreProperties>
</file>