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286000" cy="3292045"/>
            <wp:docPr id="1" name="Picture 1"/>
            <wp:cNvGraphicFramePr>
              <a:graphicFrameLocks noChangeAspect="1"/>
            </wp:cNvGraphicFramePr>
            <a:graphic>
              <a:graphicData uri="http://schemas.openxmlformats.org/drawingml/2006/picture">
                <pic:pic>
                  <pic:nvPicPr>
                    <pic:cNvPr id="0" name="FC4C62C2-0853-451B-BD44-CB6ADF7675D4.jpeg"/>
                    <pic:cNvPicPr/>
                  </pic:nvPicPr>
                  <pic:blipFill>
                    <a:blip r:embed="rId9"/>
                    <a:stretch>
                      <a:fillRect/>
                    </a:stretch>
                  </pic:blipFill>
                  <pic:spPr>
                    <a:xfrm>
                      <a:off x="0" y="0"/>
                      <a:ext cx="2286000" cy="3292045"/>
                    </a:xfrm>
                    <a:prstGeom prst="rect"/>
                  </pic:spPr>
                </pic:pic>
              </a:graphicData>
            </a:graphic>
          </wp:inline>
        </w:drawing>
      </w:r>
    </w:p>
    <w:p>
      <w:pPr>
        <w:jc w:val="center"/>
      </w:pPr>
      <w:r>
        <w:t>Strategic Crisis Communication Plan for BlueVista Resorts Addressing Allegations of Exploiting Migrant Workers in Seasonal Roles</w:t>
      </w:r>
    </w:p>
    <w:p/>
    <w:p>
      <w:pPr>
        <w:jc w:val="center"/>
      </w:pPr>
      <w:r>
        <w:t>Student Name: Harsh Kumar</w:t>
      </w:r>
    </w:p>
    <w:p>
      <w:pPr>
        <w:jc w:val="center"/>
      </w:pPr>
      <w:r>
        <w:t>Student ID: DE240086</w:t>
      </w:r>
    </w:p>
    <w:p>
      <w:pPr>
        <w:jc w:val="center"/>
      </w:pPr>
      <w:r>
        <w:t>Course: Labour Market in Tourism and Recreation</w:t>
      </w:r>
    </w:p>
    <w:p>
      <w:pPr>
        <w:jc w:val="center"/>
      </w:pPr>
      <w:r>
        <w:t>Submission Date: 12 February 2026</w:t>
      </w:r>
    </w:p>
    <w:p>
      <w:r>
        <w:br w:type="page"/>
      </w:r>
    </w:p>
    <w:p>
      <w:pPr>
        <w:pStyle w:val="Heading1"/>
      </w:pPr>
      <w:r>
        <w:t>Table of Contents</w:t>
      </w:r>
    </w:p>
    <w:p>
      <w:r>
        <w:t>Abstract</w:t>
        <w:br/>
        <w:t>1. Introduction</w:t>
        <w:br/>
        <w:t>2. Literature Review</w:t>
        <w:br/>
        <w:t xml:space="preserve">   2.1 Tourism labour markets and seasonality</w:t>
        <w:br/>
        <w:t xml:space="preserve">   2.2 Migrant labour, precarity, and ethical risk</w:t>
        <w:br/>
        <w:t xml:space="preserve">   2.3 Situational Crisis Communication Theory (SCCT)</w:t>
        <w:br/>
        <w:t xml:space="preserve">   2.4 Stakeholder theory and legitimacy</w:t>
        <w:br/>
        <w:t xml:space="preserve">   2.5 Intercultural communication and risk perception</w:t>
        <w:br/>
        <w:t xml:space="preserve">   2.6 Business English principles for crisis writing</w:t>
        <w:br/>
        <w:t>3. Methodology</w:t>
        <w:br/>
        <w:t>4. Findings</w:t>
        <w:br/>
        <w:t>5. Discussion</w:t>
        <w:br/>
        <w:t>6. Strategic Crisis Communication Plan</w:t>
        <w:br/>
        <w:t xml:space="preserve">   6.1 Objectives and guiding principles</w:t>
        <w:br/>
        <w:t xml:space="preserve">   6.2 Stakeholder mapping and key messages</w:t>
        <w:br/>
        <w:t xml:space="preserve">   6.3 Channel strategy and governance</w:t>
        <w:br/>
        <w:t xml:space="preserve">   6.4 Timeline: first 24 hours, first week, first month</w:t>
        <w:br/>
        <w:t xml:space="preserve">   6.5 Risk management and legal/ethical balance</w:t>
        <w:br/>
        <w:t>7. Communication Documents</w:t>
        <w:br/>
        <w:t xml:space="preserve">   7.1 Internal memo (staff and managers)</w:t>
        <w:br/>
        <w:t xml:space="preserve">   7.2 Public press release</w:t>
        <w:br/>
        <w:t xml:space="preserve">   7.3 Stakeholder letter (partners and authorities)</w:t>
        <w:br/>
        <w:t xml:space="preserve">   7.4 Employee Q&amp;A and supervisor talking points</w:t>
        <w:br/>
        <w:t>8. Long‑Term Labour‑Market Reform Strategy</w:t>
        <w:br/>
        <w:t>9. Monitoring and Evaluation</w:t>
        <w:br/>
        <w:t>10. Conclusion</w:t>
        <w:br/>
        <w:t>References</w:t>
        <w:br/>
        <w:t>Appendices</w:t>
      </w:r>
    </w:p>
    <w:p>
      <w:r>
        <w:br w:type="page"/>
      </w:r>
    </w:p>
    <w:p>
      <w:pPr>
        <w:pStyle w:val="Heading1"/>
      </w:pPr>
      <w:r>
        <w:t>Abstract</w:t>
      </w:r>
    </w:p>
    <w:p>
      <w:r>
        <w:t>This report presents a comprehensive strategic crisis communication plan for BlueVista Resorts following public allegations of exploiting migrant workers in seasonal hospitality roles. In tourism labour markets, seasonality and recruitment shortages make resort operators structurally dependent on temporary and migrant employees, often mediated through subcontractors and agencies. When employment conditions are questioned—wages, hours, housing, recruitment fees, or documentation—organisations face a high‑responsibility crisis with reputational, legal, and operational consequences.</w:t>
      </w:r>
    </w:p>
    <w:p>
      <w:r>
        <w:t>The report integrates Situational Crisis Communication Theory (SCCT), stakeholder theory, intercultural communication frameworks, and Business English writing principles to design a credible and ethically accountable response. A scenario‑based qualitative method is used to translate theory into practice through a phased communication strategy and a set of professional documents: an internal memo, a public press release, a stakeholder letter, and practical Q&amp;A/talking points for supervisors.</w:t>
      </w:r>
    </w:p>
    <w:p>
      <w:r>
        <w:t>Findings and discussion highlight that stakeholders judge the organisation not only by statements but by visible corrective action, independent oversight, and consistency across channels. The plan therefore combines rapid acknowledgement with measurable reforms such as third‑party audits, pay and hours verification, safe housing standards, multilingual grievance mechanisms, and transparent supplier and agency governance. The report concludes that a human‑centred, culturally sensitive, and action‑oriented communication strategy can stabilise trust in the short term while strengthening long‑term labour‑market resilience and corporate legitimacy.</w:t>
      </w:r>
    </w:p>
    <w:p>
      <w:pPr>
        <w:pStyle w:val="Heading1"/>
      </w:pPr>
      <w:r>
        <w:t>1. Introduction</w:t>
      </w:r>
    </w:p>
    <w:p>
      <w:r>
        <w:t>Tourism and recreation are labour‑intensive industries. Resorts, hotels, and leisure complexes depend on large service teams—housekeeping, food and beverage, maintenance, guest relations, lifeguarding, entertainment, transport, and security—to deliver consistent experiences. Unlike manufacturing, service quality is produced in real time through human interaction. For this reason, employment conditions become inseparable from brand reputation: the “behind‑the‑scenes” workforce is also a visible part of the guest experience.</w:t>
      </w:r>
    </w:p>
    <w:p>
      <w:r>
        <w:t>BlueVista Resorts (a hypothetical but realistic international resort operator used for scenario analysis) faces allegations in national and international media that migrant workers in seasonal roles have been exploited. The claims include unpaid or underpaid overtime, inconsistent payslips, high workload intensity, inadequate rest days, and crowded staff accommodation with limited safety provisions. Some reports also suggest that recruitment intermediaries may have charged fees, creating debt‑like dependency. While the full facts require investigation, the reputational risk is immediate because stakeholders interpret silence as avoidance.</w:t>
      </w:r>
    </w:p>
    <w:p>
      <w:r>
        <w:t>This crisis occurs within a broader context: intensified public attention to ESG performance, increasing regulatory expectations for supply‑chain and human‑rights due diligence, and a tourism labour market shaped by labour shortages, inflationary pressure, and changing worker preferences. Guests, investors, and destination partners increasingly connect “responsible tourism” not only to environmental impacts, but also to fair work and decent living conditions for employees.</w:t>
      </w:r>
    </w:p>
    <w:p>
      <w:r>
        <w:t>Therefore, BlueVista Resorts requires a crisis communication plan that does more than protect image. The plan must show accountability, empathy, and competence, while initiating corrective action and structural reform. It must also be written in professional Business English suitable for international audiences and cross‑cultural contexts, balancing transparency with legal prudence.</w:t>
      </w:r>
    </w:p>
    <w:p>
      <w:r>
        <w:t>This report aims to (1) analyse relevant theory and labour‑market context, (2) translate that analysis into a practical crisis communication strategy, (3) produce the mandatory crisis documents (internal memo, press release, stakeholder letter), and (4) outline long‑term labour‑market reforms and evaluation metrics that reduce future risk.</w:t>
      </w:r>
    </w:p>
    <w:p>
      <w:pPr>
        <w:pStyle w:val="Heading1"/>
      </w:pPr>
      <w:r>
        <w:t>2. Literature Review</w:t>
      </w:r>
    </w:p>
    <w:p>
      <w:pPr>
        <w:pStyle w:val="Heading2"/>
      </w:pPr>
      <w:r>
        <w:t>2.1 Tourism labour markets and seasonality</w:t>
      </w:r>
    </w:p>
    <w:p>
      <w:r>
        <w:t>Tourism labour markets are shaped by seasonality, spatial concentration, and volatility. Demand is influenced by climate, school holidays, airline capacity, geopolitical events, health crises, and social trends. Resorts often “scale up” rapidly for peak seasons and “scale down” during low periods. This creates a preference for flexible staffing: temporary contracts, seasonal arrangements, agency workers, and subcontracted services.</w:t>
      </w:r>
    </w:p>
    <w:p>
      <w:r>
        <w:t>Such flexibility can be economically rational for employers, but it also creates insecurity for workers. Short contracts may limit bargaining power, reduce training investment, and increase turnover. In many destinations, local residents may prefer year‑round jobs with stable hours, pushing employers to recruit migrants willing to relocate for seasonal income. These dynamics can create structural dependency on migrant labour, especially where housing costs are high and local labour pools are small.</w:t>
      </w:r>
    </w:p>
    <w:p>
      <w:r>
        <w:t>From an organisational perspective, the labour market becomes a strategic risk factor. If staffing shortages occur, service quality declines, guest complaints rise, and revenue suffers. Conversely, if staffing practices are perceived as unfair, reputational crises can trigger cancellations, loss of partnerships, and regulatory intervention. Modern tourism competitiveness therefore includes “decent work” as both a moral and strategic dimension.</w:t>
      </w:r>
    </w:p>
    <w:p>
      <w:pPr>
        <w:pStyle w:val="Heading2"/>
      </w:pPr>
      <w:r>
        <w:t>2.2 Migrant labour, precarity, and ethical risk</w:t>
      </w:r>
    </w:p>
    <w:p>
      <w:r>
        <w:t>Migrant workers may face multiple vulnerabilities: language barriers, limited knowledge of host‑country rights, dependence on employers for housing or documentation, and social isolation. Even when contracts are legal, practical obstacles may prevent workers from using complaint systems. In addition, recruitment chains can be complex: agencies, subcontractors, and informal networks. This complexity can blur accountability and produce “compliance gaps,” where the brand assumes standards are followed but operational reality differs.</w:t>
      </w:r>
    </w:p>
    <w:p>
      <w:r>
        <w:t>The risk is heightened when accommodation is tied to employment. If a worker loses a job, they may also lose housing, increasing reluctance to report problems. Ethical risk also arises from cultural distance: managers may misinterpret silence as consent, while workers may fear retaliation. Therefore, modern human resource governance recommends multilingual communication, independent reporting channels, and clear protections for whistleblowers.</w:t>
      </w:r>
    </w:p>
    <w:p>
      <w:r>
        <w:t>Within the tourism sector, ethical labour practices increasingly affect market preference. Media coverage of labour exploitation can undermine destination image, particularly in high‑income source markets with strong labour‑rights norms. As a result, labour conditions are not merely internal HR issues; they are external reputation drivers.</w:t>
      </w:r>
    </w:p>
    <w:p>
      <w:pPr>
        <w:pStyle w:val="Heading2"/>
      </w:pPr>
      <w:r>
        <w:t>2.3 Situational Crisis Communication Theory (SCCT)</w:t>
      </w:r>
    </w:p>
    <w:p>
      <w:r>
        <w:t>Situational Crisis Communication Theory, associated with Coombs (2007), argues that crisis response must match stakeholder attributions of responsibility. When stakeholders believe the organisation could have prevented the situation—through oversight, ethics, or competence—responsibility attribution is high. In such cases, the recommended strategy is accommodative: acknowledge concerns, apologise when appropriate, describe corrective action, and offer compensation or remedy where harm occurred.</w:t>
      </w:r>
    </w:p>
    <w:p>
      <w:r>
        <w:t>Labour exploitation allegations typically fall into the “preventable” or “high responsibility” category because employers are expected to ensure fair pay, safe work, and safe housing. Even if the most serious claims are unverified, the organisation must demonstrate that it takes the matter seriously, initiates independent review, and commits to action. SCCT warns that denial and attack strategies can backfire by appearing insensitive, particularly when vulnerable groups are involved.</w:t>
      </w:r>
    </w:p>
    <w:p>
      <w:r>
        <w:t>SCCT also emphasises the role of prior reputation and crisis history. If an organisation has had previous labour controversies, stakeholders are more likely to attribute responsibility. Conversely, a strong history of ethical practice can buffer reputational harm. This suggests that crisis communication must reference credible policies and evidence, not only promises.</w:t>
      </w:r>
    </w:p>
    <w:p>
      <w:pPr>
        <w:pStyle w:val="Heading2"/>
      </w:pPr>
      <w:r>
        <w:t>2.4 Stakeholder theory and legitimacy</w:t>
      </w:r>
    </w:p>
    <w:p>
      <w:r>
        <w:t>Stakeholder theory (Freeman, 1984) proposes that organisations must manage relationships with groups that affect or are affected by organisational actions. In this crisis, key stakeholders include (a) employees and unions, (b) recruitment agencies and subcontractors, (c) guests and travel intermediaries, (d) investors and lenders, (e) local communities and destination authorities, (f) regulators and labour inspectorates, and (g) media and civil society organisations.</w:t>
      </w:r>
    </w:p>
    <w:p>
      <w:r>
        <w:t>Legitimacy theory further suggests that organisations operate with a “social licence” granted by society. When allegations of exploitation arise, legitimacy is threatened because stakeholders question whether the organisation aligns with shared values such as fairness and dignity. Communication is a tool for legitimacy repair, but only when accompanied by substantive changes. Empty statements can deepen distrust.</w:t>
      </w:r>
    </w:p>
    <w:p>
      <w:r>
        <w:t>In tourism, stakeholder interdependence is unusually visible. Guests observe employee morale. Communities experience tourism’s economic benefits but may also see inequality. Authorities care about destination reputation. Therefore, an effective crisis strategy must coordinate messages across stakeholders, ensuring internal alignment and external consistency.</w:t>
      </w:r>
    </w:p>
    <w:p>
      <w:pPr>
        <w:pStyle w:val="Heading2"/>
      </w:pPr>
      <w:r>
        <w:t>2.5 Intercultural communication and risk perception</w:t>
      </w:r>
    </w:p>
    <w:p>
      <w:r>
        <w:t>Intercultural communication frameworks highlight how cultures differ in risk perception, communication style, and authority relationships. Hofstede’s dimensions (e.g., power distance, uncertainty avoidance, individualism–collectivism) help explain why different audiences interpret the same message differently. For instance, audiences from low power‑distance cultures may expect direct acknowledgement and accountability from leadership, while those from high power‑distance contexts may place more trust in formal institutions but also fear personal consequences of speaking up.</w:t>
      </w:r>
    </w:p>
    <w:p>
      <w:r>
        <w:t>In addition, crisis messages are often consumed in a second language. This increases the need for plain language, careful structure, and avoidance of idioms. Tone also matters: overly legalistic wording can appear cold; overly emotional wording can appear manipulative. Intercultural competence in crisis communication therefore requires neutral, respectful language and clear explanation of actions and timelines.</w:t>
      </w:r>
    </w:p>
    <w:p>
      <w:pPr>
        <w:pStyle w:val="Heading2"/>
      </w:pPr>
      <w:r>
        <w:t>2.6 Business English principles for crisis writing</w:t>
      </w:r>
    </w:p>
    <w:p>
      <w:r>
        <w:t>Business English in crisis contexts prioritises clarity, concision, and credibility. Sentences should be structured to reduce ambiguity, using active voice where responsibility and action are required (“We commissioned an independent audit”) and careful passive voice when describing ongoing verification (“The review is being conducted”). Coherence devices (signposting, headings, bullet points) help readers process information under stress.</w:t>
      </w:r>
    </w:p>
    <w:p>
      <w:r>
        <w:t>Professional tone should be calm, respectful, and accountable. Stakeholders expect empathy (“We recognise the concern”) combined with competence (“We will publish findings by [date]”). Consistency across documents reduces the risk of contradiction. Finally, crisis writing should anticipate questions: what happened, what is being done, who is responsible, how stakeholders are protected, and when updates will occur.</w:t>
      </w:r>
    </w:p>
    <w:p>
      <w:pPr>
        <w:pStyle w:val="Heading1"/>
      </w:pPr>
      <w:r>
        <w:t>3. Methodology</w:t>
      </w:r>
    </w:p>
    <w:p>
      <w:r>
        <w:t>This report uses a qualitative, scenario‑based approach. The goal is to design an applied crisis communication plan grounded in established theory and adapted to tourism labour‑market realities. The scenario method is appropriate because it allows structured planning under uncertainty: allegations must be treated seriously while facts are still being verified.</w:t>
      </w:r>
    </w:p>
    <w:p>
      <w:r>
        <w:t>Data sources are secondary: peer‑reviewed research on crisis communication and tourism labour markets, professional standards guidance from international organisations, and widely used management frameworks (SCCT, stakeholder mapping, intercultural communication principles). The report then translates this synthesis into operational outputs: a phased strategy, governance structure, channel plan, and professionally written crisis documents.</w:t>
      </w:r>
    </w:p>
    <w:p>
      <w:r>
        <w:t>Quality criteria for the documents include: (a) professional Business English register, (b) cultural neutrality and readability for international audiences, (c) alignment with SCCT’s accommodative response for high‑responsibility crises, (d) internal‑external consistency, and (e) action orientation with measurable commitments.</w:t>
      </w:r>
    </w:p>
    <w:p>
      <w:pPr>
        <w:pStyle w:val="Heading1"/>
      </w:pPr>
      <w:r>
        <w:t>4. Findings</w:t>
      </w:r>
    </w:p>
    <w:p>
      <w:r>
        <w:t>Four practical findings guide the design of BlueVista’s crisis response.</w:t>
      </w:r>
    </w:p>
    <w:p>
      <w:r>
        <w:t>First, “labour” crises are interpreted as values crises. Stakeholders do not see them as isolated operational mistakes; instead, they ask whether the organisation’s culture tolerates unfairness. This increases reputational intensity compared to purely technical incidents.</w:t>
      </w:r>
    </w:p>
    <w:p>
      <w:r>
        <w:t>Second, crisis narratives spread quickly across platforms and borders. Travel influencers, consumer groups, and advocacy organisations may share claims widely, meaning the audience is international and multilingual. A single poorly phrased statement can be re‑posted without context, increasing misinterpretation.</w:t>
      </w:r>
    </w:p>
    <w:p>
      <w:r>
        <w:t>Third, complexity in employment arrangements creates accountability ambiguity. Where agencies and subcontractors are involved, the brand may be legally distant yet reputationally central. Stakeholders expect the brand to govern its labour supply chain, regardless of contractual structures.</w:t>
      </w:r>
    </w:p>
    <w:p>
      <w:r>
        <w:t>Fourth, employees are a primary audience, not only a stakeholder group. In service industries, employee morale influences guest experience. If employees feel unheard or threatened, turnover rises and service quality declines. Therefore, internal communication and employee protections are core components of reputational recovery.</w:t>
      </w:r>
    </w:p>
    <w:p>
      <w:pPr>
        <w:pStyle w:val="Heading1"/>
      </w:pPr>
      <w:r>
        <w:t>5. Discussion</w:t>
      </w:r>
    </w:p>
    <w:p>
      <w:r>
        <w:t>The findings indicate that BlueVista’s response must prioritise both ethics and competence. An ethical response means acknowledging concern, protecting potentially harmed workers, and committing to remedy. A competent response means establishing credible governance: independent review, documented corrective actions, and transparent updates.</w:t>
      </w:r>
    </w:p>
    <w:p>
      <w:r>
        <w:t>SCCT suggests an accommodative strategy. However, accommodative does not mean unstructured apology. It means taking responsibility for oversight and focusing on concrete actions. In labour exploitation allegations, credibility is gained when the organisation makes itself auditable: publishing standards, inviting third‑party review, and showing evidence of pay correction, housing improvement, and recruitment governance.</w:t>
      </w:r>
    </w:p>
    <w:p>
      <w:r>
        <w:t>Intercultural considerations imply that communication should be free of regional assumptions. For example, European and non‑European audiences may interpret “compliance” differently; therefore, messages should reference principles (fair pay, safe housing, dignity) rather than only legal compliance. Moreover, BlueVista must communicate in a way that workers can access—multilingual hotlines, translated memos, and supervisor talking points that discourage intimidation.</w:t>
      </w:r>
    </w:p>
    <w:p>
      <w:r>
        <w:t>Finally, the crisis should be treated as a pivot toward long‑term labour‑market resilience. If BlueVista reforms its recruitment and accommodation model, it can reduce turnover and improve service quality. This improves competitiveness in a labour market where employee choice is increasingly important.</w:t>
      </w:r>
    </w:p>
    <w:p>
      <w:pPr>
        <w:pStyle w:val="Heading1"/>
      </w:pPr>
      <w:r>
        <w:t>6. Strategic Crisis Communication Plan</w:t>
      </w:r>
    </w:p>
    <w:p>
      <w:pPr>
        <w:pStyle w:val="Heading2"/>
      </w:pPr>
      <w:r>
        <w:t>6.1 Objectives and guiding principles</w:t>
      </w:r>
    </w:p>
    <w:p>
      <w:r>
        <w:t>Objectives:</w:t>
      </w:r>
    </w:p>
    <w:p>
      <w:r>
        <w:t>1) Protect workers by ensuring immediate safeguards, safe reporting channels, and non‑retaliation guarantees.</w:t>
      </w:r>
    </w:p>
    <w:p>
      <w:r>
        <w:t>2) Stabilise trust among guests, partners, regulators, and investors through timely, factual updates.</w:t>
      </w:r>
    </w:p>
    <w:p>
      <w:r>
        <w:t>3) Demonstrate accountability by commissioning independent review and implementing corrective action.</w:t>
      </w:r>
    </w:p>
    <w:p>
      <w:r>
        <w:t>4) Prevent recurrence by strengthening labour governance across agencies, subcontractors, and properties.</w:t>
      </w:r>
    </w:p>
    <w:p>
      <w:r>
        <w:t>Guiding principles:</w:t>
      </w:r>
    </w:p>
    <w:p>
      <w:r>
        <w:t>• Human dignity first: prioritise worker safety and welfare in both action and language.</w:t>
      </w:r>
    </w:p>
    <w:p>
      <w:r>
        <w:t>• Transparency with discipline: share what is known, what is being verified, and when updates will occur.</w:t>
      </w:r>
    </w:p>
    <w:p>
      <w:r>
        <w:t>• One organisation, one voice: align leaders, property managers, and spokespeople to consistent key messages.</w:t>
      </w:r>
    </w:p>
    <w:p>
      <w:r>
        <w:t>• Evidence over slogans: communicate commitments that can be measured and audited.</w:t>
      </w:r>
    </w:p>
    <w:p>
      <w:r>
        <w:t>• Cultural clarity: use plain, respectful language suitable for multilingual audiences.</w:t>
      </w:r>
    </w:p>
    <w:p>
      <w:pPr>
        <w:pStyle w:val="Heading2"/>
      </w:pPr>
      <w:r>
        <w:t>6.2 Stakeholder mapping and key messages</w:t>
      </w:r>
    </w:p>
    <w:p>
      <w:r>
        <w:t>Employees (including migrants): “You are safe to speak. Your pay, hours, and housing conditions will be reviewed and corrected. Support is available in your language.”</w:t>
      </w:r>
    </w:p>
    <w:p>
      <w:r>
        <w:t>Guests and travel intermediaries: “We take the allegations seriously, we are verifying facts independently, and we are implementing improvements while maintaining service quality.”</w:t>
      </w:r>
    </w:p>
    <w:p>
      <w:r>
        <w:t>Regulators and labour inspectorates: “We are cooperating fully, preserving documentation, and implementing corrective measures aligned with labour standards.”</w:t>
      </w:r>
    </w:p>
    <w:p>
      <w:r>
        <w:t>Investors and lenders: “We recognise the ESG and financial implications; we are managing risk through independent assurance, governance improvements, and transparent reporting.”</w:t>
      </w:r>
    </w:p>
    <w:p>
      <w:r>
        <w:t>Local communities and destination authorities: “We value local trust and the destination’s reputation; we will engage openly and ensure our employment model supports decent work.”</w:t>
      </w:r>
    </w:p>
    <w:p>
      <w:r>
        <w:t>Media and civil society: “We will share verified updates, respect confidentiality, and publish actions and timelines.”</w:t>
      </w:r>
    </w:p>
    <w:p>
      <w:pPr>
        <w:pStyle w:val="Heading2"/>
      </w:pPr>
      <w:r>
        <w:t>6.3 Channel strategy and governance</w:t>
      </w:r>
    </w:p>
    <w:p>
      <w:r>
        <w:t>Governance:</w:t>
      </w:r>
    </w:p>
    <w:p>
      <w:r>
        <w:t>• Crisis Lead: Group CEO (strategic accountability).</w:t>
      </w:r>
    </w:p>
    <w:p>
      <w:r>
        <w:t>• Spokesperson: Head of Corporate Communications (external messaging coordination).</w:t>
      </w:r>
    </w:p>
    <w:p>
      <w:r>
        <w:t>• HR &amp; Compliance Lead: Chief People Officer (audit coordination, remedy, worker protections).</w:t>
      </w:r>
    </w:p>
    <w:p>
      <w:r>
        <w:t>• Property Leads: General Managers (local implementation).</w:t>
      </w:r>
    </w:p>
    <w:p>
      <w:r>
        <w:t>• Legal Counsel: risk review of statements, ensuring accuracy and confidentiality protections.</w:t>
      </w:r>
    </w:p>
    <w:p>
      <w:r>
        <w:t>• Independent Assurance: third‑party labour auditor (credibility and verification).</w:t>
      </w:r>
    </w:p>
    <w:p>
      <w:r>
        <w:t>Channels:</w:t>
      </w:r>
    </w:p>
    <w:p>
      <w:r>
        <w:t>• Internal: email + printed notices in staff areas, translated summaries, supervisor briefings, hotline and QR reporting, town‑hall meetings.</w:t>
      </w:r>
    </w:p>
    <w:p>
      <w:r>
        <w:t>• External: corporate website statement hub, press release distribution, social media updates with consistent linking to the statement hub, partner briefings via email/webinars, investor note, and regulator engagement letters.</w:t>
      </w:r>
    </w:p>
    <w:p>
      <w:r>
        <w:t>A central “single source of truth” page will host all verified updates, dates, and documents to reduce misinformation.</w:t>
      </w:r>
    </w:p>
    <w:p>
      <w:pPr>
        <w:pStyle w:val="Heading2"/>
      </w:pPr>
      <w:r>
        <w:t>6.4 Timeline: first 24 hours, first week, first month</w:t>
      </w:r>
    </w:p>
    <w:p>
      <w:r>
        <w:t>First 24 hours:</w:t>
      </w:r>
    </w:p>
    <w:p>
      <w:r>
        <w:t>• Acknowledge allegations; communicate commitment to independent investigation.</w:t>
      </w:r>
    </w:p>
    <w:p>
      <w:r>
        <w:t>• Activate a multilingual confidential hotline; announce non‑retaliation policy.</w:t>
      </w:r>
    </w:p>
    <w:p>
      <w:r>
        <w:t>• Issue an internal memo to staff and managers with immediate expectations.</w:t>
      </w:r>
    </w:p>
    <w:p>
      <w:r>
        <w:t>• Pause any problematic recruitment intermediaries pending review (where legally feasible).</w:t>
      </w:r>
    </w:p>
    <w:p>
      <w:r>
        <w:t>First week:</w:t>
      </w:r>
    </w:p>
    <w:p>
      <w:r>
        <w:t>• On‑site listening sessions with worker representatives; provide interpreters.</w:t>
      </w:r>
    </w:p>
    <w:p>
      <w:r>
        <w:t>• Launch independent audit scope: payroll, working hours, accommodation, recruitment practices.</w:t>
      </w:r>
    </w:p>
    <w:p>
      <w:r>
        <w:t>• Publish an update schedule (e.g., weekly public updates).</w:t>
      </w:r>
    </w:p>
    <w:p>
      <w:r>
        <w:t>• Brief travel partners and destination authorities on interim measures and guest continuity plans.</w:t>
      </w:r>
    </w:p>
    <w:p>
      <w:r>
        <w:t>First month:</w:t>
      </w:r>
    </w:p>
    <w:p>
      <w:r>
        <w:t>• Publish summary of audit findings (protecting personal data).</w:t>
      </w:r>
    </w:p>
    <w:p>
      <w:r>
        <w:t>• Implement corrective action: pay corrections, overtime policy enforcement, housing upgrades, supervisor training.</w:t>
      </w:r>
    </w:p>
    <w:p>
      <w:r>
        <w:t>• Introduce supplier/agency code of conduct with enforcement mechanisms.</w:t>
      </w:r>
    </w:p>
    <w:p>
      <w:r>
        <w:t>• Establish an ongoing worker committee and quarterly compliance reporting.</w:t>
      </w:r>
    </w:p>
    <w:p>
      <w:pPr>
        <w:pStyle w:val="Heading2"/>
      </w:pPr>
      <w:r>
        <w:t>6.5 Risk management and legal/ethical balance</w:t>
      </w:r>
    </w:p>
    <w:p>
      <w:r>
        <w:t>The communication must balance empathy with accuracy. BlueVista should avoid speculating about unverified details or assigning blame to individuals prematurely. However, it should not hide behind legal language. A recommended approach is “acknowledge–act–update”: acknowledge concern, describe immediate actions, and commit to a schedule of verified updates.</w:t>
      </w:r>
    </w:p>
    <w:p>
      <w:r>
        <w:t>Confidentiality is critical for workers who report concerns. Communication should clearly explain that reports can be anonymous, that retaliation is prohibited, and that external support services are available. Legal review should ensure statements do not compromise investigations or violate data protection rules, while still demonstrating accountability.</w:t>
      </w:r>
    </w:p>
    <w:p>
      <w:pPr>
        <w:pStyle w:val="Heading1"/>
      </w:pPr>
      <w:r>
        <w:t>7. Communication Documents</w:t>
      </w:r>
    </w:p>
    <w:p>
      <w:pPr>
        <w:pStyle w:val="Heading2"/>
      </w:pPr>
      <w:r>
        <w:t>7.1 Internal memo (staff and managers)</w:t>
      </w:r>
    </w:p>
    <w:p>
      <w:r>
        <w:t>To: All BlueVista Employees (All Properties)</w:t>
      </w:r>
    </w:p>
    <w:p>
      <w:r>
        <w:t>From: Group CEO and Chief People Officer</w:t>
      </w:r>
    </w:p>
    <w:p>
      <w:r>
        <w:t>Date: [Insert date]</w:t>
      </w:r>
    </w:p>
    <w:p>
      <w:r>
        <w:t>Subject: Immediate actions and support following concerns about employment conditions</w:t>
      </w:r>
    </w:p>
    <w:p>
      <w:r>
        <w:t>Colleagues,</w:t>
      </w:r>
    </w:p>
    <w:p>
      <w:r>
        <w:t>You may have seen recent public reports raising concerns about employment conditions for some seasonal and migrant workers. We understand that these reports can create anxiety and uncertainty. We want to be clear: BlueVista’s values require fair pay, safe work, and respectful treatment for every person who works with us.</w:t>
      </w:r>
    </w:p>
    <w:p>
      <w:r>
        <w:t>What we are doing now</w:t>
      </w:r>
    </w:p>
    <w:p>
      <w:r>
        <w:t>1) Independent review: We have commissioned an independent labour‑rights audit. The audit will review working hours, overtime processes, wages and deductions, contracts, recruitment practices, and staff accommodation standards.</w:t>
      </w:r>
    </w:p>
    <w:p>
      <w:r>
        <w:t>2) Confidential reporting: Effective immediately, you can share concerns through our multilingual ethics hotline and QR reporting form. You may report anonymously. All reports will be reviewed by the Group HR &amp; Compliance team and the independent auditor.</w:t>
      </w:r>
    </w:p>
    <w:p>
      <w:r>
        <w:t>3) Non‑retaliation: Retaliation is prohibited. If any employee experiences pressure, threats, or negative treatment because they raised a concern, they should report it immediately. Any manager or colleague who retaliates will face disciplinary action.</w:t>
      </w:r>
    </w:p>
    <w:p>
      <w:r>
        <w:t>4) Immediate safeguards: Property leaders must ensure that rest periods, days off, and safe staffing levels are respected. Where there is any doubt, managers must escalate to HR rather than “solve” issues informally.</w:t>
      </w:r>
    </w:p>
    <w:p>
      <w:r>
        <w:t>What we need from managers and supervisors</w:t>
      </w:r>
    </w:p>
    <w:p>
      <w:r>
        <w:t>• Treat every conversation with respect and confidentiality.</w:t>
      </w:r>
    </w:p>
    <w:p>
      <w:r>
        <w:t>• Do not discourage reporting. Do not request that employees “wait until after the season.”</w:t>
      </w:r>
    </w:p>
    <w:p>
      <w:r>
        <w:t>• Ensure accurate timekeeping. Do not approve off‑the‑clock work.</w:t>
      </w:r>
    </w:p>
    <w:p>
      <w:r>
        <w:t>• Provide translated information to employees who need it and request interpreters where necessary.</w:t>
      </w:r>
    </w:p>
    <w:p>
      <w:r>
        <w:t>Next steps and updates</w:t>
      </w:r>
    </w:p>
    <w:p>
      <w:r>
        <w:t>We will provide an internal update every week for the next four weeks and then monthly thereafter. We will also share key outcomes of the independent review once verification is complete.</w:t>
      </w:r>
    </w:p>
    <w:p>
      <w:r>
        <w:t>Thank you for your professionalism and for supporting one another. We will address these concerns directly and transparently.</w:t>
      </w:r>
    </w:p>
    <w:p>
      <w:r>
        <w:t>Signed,</w:t>
      </w:r>
    </w:p>
    <w:p>
      <w:r>
        <w:t>[Name], Group CEO</w:t>
      </w:r>
    </w:p>
    <w:p>
      <w:r>
        <w:t>[Name], Chief People Officer</w:t>
      </w:r>
    </w:p>
    <w:p>
      <w:pPr>
        <w:pStyle w:val="Heading2"/>
      </w:pPr>
      <w:r>
        <w:t>7.2 Public press release</w:t>
      </w:r>
    </w:p>
    <w:p>
      <w:r>
        <w:t>FOR IMMEDIATE RELEASE</w:t>
      </w:r>
    </w:p>
    <w:p>
      <w:r>
        <w:t>BlueVista Resorts announces independent labour review and immediate support measures</w:t>
      </w:r>
    </w:p>
    <w:p>
      <w:r>
        <w:t>BlueVista Resorts confirms that it is aware of allegations concerning the treatment of some migrant workers in seasonal roles. We take these concerns extremely seriously. Our business depends on people, and we have a responsibility to ensure that every employee works in fair, safe, and respectful conditions.</w:t>
      </w:r>
    </w:p>
    <w:p>
      <w:r>
        <w:t>Actions announced today</w:t>
      </w:r>
    </w:p>
    <w:p>
      <w:r>
        <w:t>• Independent audit: BlueVista has commissioned an independent labour‑rights audit to review pay, hours, contracts, recruitment practices, and staff accommodation standards across relevant properties.</w:t>
      </w:r>
    </w:p>
    <w:p>
      <w:r>
        <w:t>• Worker support and reporting: A confidential, multilingual reporting channel has been launched so employees can share concerns safely and—if they choose—anonymously.</w:t>
      </w:r>
    </w:p>
    <w:p>
      <w:r>
        <w:t>• Immediate operational safeguards: Property leaders have been instructed to reinforce accurate timekeeping, proper rest periods, and safe staffing levels.</w:t>
      </w:r>
    </w:p>
    <w:p>
      <w:r>
        <w:t>BlueVista will cooperate fully with relevant labour authorities and will implement corrective measures promptly where gaps are identified. We will share verified updates on our website at scheduled intervals as the review progresses.</w:t>
      </w:r>
    </w:p>
    <w:p>
      <w:r>
        <w:t>“We recognise the seriousness of these allegations. We will listen carefully, verify facts independently, and take action,” said [Name], Group CEO of BlueVista Resorts. “Our commitment is not only to compliance, but to dignity and fairness in every workplace.”</w:t>
      </w:r>
    </w:p>
    <w:p>
      <w:r>
        <w:t>Media Contact:</w:t>
      </w:r>
    </w:p>
    <w:p>
      <w:r>
        <w:t>[Name], Corporate Communications</w:t>
      </w:r>
    </w:p>
    <w:p>
      <w:r>
        <w:t>[Email] | [Phone]</w:t>
      </w:r>
    </w:p>
    <w:p>
      <w:pPr>
        <w:pStyle w:val="Heading2"/>
      </w:pPr>
      <w:r>
        <w:t>7.3 Stakeholder letter (partners and authorities)</w:t>
      </w:r>
    </w:p>
    <w:p>
      <w:r>
        <w:t>Subject: BlueVista Resorts—labour standards review and partner update</w:t>
      </w:r>
    </w:p>
    <w:p>
      <w:r>
        <w:t>Dear Partner,</w:t>
      </w:r>
    </w:p>
    <w:p>
      <w:r>
        <w:t>We are writing to inform you of actions BlueVista Resorts is taking in response to recent public allegations concerning the treatment of some migrant workers in seasonal roles. We recognise that our partners—including tour operators, destination authorities, corporate clients, and investors—require clarity and assurance.</w:t>
      </w:r>
    </w:p>
    <w:p>
      <w:r>
        <w:t>Today we have launched an independent labour‑rights audit covering pay and hours verification, contract processes, recruitment intermediaries, and staff accommodation standards. We have also introduced confidential, multilingual reporting for employees and reinforced a strict non‑retaliation policy.</w:t>
      </w:r>
    </w:p>
    <w:p>
      <w:r>
        <w:t>We will provide partners with verified updates according to a clear schedule, beginning within seven days. Where corrective actions are required, we will implement them without delay and will document progress. Our objective is to ensure that BlueVista’s employment practices meet high standards of fairness and transparency while maintaining continuity of service for guests and partners.</w:t>
      </w:r>
    </w:p>
    <w:p>
      <w:r>
        <w:t>If you would like a briefing call, we will arrange one with our HR and Communications leads. We appreciate your continued partnership and will communicate openly as we move from investigation to improvement.</w:t>
      </w:r>
    </w:p>
    <w:p>
      <w:r>
        <w:t>Sincerely,</w:t>
      </w:r>
    </w:p>
    <w:p>
      <w:r>
        <w:t>[Name]</w:t>
      </w:r>
    </w:p>
    <w:p>
      <w:r>
        <w:t>Head of Corporate Affairs</w:t>
      </w:r>
    </w:p>
    <w:p>
      <w:r>
        <w:t>BlueVista Resorts</w:t>
      </w:r>
    </w:p>
    <w:p>
      <w:pPr>
        <w:pStyle w:val="Heading2"/>
      </w:pPr>
      <w:r>
        <w:t>7.4 Employee Q&amp;A and supervisor talking points</w:t>
      </w:r>
    </w:p>
    <w:p>
      <w:r>
        <w:t>Employee Q&amp;A (summary—translated versions to be provided)</w:t>
      </w:r>
    </w:p>
    <w:p>
      <w:r>
        <w:t>Q1: Can I report a concern without giving my name?</w:t>
      </w:r>
    </w:p>
    <w:p>
      <w:r>
        <w:t>A: Yes. You can report anonymously through the hotline or QR form.</w:t>
      </w:r>
    </w:p>
    <w:p>
      <w:r>
        <w:t>Q2: Will I lose my job or housing if I report?</w:t>
      </w:r>
    </w:p>
    <w:p>
      <w:r>
        <w:t>A: No. Retaliation is prohibited. BlueVista will investigate any retaliation and take disciplinary action.</w:t>
      </w:r>
    </w:p>
    <w:p>
      <w:r>
        <w:t>Q3: Will overtime be paid?</w:t>
      </w:r>
    </w:p>
    <w:p>
      <w:r>
        <w:t>A: The independent audit will verify pay and hours. Where pay correction is required, BlueVista will implement it and communicate the process clearly.</w:t>
      </w:r>
    </w:p>
    <w:p>
      <w:r>
        <w:t>Q4: What if my contract is with an agency?</w:t>
      </w:r>
    </w:p>
    <w:p>
      <w:r>
        <w:t>A: BlueVista’s review includes agency arrangements. We will require agencies and subcontractors to meet our standards and will take action if they do not.</w:t>
      </w:r>
    </w:p>
    <w:p>
      <w:r>
        <w:t>Supervisor talking points</w:t>
      </w:r>
    </w:p>
    <w:p>
      <w:r>
        <w:t>• “Thank you for raising this. You have the right to speak up. I will not ask you to stay silent.”</w:t>
      </w:r>
    </w:p>
    <w:p>
      <w:r>
        <w:t>• “Let’s make sure your working hours are recorded correctly. If there is any issue, HR will support you.”</w:t>
      </w:r>
    </w:p>
    <w:p>
      <w:r>
        <w:t>• “If you prefer, you can use the confidential hotline in your language.”</w:t>
      </w:r>
    </w:p>
    <w:p>
      <w:r>
        <w:t>• “No one will be punished for reporting concerns.”</w:t>
      </w:r>
    </w:p>
    <w:p>
      <w:pPr>
        <w:pStyle w:val="Heading1"/>
      </w:pPr>
      <w:r>
        <w:t>8. Long‑Term Labour‑Market Reform Strategy</w:t>
      </w:r>
    </w:p>
    <w:p>
      <w:r>
        <w:t>To prevent recurrence and strengthen labour‑market resilience, BlueVista should implement reforms across four pillars.</w:t>
      </w:r>
    </w:p>
    <w:p>
      <w:r>
        <w:t>Pillar 1: Contract and pay transparency</w:t>
      </w:r>
    </w:p>
    <w:p>
      <w:r>
        <w:t>• Standardise contracts with clear pay rates, overtime rules, deductions, and grievance procedures.</w:t>
      </w:r>
    </w:p>
    <w:p>
      <w:r>
        <w:t>• Provide translated contract summaries in key worker languages.</w:t>
      </w:r>
    </w:p>
    <w:p>
      <w:r>
        <w:t>• Introduce digital payslips with itemised hours and deductions, accessible via mobile portal.</w:t>
      </w:r>
    </w:p>
    <w:p>
      <w:r>
        <w:t>Pillar 2: Ethical recruitment and agency governance</w:t>
      </w:r>
    </w:p>
    <w:p>
      <w:r>
        <w:t>• Implement a supplier code of conduct prohibiting recruitment fees charged to workers.</w:t>
      </w:r>
    </w:p>
    <w:p>
      <w:r>
        <w:t>• Require agencies to disclose recruitment pathways and documentation.</w:t>
      </w:r>
    </w:p>
    <w:p>
      <w:r>
        <w:t>• Conduct onboarding checks to ensure workers understand rights and reporting channels.</w:t>
      </w:r>
    </w:p>
    <w:p>
      <w:r>
        <w:t>• Apply sanctions for non‑compliance: corrective action plans, suspension, or termination of suppliers.</w:t>
      </w:r>
    </w:p>
    <w:p>
      <w:r>
        <w:t>Pillar 3: Safe and dignified accommodation</w:t>
      </w:r>
    </w:p>
    <w:p>
      <w:r>
        <w:t>• Establish housing standards: occupancy limits, safety inspections, privacy and sanitation requirements.</w:t>
      </w:r>
    </w:p>
    <w:p>
      <w:r>
        <w:t>• Provide independent housing inspection reports and a maintenance ticketing system.</w:t>
      </w:r>
    </w:p>
    <w:p>
      <w:r>
        <w:t>• Separate housing access from grievance outcomes so reporting does not create housing risk.</w:t>
      </w:r>
    </w:p>
    <w:p>
      <w:r>
        <w:t>Pillar 4: Worker voice and intercultural capability</w:t>
      </w:r>
    </w:p>
    <w:p>
      <w:r>
        <w:t>• Create a worker committee with elected representatives and interpreter support.</w:t>
      </w:r>
    </w:p>
    <w:p>
      <w:r>
        <w:t>• Train managers in intercultural leadership, respectful supervision, and labour compliance.</w:t>
      </w:r>
    </w:p>
    <w:p>
      <w:r>
        <w:t>• Maintain multilingual communication materials and an always‑on reporting system.</w:t>
      </w:r>
    </w:p>
    <w:p>
      <w:r>
        <w:t>These reforms position BlueVista to compete in a tightening labour market by becoming an “employer of choice,” which improves retention and service quality.</w:t>
      </w:r>
    </w:p>
    <w:p>
      <w:pPr>
        <w:pStyle w:val="Heading1"/>
      </w:pPr>
      <w:r>
        <w:t>9. Monitoring and Evaluation Framework</w:t>
      </w:r>
    </w:p>
    <w:p>
      <w:r>
        <w:t>Evaluation must combine compliance indicators and trust indicators.</w:t>
      </w:r>
    </w:p>
    <w:p>
      <w:r>
        <w:t>Compliance indicators:</w:t>
      </w:r>
    </w:p>
    <w:p>
      <w:r>
        <w:t>• Percentage of employees with verified timekeeping records.</w:t>
      </w:r>
    </w:p>
    <w:p>
      <w:r>
        <w:t>• Overtime paid correctly (audit samples).</w:t>
      </w:r>
    </w:p>
    <w:p>
      <w:r>
        <w:t>• Housing inspection pass rates and maintenance response times.</w:t>
      </w:r>
    </w:p>
    <w:p>
      <w:r>
        <w:t>• Agency compliance rates with the code of conduct.</w:t>
      </w:r>
    </w:p>
    <w:p>
      <w:r>
        <w:t>• Training completion rates for supervisors.</w:t>
      </w:r>
    </w:p>
    <w:p>
      <w:r>
        <w:t>Trust and culture indicators:</w:t>
      </w:r>
    </w:p>
    <w:p>
      <w:r>
        <w:t>• Hotline utilisation (tracked without discouraging use).</w:t>
      </w:r>
    </w:p>
    <w:p>
      <w:r>
        <w:t>• Employee survey results on safety to speak up and fairness perceptions.</w:t>
      </w:r>
    </w:p>
    <w:p>
      <w:r>
        <w:t>• Turnover rates during peak season versus previous seasons.</w:t>
      </w:r>
    </w:p>
    <w:p>
      <w:r>
        <w:t>• Guest satisfaction signals related to service consistency (as an indirect labour stability indicator).</w:t>
      </w:r>
    </w:p>
    <w:p>
      <w:r>
        <w:t>• Media sentiment analysis over time.</w:t>
      </w:r>
    </w:p>
    <w:p>
      <w:r>
        <w:t>Reporting rhythm:</w:t>
      </w:r>
    </w:p>
    <w:p>
      <w:r>
        <w:t>• Weekly internal updates during the first month.</w:t>
      </w:r>
    </w:p>
    <w:p>
      <w:r>
        <w:t>• Monthly executive dashboard for six months.</w:t>
      </w:r>
    </w:p>
    <w:p>
      <w:r>
        <w:t>• Quarterly public ESG and labour standards update, including corrective action progress and assurance statements.</w:t>
      </w:r>
    </w:p>
    <w:p>
      <w:r>
        <w:t>Corrective action will follow a continuous improvement cycle: identify gaps, implement measures, verify through audit, and communicate results.</w:t>
      </w:r>
    </w:p>
    <w:p>
      <w:pPr>
        <w:pStyle w:val="Heading1"/>
      </w:pPr>
      <w:r>
        <w:t>10. Conclusion</w:t>
      </w:r>
    </w:p>
    <w:p>
      <w:r>
        <w:t>Allegations of migrant worker exploitation represent a high‑responsibility crisis for tourism organisations because they directly challenge the values and legitimacy of the brand. In labour‑intensive service environments, the employee experience shapes the guest experience, making internal welfare and external reputation inseparable.</w:t>
      </w:r>
    </w:p>
    <w:p>
      <w:r>
        <w:t>Using SCCT, stakeholder theory, and intercultural communication principles, this report proposes an accommodative, action‑oriented crisis communication plan. The plan emphasises early acknowledgement, independent verification, worker protection, and transparent updates, supported by coherent Business English messaging across channels.</w:t>
      </w:r>
    </w:p>
    <w:p>
      <w:r>
        <w:t>Most importantly, the report frames crisis response as a bridge to long‑term labour‑market reform. By strengthening recruitment governance, pay transparency, housing standards, and worker voice, BlueVista can reduce future risk while improving retention and service quality. Sustainable competitiveness in tourism requires decent work. Effective crisis communication, when paired with measurable improvements, becomes a strategic asset for resilience and trust.</w:t>
      </w:r>
    </w:p>
    <w:p>
      <w:pPr>
        <w:pStyle w:val="Heading1"/>
      </w:pPr>
      <w:r>
        <w:t>References</w:t>
      </w:r>
    </w:p>
    <w:p>
      <w:r>
        <w:t>Coombs, W. T. (2007). Protecting organization reputations during a crisis: The development and application of situational crisis communication theory. Corporate Reputation Review, 10(3), 163–176.</w:t>
      </w:r>
    </w:p>
    <w:p>
      <w:r>
        <w:t>Freeman, R. E. (1984). Strategic management: A stakeholder approach. Pitman.</w:t>
      </w:r>
    </w:p>
    <w:p>
      <w:r>
        <w:t>Hofstede, G. (2011). Dimensionalizing cultures: The Hofstede model in context. Online Readings in Psychology and Culture, 2(1).</w:t>
      </w:r>
    </w:p>
    <w:p>
      <w:r>
        <w:t>International Labour Organization. (2017). ILO guidelines on decent work and responsible tourism.</w:t>
      </w:r>
    </w:p>
    <w:p>
      <w:r>
        <w:t>International Labour Organization. (2022). World Employment and Social Outlook: Trends.</w:t>
      </w:r>
    </w:p>
    <w:p>
      <w:r>
        <w:t>Organisation for Economic Co-operation and Development. (2011). OECD Guidelines for Multinational Enterprises.</w:t>
      </w:r>
    </w:p>
    <w:p>
      <w:r>
        <w:t>United Nations World Tourism Organization. (2019). International tourism highlights (and related publications on sustainable tourism and employment).</w:t>
      </w:r>
    </w:p>
    <w:p>
      <w:pPr>
        <w:pStyle w:val="Heading1"/>
      </w:pPr>
      <w:r>
        <w:t>Appendices</w:t>
      </w:r>
    </w:p>
    <w:p>
      <w:pPr>
        <w:pStyle w:val="Heading2"/>
      </w:pPr>
      <w:r>
        <w:t>Appendix A: 30‑Day Implementation Timeline (summary)</w:t>
      </w:r>
    </w:p>
    <w:p>
      <w:r>
        <w:t>Days 1–2: Issue initial statements; launch hotline; secure documents; confirm spokespersons; brief managers.</w:t>
      </w:r>
    </w:p>
    <w:p>
      <w:r>
        <w:t>Days 3–7: Conduct listening sessions; begin independent audit fieldwork; partner briefings; publish update schedule.</w:t>
      </w:r>
    </w:p>
    <w:p>
      <w:r>
        <w:t>Days 8–14: Preliminary findings; immediate pay/hours corrections where verified; housing safety checks; supervisor training refreshers.</w:t>
      </w:r>
    </w:p>
    <w:p>
      <w:r>
        <w:t>Days 15–21: Agency compliance review; implement code of conduct; renegotiate or suspend non‑compliant suppliers.</w:t>
      </w:r>
    </w:p>
    <w:p>
      <w:r>
        <w:t>Days 22–30: Publish verified summary; launch worker committee; implement digital payslip portal; set quarterly reporting.</w:t>
      </w:r>
    </w:p>
    <w:p>
      <w:pPr>
        <w:pStyle w:val="Heading2"/>
      </w:pPr>
      <w:r>
        <w:t>Appendix B: Simple Risk Matrix (illustrative)</w:t>
      </w:r>
    </w:p>
    <w:p>
      <w:r>
        <w:t>High likelihood / High impact: Payroll inaccuracies; housing non‑compliance; social media escalation.</w:t>
      </w:r>
    </w:p>
    <w:p>
      <w:r>
        <w:t>High likelihood / Medium impact: Staff anxiety; turnover; partner information requests.</w:t>
      </w:r>
    </w:p>
    <w:p>
      <w:r>
        <w:t>Medium likelihood / High impact: Regulatory penalties; litigation; loss of key distribution partners.</w:t>
      </w:r>
    </w:p>
    <w:p>
      <w:r>
        <w:t>Mitigation: Independent audit, rapid corrective action, consistent updates, manager training, and stakeholder briefings.</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