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D92241" w:rsidRDefault="000437FE" w:rsidP="00013DBD">
      <w:pPr>
        <w:spacing w:line="480" w:lineRule="auto"/>
        <w:rPr>
          <w:rFonts w:ascii="Times New Roman" w:hAnsi="Times New Roman" w:cs="Times New Roman"/>
          <w:szCs w:val="24"/>
          <w:lang w:val="en-US"/>
        </w:rPr>
      </w:pPr>
      <w:r w:rsidRPr="00D92241">
        <w:rPr>
          <w:rFonts w:ascii="Times New Roman" w:hAnsi="Times New Roman" w:cs="Times New Roman"/>
          <w:noProof/>
          <w:szCs w:val="24"/>
          <w:lang w:val="en-US"/>
        </w:rPr>
        <w:drawing>
          <wp:anchor distT="0" distB="0" distL="114300" distR="114300" simplePos="0" relativeHeight="251659264" behindDoc="1" locked="0" layoutInCell="1" allowOverlap="1" wp14:anchorId="1BEB24B7" wp14:editId="13CCD34C">
            <wp:simplePos x="0" y="0"/>
            <wp:positionH relativeFrom="margin">
              <wp:posOffset>5666740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D92241" w:rsidRDefault="00D33052" w:rsidP="00013DBD">
      <w:pPr>
        <w:spacing w:line="480" w:lineRule="auto"/>
        <w:rPr>
          <w:rFonts w:ascii="Times New Roman" w:hAnsi="Times New Roman" w:cs="Times New Roman"/>
          <w:szCs w:val="24"/>
          <w:lang w:val="en-US"/>
        </w:rPr>
      </w:pPr>
    </w:p>
    <w:p w14:paraId="7E3FD4C8" w14:textId="77777777" w:rsidR="004A1F6F" w:rsidRPr="00D92241" w:rsidRDefault="004A1F6F" w:rsidP="00013DBD">
      <w:pPr>
        <w:spacing w:line="480" w:lineRule="auto"/>
        <w:jc w:val="center"/>
        <w:rPr>
          <w:rFonts w:ascii="Times New Roman" w:hAnsi="Times New Roman" w:cs="Times New Roman"/>
          <w:szCs w:val="24"/>
        </w:rPr>
      </w:pPr>
    </w:p>
    <w:p w14:paraId="463B55AB" w14:textId="77777777" w:rsidR="004A1F6F" w:rsidRPr="00D92241" w:rsidRDefault="004A1F6F" w:rsidP="00013DBD">
      <w:pPr>
        <w:spacing w:line="480" w:lineRule="auto"/>
        <w:jc w:val="center"/>
        <w:rPr>
          <w:rFonts w:ascii="Times New Roman" w:hAnsi="Times New Roman" w:cs="Times New Roman"/>
          <w:szCs w:val="24"/>
        </w:rPr>
      </w:pPr>
    </w:p>
    <w:p w14:paraId="0C7555A9" w14:textId="77777777" w:rsidR="004A1F6F" w:rsidRPr="00D92241" w:rsidRDefault="004A1F6F" w:rsidP="00013DBD">
      <w:pPr>
        <w:spacing w:line="480" w:lineRule="auto"/>
        <w:jc w:val="center"/>
        <w:rPr>
          <w:rFonts w:ascii="Times New Roman" w:hAnsi="Times New Roman" w:cs="Times New Roman"/>
          <w:szCs w:val="24"/>
        </w:rPr>
      </w:pPr>
    </w:p>
    <w:p w14:paraId="3E48C347" w14:textId="77777777" w:rsidR="00F72ED2" w:rsidRPr="00D92241" w:rsidRDefault="00F72ED2" w:rsidP="00013DBD">
      <w:pPr>
        <w:spacing w:line="480" w:lineRule="auto"/>
        <w:jc w:val="center"/>
        <w:rPr>
          <w:rFonts w:ascii="Times New Roman" w:hAnsi="Times New Roman" w:cs="Times New Roman"/>
          <w:b/>
          <w:bCs/>
          <w:szCs w:val="24"/>
        </w:rPr>
      </w:pPr>
      <w:proofErr w:type="gramStart"/>
      <w:r w:rsidRPr="00D92241">
        <w:rPr>
          <w:rFonts w:ascii="Times New Roman" w:hAnsi="Times New Roman" w:cs="Times New Roman"/>
          <w:b/>
          <w:bCs/>
          <w:szCs w:val="24"/>
        </w:rPr>
        <w:t>Bachelor's</w:t>
      </w:r>
      <w:proofErr w:type="gramEnd"/>
      <w:r w:rsidRPr="00D92241">
        <w:rPr>
          <w:rFonts w:ascii="Times New Roman" w:hAnsi="Times New Roman" w:cs="Times New Roman"/>
          <w:b/>
          <w:bCs/>
          <w:szCs w:val="24"/>
        </w:rPr>
        <w:t xml:space="preserve"> in Tourism and Recreation</w:t>
      </w:r>
    </w:p>
    <w:p w14:paraId="2BA9879A" w14:textId="77777777" w:rsidR="0023731E" w:rsidRPr="0023731E" w:rsidRDefault="0023731E" w:rsidP="0023731E">
      <w:pPr>
        <w:spacing w:line="480" w:lineRule="auto"/>
        <w:jc w:val="center"/>
        <w:rPr>
          <w:rFonts w:ascii="Times New Roman" w:hAnsi="Times New Roman" w:cs="Times New Roman"/>
          <w:b/>
          <w:bCs/>
          <w:szCs w:val="24"/>
        </w:rPr>
      </w:pPr>
      <w:r w:rsidRPr="0023731E">
        <w:rPr>
          <w:rFonts w:ascii="Times New Roman" w:hAnsi="Times New Roman" w:cs="Times New Roman"/>
          <w:b/>
          <w:bCs/>
          <w:szCs w:val="24"/>
        </w:rPr>
        <w:t>Tourism Law</w:t>
      </w:r>
    </w:p>
    <w:p w14:paraId="2C8D5449" w14:textId="10FB2868" w:rsidR="00A76B20" w:rsidRPr="00D92241" w:rsidRDefault="00632ED6" w:rsidP="00013DBD">
      <w:pPr>
        <w:spacing w:line="480" w:lineRule="auto"/>
        <w:rPr>
          <w:rFonts w:ascii="Times New Roman" w:hAnsi="Times New Roman" w:cs="Times New Roman"/>
          <w:szCs w:val="24"/>
          <w:lang w:val="en-US"/>
        </w:rPr>
      </w:pPr>
      <w:r w:rsidRPr="00D92241">
        <w:rPr>
          <w:rFonts w:ascii="Times New Roman" w:hAnsi="Times New Roman" w:cs="Times New Roman"/>
          <w:szCs w:val="24"/>
          <w:lang w:val="en-US"/>
        </w:rPr>
        <w:drawing>
          <wp:inline distT="0" distB="0" distL="0" distR="0" wp14:anchorId="0E49CC04" wp14:editId="7E44DBBA">
            <wp:extent cx="5943600" cy="3442335"/>
            <wp:effectExtent l="0" t="0" r="0" b="5715"/>
            <wp:docPr id="1937041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41946" name=""/>
                    <pic:cNvPicPr/>
                  </pic:nvPicPr>
                  <pic:blipFill>
                    <a:blip r:embed="rId7"/>
                    <a:stretch>
                      <a:fillRect/>
                    </a:stretch>
                  </pic:blipFill>
                  <pic:spPr>
                    <a:xfrm>
                      <a:off x="0" y="0"/>
                      <a:ext cx="5943600" cy="3442335"/>
                    </a:xfrm>
                    <a:prstGeom prst="rect">
                      <a:avLst/>
                    </a:prstGeom>
                  </pic:spPr>
                </pic:pic>
              </a:graphicData>
            </a:graphic>
          </wp:inline>
        </w:drawing>
      </w:r>
    </w:p>
    <w:p w14:paraId="22EFAC9B" w14:textId="77777777" w:rsidR="0095171B" w:rsidRPr="00D92241" w:rsidRDefault="0095171B" w:rsidP="00013DBD">
      <w:pPr>
        <w:spacing w:line="480" w:lineRule="auto"/>
        <w:rPr>
          <w:rFonts w:ascii="Times New Roman" w:hAnsi="Times New Roman" w:cs="Times New Roman"/>
          <w:szCs w:val="24"/>
          <w:lang w:val="en-US"/>
        </w:rPr>
      </w:pPr>
    </w:p>
    <w:p w14:paraId="7F15E401" w14:textId="77777777" w:rsidR="00857685" w:rsidRPr="00D92241" w:rsidRDefault="00857685" w:rsidP="00013DBD">
      <w:pPr>
        <w:spacing w:line="480" w:lineRule="auto"/>
        <w:rPr>
          <w:rFonts w:ascii="Times New Roman" w:hAnsi="Times New Roman" w:cs="Times New Roman"/>
          <w:szCs w:val="24"/>
          <w:lang w:val="en-US"/>
        </w:rPr>
      </w:pPr>
    </w:p>
    <w:p w14:paraId="2491E09E" w14:textId="77777777" w:rsidR="000F369F" w:rsidRPr="00D92241" w:rsidRDefault="000F369F" w:rsidP="005B0192">
      <w:pPr>
        <w:spacing w:line="480" w:lineRule="auto"/>
        <w:rPr>
          <w:rFonts w:ascii="Times New Roman" w:hAnsi="Times New Roman" w:cs="Times New Roman"/>
          <w:szCs w:val="24"/>
          <w:lang w:val="en-US"/>
        </w:rPr>
      </w:pPr>
    </w:p>
    <w:p w14:paraId="25BE1823" w14:textId="307F7400" w:rsidR="00EA7FD8" w:rsidRPr="00D92241" w:rsidRDefault="00D33052" w:rsidP="005B0192">
      <w:pPr>
        <w:spacing w:line="480" w:lineRule="auto"/>
        <w:rPr>
          <w:rFonts w:ascii="Times New Roman" w:hAnsi="Times New Roman" w:cs="Times New Roman"/>
          <w:szCs w:val="24"/>
        </w:rPr>
      </w:pPr>
      <w:bookmarkStart w:id="0" w:name="_Toc221201954"/>
      <w:r w:rsidRPr="00D92241">
        <w:rPr>
          <w:rStyle w:val="Heading1Char"/>
          <w:rFonts w:ascii="Times New Roman" w:hAnsi="Times New Roman" w:cs="Times New Roman"/>
          <w:b/>
          <w:bCs/>
          <w:color w:val="auto"/>
          <w:sz w:val="24"/>
          <w:szCs w:val="24"/>
        </w:rPr>
        <w:lastRenderedPageBreak/>
        <w:t>Abstract</w:t>
      </w:r>
      <w:bookmarkEnd w:id="0"/>
    </w:p>
    <w:p w14:paraId="668964C4" w14:textId="07D51A19" w:rsidR="005C7750" w:rsidRPr="005C7750" w:rsidRDefault="005C7750" w:rsidP="005C7750">
      <w:pPr>
        <w:spacing w:line="480" w:lineRule="auto"/>
        <w:rPr>
          <w:rFonts w:ascii="Times New Roman" w:eastAsiaTheme="majorEastAsia" w:hAnsi="Times New Roman" w:cs="Times New Roman"/>
          <w:kern w:val="0"/>
          <w:szCs w:val="24"/>
          <w:lang w:bidi="ar-SA"/>
          <w14:ligatures w14:val="none"/>
        </w:rPr>
      </w:pPr>
      <w:r w:rsidRPr="005C7750">
        <w:rPr>
          <w:rFonts w:ascii="Times New Roman" w:eastAsiaTheme="majorEastAsia" w:hAnsi="Times New Roman" w:cs="Times New Roman"/>
          <w:kern w:val="0"/>
          <w:szCs w:val="24"/>
          <w:lang w:bidi="ar-SA"/>
          <w14:ligatures w14:val="none"/>
        </w:rPr>
        <w:t xml:space="preserve">Consumer protection laws have become increasingly significant within the tourism industry due to the sector’s dependence on advance bookings, cross-border transactions, and information-intensive decision-making. Tourists frequently purchase services such as accommodation, transportation, and package holidays before consumption, relying heavily on promotional content and digital platforms. This structural dependency exposes consumers to risks including misleading advertising, unfair contractual terms, sudden cancellations, and inadequate safety standards. As a result, consumer protection laws play a critical role in addressing power imbalances between tourism service providers and </w:t>
      </w:r>
      <w:proofErr w:type="spellStart"/>
      <w:proofErr w:type="gramStart"/>
      <w:r w:rsidRPr="005C7750">
        <w:rPr>
          <w:rFonts w:ascii="Times New Roman" w:eastAsiaTheme="majorEastAsia" w:hAnsi="Times New Roman" w:cs="Times New Roman"/>
          <w:kern w:val="0"/>
          <w:szCs w:val="24"/>
          <w:lang w:bidi="ar-SA"/>
          <w14:ligatures w14:val="none"/>
        </w:rPr>
        <w:t>travelers.This</w:t>
      </w:r>
      <w:proofErr w:type="spellEnd"/>
      <w:proofErr w:type="gramEnd"/>
      <w:r w:rsidRPr="005C7750">
        <w:rPr>
          <w:rFonts w:ascii="Times New Roman" w:eastAsiaTheme="majorEastAsia" w:hAnsi="Times New Roman" w:cs="Times New Roman"/>
          <w:kern w:val="0"/>
          <w:szCs w:val="24"/>
          <w:lang w:bidi="ar-SA"/>
          <w14:ligatures w14:val="none"/>
        </w:rPr>
        <w:t xml:space="preserve"> assignment examines the role of consumer protection laws in regulating tourism markets, with a specific focus on safeguarding </w:t>
      </w:r>
      <w:proofErr w:type="spellStart"/>
      <w:r w:rsidRPr="005C7750">
        <w:rPr>
          <w:rFonts w:ascii="Times New Roman" w:eastAsiaTheme="majorEastAsia" w:hAnsi="Times New Roman" w:cs="Times New Roman"/>
          <w:kern w:val="0"/>
          <w:szCs w:val="24"/>
          <w:lang w:bidi="ar-SA"/>
          <w14:ligatures w14:val="none"/>
        </w:rPr>
        <w:t>travelers’</w:t>
      </w:r>
      <w:proofErr w:type="spellEnd"/>
      <w:r w:rsidRPr="005C7750">
        <w:rPr>
          <w:rFonts w:ascii="Times New Roman" w:eastAsiaTheme="majorEastAsia" w:hAnsi="Times New Roman" w:cs="Times New Roman"/>
          <w:kern w:val="0"/>
          <w:szCs w:val="24"/>
          <w:lang w:bidi="ar-SA"/>
          <w14:ligatures w14:val="none"/>
        </w:rPr>
        <w:t xml:space="preserve"> rights and defining the obligations of tourism businesses. It explores how legal frameworks governing unfair commercial practices, pricing transparency, package travel, and service safety function to reduce consumer vulnerability. </w:t>
      </w:r>
      <w:proofErr w:type="gramStart"/>
      <w:r w:rsidRPr="005C7750">
        <w:rPr>
          <w:rFonts w:ascii="Times New Roman" w:eastAsiaTheme="majorEastAsia" w:hAnsi="Times New Roman" w:cs="Times New Roman"/>
          <w:kern w:val="0"/>
          <w:szCs w:val="24"/>
          <w:lang w:bidi="ar-SA"/>
          <w14:ligatures w14:val="none"/>
        </w:rPr>
        <w:t>Particular attention</w:t>
      </w:r>
      <w:proofErr w:type="gramEnd"/>
      <w:r w:rsidRPr="005C7750">
        <w:rPr>
          <w:rFonts w:ascii="Times New Roman" w:eastAsiaTheme="majorEastAsia" w:hAnsi="Times New Roman" w:cs="Times New Roman"/>
          <w:kern w:val="0"/>
          <w:szCs w:val="24"/>
          <w:lang w:bidi="ar-SA"/>
          <w14:ligatures w14:val="none"/>
        </w:rPr>
        <w:t xml:space="preserve"> is given to the impact of digitalisation on tourism transactions, as online booking platforms and algorithm-based pricing models have transformed how tourism services are marketed and sold. The study also considers the effectiveness of consumer redress mechanisms, including refunds, compensation, and alternative dispute resolution systems, in ensuring that legal protections are enforceable in </w:t>
      </w:r>
      <w:proofErr w:type="spellStart"/>
      <w:r w:rsidRPr="005C7750">
        <w:rPr>
          <w:rFonts w:ascii="Times New Roman" w:eastAsiaTheme="majorEastAsia" w:hAnsi="Times New Roman" w:cs="Times New Roman"/>
          <w:kern w:val="0"/>
          <w:szCs w:val="24"/>
          <w:lang w:bidi="ar-SA"/>
          <w14:ligatures w14:val="none"/>
        </w:rPr>
        <w:t>practice.By</w:t>
      </w:r>
      <w:proofErr w:type="spellEnd"/>
      <w:r w:rsidRPr="005C7750">
        <w:rPr>
          <w:rFonts w:ascii="Times New Roman" w:eastAsiaTheme="majorEastAsia" w:hAnsi="Times New Roman" w:cs="Times New Roman"/>
          <w:kern w:val="0"/>
          <w:szCs w:val="24"/>
          <w:lang w:bidi="ar-SA"/>
          <w14:ligatures w14:val="none"/>
        </w:rPr>
        <w:t xml:space="preserve"> analysing academic literature, regulatory instruments, and policy guidance, the assignment demonstrates that consumer protection laws are not merely reactive tools for resolving disputes but also preventive mechanisms that shape ethical business behaviour. The analysis highlights that robust consumer protection frameworks contribute to </w:t>
      </w:r>
      <w:proofErr w:type="spellStart"/>
      <w:r w:rsidRPr="005C7750">
        <w:rPr>
          <w:rFonts w:ascii="Times New Roman" w:eastAsiaTheme="majorEastAsia" w:hAnsi="Times New Roman" w:cs="Times New Roman"/>
          <w:kern w:val="0"/>
          <w:szCs w:val="24"/>
          <w:lang w:bidi="ar-SA"/>
          <w14:ligatures w14:val="none"/>
        </w:rPr>
        <w:t>traveler</w:t>
      </w:r>
      <w:proofErr w:type="spellEnd"/>
      <w:r w:rsidRPr="005C7750">
        <w:rPr>
          <w:rFonts w:ascii="Times New Roman" w:eastAsiaTheme="majorEastAsia" w:hAnsi="Times New Roman" w:cs="Times New Roman"/>
          <w:kern w:val="0"/>
          <w:szCs w:val="24"/>
          <w:lang w:bidi="ar-SA"/>
          <w14:ligatures w14:val="none"/>
        </w:rPr>
        <w:t xml:space="preserve"> confidence, market transparency, and long-term sustainability within the tourism industry. Overall, the study </w:t>
      </w:r>
      <w:r w:rsidRPr="005C7750">
        <w:rPr>
          <w:rFonts w:ascii="Times New Roman" w:eastAsiaTheme="majorEastAsia" w:hAnsi="Times New Roman" w:cs="Times New Roman"/>
          <w:kern w:val="0"/>
          <w:szCs w:val="24"/>
          <w:lang w:bidi="ar-SA"/>
          <w14:ligatures w14:val="none"/>
        </w:rPr>
        <w:lastRenderedPageBreak/>
        <w:t>underscores the importance of continuously adapting consumer protection laws to address emerging challenges in global and digital tourism markets.</w:t>
      </w:r>
    </w:p>
    <w:p w14:paraId="33D266FB" w14:textId="77777777" w:rsidR="000F369F" w:rsidRPr="00EA7FD8" w:rsidRDefault="000F369F" w:rsidP="00EA7FD8">
      <w:pPr>
        <w:spacing w:line="480" w:lineRule="auto"/>
        <w:rPr>
          <w:rFonts w:ascii="Times New Roman" w:eastAsiaTheme="majorEastAsia" w:hAnsi="Times New Roman" w:cs="Times New Roman"/>
          <w:kern w:val="0"/>
          <w:szCs w:val="24"/>
          <w:lang w:bidi="ar-SA"/>
          <w14:ligatures w14:val="none"/>
        </w:rPr>
      </w:pPr>
    </w:p>
    <w:sdt>
      <w:sdtPr>
        <w:rPr>
          <w:rFonts w:ascii="Times New Roman" w:hAnsi="Times New Roman" w:cs="Times New Roman"/>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D92241" w:rsidRDefault="004D7D13" w:rsidP="00EA7FD8">
          <w:pPr>
            <w:pStyle w:val="TOCHeading"/>
            <w:spacing w:line="480" w:lineRule="auto"/>
            <w:rPr>
              <w:rFonts w:ascii="Times New Roman" w:hAnsi="Times New Roman" w:cs="Times New Roman"/>
              <w:color w:val="auto"/>
              <w:sz w:val="24"/>
              <w:szCs w:val="24"/>
            </w:rPr>
          </w:pPr>
          <w:r w:rsidRPr="00D92241">
            <w:rPr>
              <w:rFonts w:ascii="Times New Roman" w:hAnsi="Times New Roman" w:cs="Times New Roman"/>
              <w:color w:val="auto"/>
              <w:sz w:val="24"/>
              <w:szCs w:val="24"/>
            </w:rPr>
            <w:t>Contents</w:t>
          </w:r>
        </w:p>
        <w:p w14:paraId="7191005F" w14:textId="2E0B9E02" w:rsidR="000437FE" w:rsidRPr="00D92241"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D92241">
            <w:rPr>
              <w:rFonts w:ascii="Times New Roman" w:hAnsi="Times New Roman"/>
              <w:sz w:val="24"/>
              <w:szCs w:val="24"/>
            </w:rPr>
            <w:fldChar w:fldCharType="begin"/>
          </w:r>
          <w:r w:rsidRPr="00D92241">
            <w:rPr>
              <w:rFonts w:ascii="Times New Roman" w:hAnsi="Times New Roman"/>
              <w:sz w:val="24"/>
              <w:szCs w:val="24"/>
            </w:rPr>
            <w:instrText xml:space="preserve"> TOC \o "1-3" \h \z \u </w:instrText>
          </w:r>
          <w:r w:rsidRPr="00D92241">
            <w:rPr>
              <w:rFonts w:ascii="Times New Roman" w:hAnsi="Times New Roman"/>
              <w:sz w:val="24"/>
              <w:szCs w:val="24"/>
            </w:rPr>
            <w:fldChar w:fldCharType="separate"/>
          </w:r>
          <w:hyperlink w:anchor="_Toc221201954" w:history="1">
            <w:r w:rsidR="000437FE" w:rsidRPr="00D92241">
              <w:rPr>
                <w:rStyle w:val="Hyperlink"/>
                <w:rFonts w:ascii="Times New Roman" w:hAnsi="Times New Roman"/>
                <w:noProof/>
                <w:color w:val="auto"/>
                <w:sz w:val="24"/>
                <w:szCs w:val="24"/>
              </w:rPr>
              <w:t>Abstract</w:t>
            </w:r>
            <w:r w:rsidR="000437FE" w:rsidRPr="00D92241">
              <w:rPr>
                <w:rFonts w:ascii="Times New Roman" w:hAnsi="Times New Roman"/>
                <w:noProof/>
                <w:webHidden/>
                <w:sz w:val="24"/>
                <w:szCs w:val="24"/>
              </w:rPr>
              <w:tab/>
            </w:r>
            <w:r w:rsidR="000437FE" w:rsidRPr="00D92241">
              <w:rPr>
                <w:rFonts w:ascii="Times New Roman" w:hAnsi="Times New Roman"/>
                <w:noProof/>
                <w:webHidden/>
                <w:sz w:val="24"/>
                <w:szCs w:val="24"/>
              </w:rPr>
              <w:fldChar w:fldCharType="begin"/>
            </w:r>
            <w:r w:rsidR="000437FE" w:rsidRPr="00D92241">
              <w:rPr>
                <w:rFonts w:ascii="Times New Roman" w:hAnsi="Times New Roman"/>
                <w:noProof/>
                <w:webHidden/>
                <w:sz w:val="24"/>
                <w:szCs w:val="24"/>
              </w:rPr>
              <w:instrText xml:space="preserve"> PAGEREF _Toc221201954 \h </w:instrText>
            </w:r>
            <w:r w:rsidR="000437FE" w:rsidRPr="00D92241">
              <w:rPr>
                <w:rFonts w:ascii="Times New Roman" w:hAnsi="Times New Roman"/>
                <w:noProof/>
                <w:webHidden/>
                <w:sz w:val="24"/>
                <w:szCs w:val="24"/>
              </w:rPr>
            </w:r>
            <w:r w:rsidR="000437FE" w:rsidRPr="00D92241">
              <w:rPr>
                <w:rFonts w:ascii="Times New Roman" w:hAnsi="Times New Roman"/>
                <w:noProof/>
                <w:webHidden/>
                <w:sz w:val="24"/>
                <w:szCs w:val="24"/>
              </w:rPr>
              <w:fldChar w:fldCharType="separate"/>
            </w:r>
            <w:r w:rsidR="000437FE" w:rsidRPr="00D92241">
              <w:rPr>
                <w:rFonts w:ascii="Times New Roman" w:hAnsi="Times New Roman"/>
                <w:noProof/>
                <w:webHidden/>
                <w:sz w:val="24"/>
                <w:szCs w:val="24"/>
              </w:rPr>
              <w:t>2</w:t>
            </w:r>
            <w:r w:rsidR="000437FE" w:rsidRPr="00D92241">
              <w:rPr>
                <w:rFonts w:ascii="Times New Roman" w:hAnsi="Times New Roman"/>
                <w:noProof/>
                <w:webHidden/>
                <w:sz w:val="24"/>
                <w:szCs w:val="24"/>
              </w:rPr>
              <w:fldChar w:fldCharType="end"/>
            </w:r>
          </w:hyperlink>
        </w:p>
        <w:p w14:paraId="62C82D21" w14:textId="7FCE02C8" w:rsidR="000437FE" w:rsidRPr="00D9224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5" w:history="1">
            <w:r w:rsidRPr="00D92241">
              <w:rPr>
                <w:rStyle w:val="Hyperlink"/>
                <w:rFonts w:ascii="Times New Roman" w:hAnsi="Times New Roman"/>
                <w:noProof/>
                <w:color w:val="auto"/>
                <w:sz w:val="24"/>
                <w:szCs w:val="24"/>
              </w:rPr>
              <w:t>1.Introduction</w:t>
            </w:r>
            <w:r w:rsidRPr="00D92241">
              <w:rPr>
                <w:rFonts w:ascii="Times New Roman" w:hAnsi="Times New Roman"/>
                <w:noProof/>
                <w:webHidden/>
                <w:sz w:val="24"/>
                <w:szCs w:val="24"/>
              </w:rPr>
              <w:tab/>
            </w:r>
            <w:r w:rsidRPr="00D92241">
              <w:rPr>
                <w:rFonts w:ascii="Times New Roman" w:hAnsi="Times New Roman"/>
                <w:noProof/>
                <w:webHidden/>
                <w:sz w:val="24"/>
                <w:szCs w:val="24"/>
              </w:rPr>
              <w:fldChar w:fldCharType="begin"/>
            </w:r>
            <w:r w:rsidRPr="00D92241">
              <w:rPr>
                <w:rFonts w:ascii="Times New Roman" w:hAnsi="Times New Roman"/>
                <w:noProof/>
                <w:webHidden/>
                <w:sz w:val="24"/>
                <w:szCs w:val="24"/>
              </w:rPr>
              <w:instrText xml:space="preserve"> PAGEREF _Toc221201955 \h </w:instrText>
            </w:r>
            <w:r w:rsidRPr="00D92241">
              <w:rPr>
                <w:rFonts w:ascii="Times New Roman" w:hAnsi="Times New Roman"/>
                <w:noProof/>
                <w:webHidden/>
                <w:sz w:val="24"/>
                <w:szCs w:val="24"/>
              </w:rPr>
            </w:r>
            <w:r w:rsidRPr="00D92241">
              <w:rPr>
                <w:rFonts w:ascii="Times New Roman" w:hAnsi="Times New Roman"/>
                <w:noProof/>
                <w:webHidden/>
                <w:sz w:val="24"/>
                <w:szCs w:val="24"/>
              </w:rPr>
              <w:fldChar w:fldCharType="separate"/>
            </w:r>
            <w:r w:rsidRPr="00D92241">
              <w:rPr>
                <w:rFonts w:ascii="Times New Roman" w:hAnsi="Times New Roman"/>
                <w:noProof/>
                <w:webHidden/>
                <w:sz w:val="24"/>
                <w:szCs w:val="24"/>
              </w:rPr>
              <w:t>4</w:t>
            </w:r>
            <w:r w:rsidRPr="00D92241">
              <w:rPr>
                <w:rFonts w:ascii="Times New Roman" w:hAnsi="Times New Roman"/>
                <w:noProof/>
                <w:webHidden/>
                <w:sz w:val="24"/>
                <w:szCs w:val="24"/>
              </w:rPr>
              <w:fldChar w:fldCharType="end"/>
            </w:r>
          </w:hyperlink>
        </w:p>
        <w:p w14:paraId="34782521" w14:textId="4AF2BB27" w:rsidR="000437FE" w:rsidRPr="00D9224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6" w:history="1">
            <w:r w:rsidRPr="00D92241">
              <w:rPr>
                <w:rStyle w:val="Hyperlink"/>
                <w:rFonts w:ascii="Times New Roman" w:hAnsi="Times New Roman"/>
                <w:noProof/>
                <w:color w:val="auto"/>
                <w:sz w:val="24"/>
                <w:szCs w:val="24"/>
              </w:rPr>
              <w:t>2. Literature Review</w:t>
            </w:r>
            <w:r w:rsidRPr="00D92241">
              <w:rPr>
                <w:rFonts w:ascii="Times New Roman" w:hAnsi="Times New Roman"/>
                <w:noProof/>
                <w:webHidden/>
                <w:sz w:val="24"/>
                <w:szCs w:val="24"/>
              </w:rPr>
              <w:tab/>
            </w:r>
            <w:r w:rsidRPr="00D92241">
              <w:rPr>
                <w:rFonts w:ascii="Times New Roman" w:hAnsi="Times New Roman"/>
                <w:noProof/>
                <w:webHidden/>
                <w:sz w:val="24"/>
                <w:szCs w:val="24"/>
              </w:rPr>
              <w:fldChar w:fldCharType="begin"/>
            </w:r>
            <w:r w:rsidRPr="00D92241">
              <w:rPr>
                <w:rFonts w:ascii="Times New Roman" w:hAnsi="Times New Roman"/>
                <w:noProof/>
                <w:webHidden/>
                <w:sz w:val="24"/>
                <w:szCs w:val="24"/>
              </w:rPr>
              <w:instrText xml:space="preserve"> PAGEREF _Toc221201956 \h </w:instrText>
            </w:r>
            <w:r w:rsidRPr="00D92241">
              <w:rPr>
                <w:rFonts w:ascii="Times New Roman" w:hAnsi="Times New Roman"/>
                <w:noProof/>
                <w:webHidden/>
                <w:sz w:val="24"/>
                <w:szCs w:val="24"/>
              </w:rPr>
            </w:r>
            <w:r w:rsidRPr="00D92241">
              <w:rPr>
                <w:rFonts w:ascii="Times New Roman" w:hAnsi="Times New Roman"/>
                <w:noProof/>
                <w:webHidden/>
                <w:sz w:val="24"/>
                <w:szCs w:val="24"/>
              </w:rPr>
              <w:fldChar w:fldCharType="separate"/>
            </w:r>
            <w:r w:rsidRPr="00D92241">
              <w:rPr>
                <w:rFonts w:ascii="Times New Roman" w:hAnsi="Times New Roman"/>
                <w:noProof/>
                <w:webHidden/>
                <w:sz w:val="24"/>
                <w:szCs w:val="24"/>
              </w:rPr>
              <w:t>6</w:t>
            </w:r>
            <w:r w:rsidRPr="00D92241">
              <w:rPr>
                <w:rFonts w:ascii="Times New Roman" w:hAnsi="Times New Roman"/>
                <w:noProof/>
                <w:webHidden/>
                <w:sz w:val="24"/>
                <w:szCs w:val="24"/>
              </w:rPr>
              <w:fldChar w:fldCharType="end"/>
            </w:r>
          </w:hyperlink>
        </w:p>
        <w:p w14:paraId="00352A2D" w14:textId="4718D038" w:rsidR="000437FE" w:rsidRPr="00D9224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7" w:history="1">
            <w:r w:rsidRPr="00D92241">
              <w:rPr>
                <w:rStyle w:val="Hyperlink"/>
                <w:rFonts w:ascii="Times New Roman" w:hAnsi="Times New Roman"/>
                <w:noProof/>
                <w:color w:val="auto"/>
                <w:sz w:val="24"/>
                <w:szCs w:val="24"/>
              </w:rPr>
              <w:t>3 Methodology</w:t>
            </w:r>
            <w:r w:rsidRPr="00D92241">
              <w:rPr>
                <w:rFonts w:ascii="Times New Roman" w:hAnsi="Times New Roman"/>
                <w:noProof/>
                <w:webHidden/>
                <w:sz w:val="24"/>
                <w:szCs w:val="24"/>
              </w:rPr>
              <w:tab/>
            </w:r>
            <w:r w:rsidRPr="00D92241">
              <w:rPr>
                <w:rFonts w:ascii="Times New Roman" w:hAnsi="Times New Roman"/>
                <w:noProof/>
                <w:webHidden/>
                <w:sz w:val="24"/>
                <w:szCs w:val="24"/>
              </w:rPr>
              <w:fldChar w:fldCharType="begin"/>
            </w:r>
            <w:r w:rsidRPr="00D92241">
              <w:rPr>
                <w:rFonts w:ascii="Times New Roman" w:hAnsi="Times New Roman"/>
                <w:noProof/>
                <w:webHidden/>
                <w:sz w:val="24"/>
                <w:szCs w:val="24"/>
              </w:rPr>
              <w:instrText xml:space="preserve"> PAGEREF _Toc221201957 \h </w:instrText>
            </w:r>
            <w:r w:rsidRPr="00D92241">
              <w:rPr>
                <w:rFonts w:ascii="Times New Roman" w:hAnsi="Times New Roman"/>
                <w:noProof/>
                <w:webHidden/>
                <w:sz w:val="24"/>
                <w:szCs w:val="24"/>
              </w:rPr>
            </w:r>
            <w:r w:rsidRPr="00D92241">
              <w:rPr>
                <w:rFonts w:ascii="Times New Roman" w:hAnsi="Times New Roman"/>
                <w:noProof/>
                <w:webHidden/>
                <w:sz w:val="24"/>
                <w:szCs w:val="24"/>
              </w:rPr>
              <w:fldChar w:fldCharType="separate"/>
            </w:r>
            <w:r w:rsidRPr="00D92241">
              <w:rPr>
                <w:rFonts w:ascii="Times New Roman" w:hAnsi="Times New Roman"/>
                <w:noProof/>
                <w:webHidden/>
                <w:sz w:val="24"/>
                <w:szCs w:val="24"/>
              </w:rPr>
              <w:t>11</w:t>
            </w:r>
            <w:r w:rsidRPr="00D92241">
              <w:rPr>
                <w:rFonts w:ascii="Times New Roman" w:hAnsi="Times New Roman"/>
                <w:noProof/>
                <w:webHidden/>
                <w:sz w:val="24"/>
                <w:szCs w:val="24"/>
              </w:rPr>
              <w:fldChar w:fldCharType="end"/>
            </w:r>
          </w:hyperlink>
        </w:p>
        <w:p w14:paraId="129FA2E5" w14:textId="6EAB7FFE" w:rsidR="000437FE" w:rsidRPr="00D9224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8" w:history="1">
            <w:r w:rsidRPr="00D92241">
              <w:rPr>
                <w:rStyle w:val="Hyperlink"/>
                <w:rFonts w:ascii="Times New Roman" w:hAnsi="Times New Roman"/>
                <w:noProof/>
                <w:color w:val="auto"/>
                <w:sz w:val="24"/>
                <w:szCs w:val="24"/>
              </w:rPr>
              <w:t>4 Finding</w:t>
            </w:r>
            <w:r w:rsidRPr="00D92241">
              <w:rPr>
                <w:rFonts w:ascii="Times New Roman" w:hAnsi="Times New Roman"/>
                <w:noProof/>
                <w:webHidden/>
                <w:sz w:val="24"/>
                <w:szCs w:val="24"/>
              </w:rPr>
              <w:tab/>
            </w:r>
            <w:r w:rsidRPr="00D92241">
              <w:rPr>
                <w:rFonts w:ascii="Times New Roman" w:hAnsi="Times New Roman"/>
                <w:noProof/>
                <w:webHidden/>
                <w:sz w:val="24"/>
                <w:szCs w:val="24"/>
              </w:rPr>
              <w:fldChar w:fldCharType="begin"/>
            </w:r>
            <w:r w:rsidRPr="00D92241">
              <w:rPr>
                <w:rFonts w:ascii="Times New Roman" w:hAnsi="Times New Roman"/>
                <w:noProof/>
                <w:webHidden/>
                <w:sz w:val="24"/>
                <w:szCs w:val="24"/>
              </w:rPr>
              <w:instrText xml:space="preserve"> PAGEREF _Toc221201958 \h </w:instrText>
            </w:r>
            <w:r w:rsidRPr="00D92241">
              <w:rPr>
                <w:rFonts w:ascii="Times New Roman" w:hAnsi="Times New Roman"/>
                <w:noProof/>
                <w:webHidden/>
                <w:sz w:val="24"/>
                <w:szCs w:val="24"/>
              </w:rPr>
            </w:r>
            <w:r w:rsidRPr="00D92241">
              <w:rPr>
                <w:rFonts w:ascii="Times New Roman" w:hAnsi="Times New Roman"/>
                <w:noProof/>
                <w:webHidden/>
                <w:sz w:val="24"/>
                <w:szCs w:val="24"/>
              </w:rPr>
              <w:fldChar w:fldCharType="separate"/>
            </w:r>
            <w:r w:rsidRPr="00D92241">
              <w:rPr>
                <w:rFonts w:ascii="Times New Roman" w:hAnsi="Times New Roman"/>
                <w:noProof/>
                <w:webHidden/>
                <w:sz w:val="24"/>
                <w:szCs w:val="24"/>
              </w:rPr>
              <w:t>15</w:t>
            </w:r>
            <w:r w:rsidRPr="00D92241">
              <w:rPr>
                <w:rFonts w:ascii="Times New Roman" w:hAnsi="Times New Roman"/>
                <w:noProof/>
                <w:webHidden/>
                <w:sz w:val="24"/>
                <w:szCs w:val="24"/>
              </w:rPr>
              <w:fldChar w:fldCharType="end"/>
            </w:r>
          </w:hyperlink>
        </w:p>
        <w:p w14:paraId="1138D48E" w14:textId="50146812" w:rsidR="000437FE" w:rsidRPr="00D9224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9" w:history="1">
            <w:r w:rsidRPr="00D92241">
              <w:rPr>
                <w:rStyle w:val="Hyperlink"/>
                <w:rFonts w:ascii="Times New Roman" w:hAnsi="Times New Roman"/>
                <w:noProof/>
                <w:color w:val="auto"/>
                <w:sz w:val="24"/>
                <w:szCs w:val="24"/>
              </w:rPr>
              <w:t>5. Discussion</w:t>
            </w:r>
            <w:r w:rsidRPr="00D92241">
              <w:rPr>
                <w:rFonts w:ascii="Times New Roman" w:hAnsi="Times New Roman"/>
                <w:noProof/>
                <w:webHidden/>
                <w:sz w:val="24"/>
                <w:szCs w:val="24"/>
              </w:rPr>
              <w:tab/>
            </w:r>
            <w:r w:rsidRPr="00D92241">
              <w:rPr>
                <w:rFonts w:ascii="Times New Roman" w:hAnsi="Times New Roman"/>
                <w:noProof/>
                <w:webHidden/>
                <w:sz w:val="24"/>
                <w:szCs w:val="24"/>
              </w:rPr>
              <w:fldChar w:fldCharType="begin"/>
            </w:r>
            <w:r w:rsidRPr="00D92241">
              <w:rPr>
                <w:rFonts w:ascii="Times New Roman" w:hAnsi="Times New Roman"/>
                <w:noProof/>
                <w:webHidden/>
                <w:sz w:val="24"/>
                <w:szCs w:val="24"/>
              </w:rPr>
              <w:instrText xml:space="preserve"> PAGEREF _Toc221201959 \h </w:instrText>
            </w:r>
            <w:r w:rsidRPr="00D92241">
              <w:rPr>
                <w:rFonts w:ascii="Times New Roman" w:hAnsi="Times New Roman"/>
                <w:noProof/>
                <w:webHidden/>
                <w:sz w:val="24"/>
                <w:szCs w:val="24"/>
              </w:rPr>
            </w:r>
            <w:r w:rsidRPr="00D92241">
              <w:rPr>
                <w:rFonts w:ascii="Times New Roman" w:hAnsi="Times New Roman"/>
                <w:noProof/>
                <w:webHidden/>
                <w:sz w:val="24"/>
                <w:szCs w:val="24"/>
              </w:rPr>
              <w:fldChar w:fldCharType="separate"/>
            </w:r>
            <w:r w:rsidRPr="00D92241">
              <w:rPr>
                <w:rFonts w:ascii="Times New Roman" w:hAnsi="Times New Roman"/>
                <w:noProof/>
                <w:webHidden/>
                <w:sz w:val="24"/>
                <w:szCs w:val="24"/>
              </w:rPr>
              <w:t>17</w:t>
            </w:r>
            <w:r w:rsidRPr="00D92241">
              <w:rPr>
                <w:rFonts w:ascii="Times New Roman" w:hAnsi="Times New Roman"/>
                <w:noProof/>
                <w:webHidden/>
                <w:sz w:val="24"/>
                <w:szCs w:val="24"/>
              </w:rPr>
              <w:fldChar w:fldCharType="end"/>
            </w:r>
          </w:hyperlink>
        </w:p>
        <w:p w14:paraId="4C3F179E" w14:textId="458813BB" w:rsidR="000437FE" w:rsidRPr="00D9224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0" w:history="1">
            <w:r w:rsidRPr="00D92241">
              <w:rPr>
                <w:rStyle w:val="Hyperlink"/>
                <w:rFonts w:ascii="Times New Roman" w:hAnsi="Times New Roman"/>
                <w:noProof/>
                <w:color w:val="auto"/>
                <w:sz w:val="24"/>
                <w:szCs w:val="24"/>
              </w:rPr>
              <w:t>6. Conclusion</w:t>
            </w:r>
            <w:r w:rsidRPr="00D92241">
              <w:rPr>
                <w:rFonts w:ascii="Times New Roman" w:hAnsi="Times New Roman"/>
                <w:noProof/>
                <w:webHidden/>
                <w:sz w:val="24"/>
                <w:szCs w:val="24"/>
              </w:rPr>
              <w:tab/>
            </w:r>
            <w:r w:rsidRPr="00D92241">
              <w:rPr>
                <w:rFonts w:ascii="Times New Roman" w:hAnsi="Times New Roman"/>
                <w:noProof/>
                <w:webHidden/>
                <w:sz w:val="24"/>
                <w:szCs w:val="24"/>
              </w:rPr>
              <w:fldChar w:fldCharType="begin"/>
            </w:r>
            <w:r w:rsidRPr="00D92241">
              <w:rPr>
                <w:rFonts w:ascii="Times New Roman" w:hAnsi="Times New Roman"/>
                <w:noProof/>
                <w:webHidden/>
                <w:sz w:val="24"/>
                <w:szCs w:val="24"/>
              </w:rPr>
              <w:instrText xml:space="preserve"> PAGEREF _Toc221201960 \h </w:instrText>
            </w:r>
            <w:r w:rsidRPr="00D92241">
              <w:rPr>
                <w:rFonts w:ascii="Times New Roman" w:hAnsi="Times New Roman"/>
                <w:noProof/>
                <w:webHidden/>
                <w:sz w:val="24"/>
                <w:szCs w:val="24"/>
              </w:rPr>
            </w:r>
            <w:r w:rsidRPr="00D92241">
              <w:rPr>
                <w:rFonts w:ascii="Times New Roman" w:hAnsi="Times New Roman"/>
                <w:noProof/>
                <w:webHidden/>
                <w:sz w:val="24"/>
                <w:szCs w:val="24"/>
              </w:rPr>
              <w:fldChar w:fldCharType="separate"/>
            </w:r>
            <w:r w:rsidRPr="00D92241">
              <w:rPr>
                <w:rFonts w:ascii="Times New Roman" w:hAnsi="Times New Roman"/>
                <w:noProof/>
                <w:webHidden/>
                <w:sz w:val="24"/>
                <w:szCs w:val="24"/>
              </w:rPr>
              <w:t>19</w:t>
            </w:r>
            <w:r w:rsidRPr="00D92241">
              <w:rPr>
                <w:rFonts w:ascii="Times New Roman" w:hAnsi="Times New Roman"/>
                <w:noProof/>
                <w:webHidden/>
                <w:sz w:val="24"/>
                <w:szCs w:val="24"/>
              </w:rPr>
              <w:fldChar w:fldCharType="end"/>
            </w:r>
          </w:hyperlink>
        </w:p>
        <w:p w14:paraId="2B79F819" w14:textId="469C38D9" w:rsidR="000437FE" w:rsidRPr="00D9224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1" w:history="1">
            <w:r w:rsidRPr="00D92241">
              <w:rPr>
                <w:rStyle w:val="Hyperlink"/>
                <w:rFonts w:ascii="Times New Roman" w:hAnsi="Times New Roman"/>
                <w:noProof/>
                <w:color w:val="auto"/>
                <w:sz w:val="24"/>
                <w:szCs w:val="24"/>
              </w:rPr>
              <w:t>Reference List</w:t>
            </w:r>
            <w:r w:rsidRPr="00D92241">
              <w:rPr>
                <w:rFonts w:ascii="Times New Roman" w:hAnsi="Times New Roman"/>
                <w:noProof/>
                <w:webHidden/>
                <w:sz w:val="24"/>
                <w:szCs w:val="24"/>
              </w:rPr>
              <w:tab/>
            </w:r>
            <w:r w:rsidRPr="00D92241">
              <w:rPr>
                <w:rFonts w:ascii="Times New Roman" w:hAnsi="Times New Roman"/>
                <w:noProof/>
                <w:webHidden/>
                <w:sz w:val="24"/>
                <w:szCs w:val="24"/>
              </w:rPr>
              <w:fldChar w:fldCharType="begin"/>
            </w:r>
            <w:r w:rsidRPr="00D92241">
              <w:rPr>
                <w:rFonts w:ascii="Times New Roman" w:hAnsi="Times New Roman"/>
                <w:noProof/>
                <w:webHidden/>
                <w:sz w:val="24"/>
                <w:szCs w:val="24"/>
              </w:rPr>
              <w:instrText xml:space="preserve"> PAGEREF _Toc221201961 \h </w:instrText>
            </w:r>
            <w:r w:rsidRPr="00D92241">
              <w:rPr>
                <w:rFonts w:ascii="Times New Roman" w:hAnsi="Times New Roman"/>
                <w:noProof/>
                <w:webHidden/>
                <w:sz w:val="24"/>
                <w:szCs w:val="24"/>
              </w:rPr>
            </w:r>
            <w:r w:rsidRPr="00D92241">
              <w:rPr>
                <w:rFonts w:ascii="Times New Roman" w:hAnsi="Times New Roman"/>
                <w:noProof/>
                <w:webHidden/>
                <w:sz w:val="24"/>
                <w:szCs w:val="24"/>
              </w:rPr>
              <w:fldChar w:fldCharType="separate"/>
            </w:r>
            <w:r w:rsidRPr="00D92241">
              <w:rPr>
                <w:rFonts w:ascii="Times New Roman" w:hAnsi="Times New Roman"/>
                <w:noProof/>
                <w:webHidden/>
                <w:sz w:val="24"/>
                <w:szCs w:val="24"/>
              </w:rPr>
              <w:t>20</w:t>
            </w:r>
            <w:r w:rsidRPr="00D92241">
              <w:rPr>
                <w:rFonts w:ascii="Times New Roman" w:hAnsi="Times New Roman"/>
                <w:noProof/>
                <w:webHidden/>
                <w:sz w:val="24"/>
                <w:szCs w:val="24"/>
              </w:rPr>
              <w:fldChar w:fldCharType="end"/>
            </w:r>
          </w:hyperlink>
        </w:p>
        <w:p w14:paraId="646EF9D8" w14:textId="012FB220" w:rsidR="004D7D13" w:rsidRPr="00D92241" w:rsidRDefault="004D7D13" w:rsidP="00013DBD">
          <w:pPr>
            <w:spacing w:line="480" w:lineRule="auto"/>
            <w:rPr>
              <w:rFonts w:ascii="Times New Roman" w:hAnsi="Times New Roman" w:cs="Times New Roman"/>
              <w:szCs w:val="24"/>
            </w:rPr>
          </w:pPr>
          <w:r w:rsidRPr="00D92241">
            <w:rPr>
              <w:rFonts w:ascii="Times New Roman" w:hAnsi="Times New Roman" w:cs="Times New Roman"/>
              <w:noProof/>
              <w:szCs w:val="24"/>
            </w:rPr>
            <w:fldChar w:fldCharType="end"/>
          </w:r>
        </w:p>
      </w:sdtContent>
    </w:sdt>
    <w:p w14:paraId="1EDA022C" w14:textId="77777777" w:rsidR="004D7D13" w:rsidRPr="00D92241" w:rsidRDefault="004D7D13" w:rsidP="00013DBD">
      <w:pPr>
        <w:spacing w:line="480" w:lineRule="auto"/>
        <w:rPr>
          <w:rFonts w:ascii="Times New Roman" w:hAnsi="Times New Roman" w:cs="Times New Roman"/>
          <w:szCs w:val="24"/>
        </w:rPr>
      </w:pPr>
    </w:p>
    <w:p w14:paraId="19B15F5F" w14:textId="77777777" w:rsidR="0095171B" w:rsidRPr="00D92241" w:rsidRDefault="0095171B" w:rsidP="00013DBD">
      <w:pPr>
        <w:spacing w:line="480" w:lineRule="auto"/>
        <w:rPr>
          <w:rFonts w:ascii="Times New Roman" w:hAnsi="Times New Roman" w:cs="Times New Roman"/>
          <w:szCs w:val="24"/>
        </w:rPr>
      </w:pPr>
    </w:p>
    <w:p w14:paraId="73636B03" w14:textId="77777777" w:rsidR="0095171B" w:rsidRPr="00D92241" w:rsidRDefault="0095171B" w:rsidP="00013DBD">
      <w:pPr>
        <w:spacing w:line="480" w:lineRule="auto"/>
        <w:rPr>
          <w:rFonts w:ascii="Times New Roman" w:hAnsi="Times New Roman" w:cs="Times New Roman"/>
          <w:szCs w:val="24"/>
        </w:rPr>
      </w:pPr>
      <w:r w:rsidRPr="00D92241">
        <w:rPr>
          <w:rFonts w:ascii="Times New Roman" w:hAnsi="Times New Roman" w:cs="Times New Roman"/>
          <w:szCs w:val="24"/>
        </w:rPr>
        <w:br w:type="page"/>
      </w:r>
    </w:p>
    <w:p w14:paraId="48512045" w14:textId="2774FE42" w:rsidR="00B06124" w:rsidRPr="00D92241" w:rsidRDefault="000E04F4" w:rsidP="00B06124">
      <w:pPr>
        <w:spacing w:line="480" w:lineRule="auto"/>
        <w:rPr>
          <w:rFonts w:ascii="Times New Roman" w:hAnsi="Times New Roman" w:cs="Times New Roman"/>
          <w:szCs w:val="24"/>
        </w:rPr>
      </w:pPr>
      <w:bookmarkStart w:id="1" w:name="_Toc221201955"/>
      <w:r w:rsidRPr="00D92241">
        <w:rPr>
          <w:rStyle w:val="Heading1Char"/>
          <w:rFonts w:ascii="Times New Roman" w:hAnsi="Times New Roman" w:cs="Times New Roman"/>
          <w:b/>
          <w:bCs/>
          <w:color w:val="auto"/>
          <w:sz w:val="24"/>
          <w:szCs w:val="24"/>
        </w:rPr>
        <w:lastRenderedPageBreak/>
        <w:t>1</w:t>
      </w:r>
      <w:r w:rsidR="004D7D13" w:rsidRPr="00D92241">
        <w:rPr>
          <w:rStyle w:val="Heading1Char"/>
          <w:rFonts w:ascii="Times New Roman" w:hAnsi="Times New Roman" w:cs="Times New Roman"/>
          <w:b/>
          <w:bCs/>
          <w:color w:val="auto"/>
          <w:sz w:val="24"/>
          <w:szCs w:val="24"/>
        </w:rPr>
        <w:t>.</w:t>
      </w:r>
      <w:r w:rsidR="0095171B" w:rsidRPr="00D92241">
        <w:rPr>
          <w:rStyle w:val="Heading1Char"/>
          <w:rFonts w:ascii="Times New Roman" w:hAnsi="Times New Roman" w:cs="Times New Roman"/>
          <w:b/>
          <w:bCs/>
          <w:color w:val="auto"/>
          <w:sz w:val="24"/>
          <w:szCs w:val="24"/>
        </w:rPr>
        <w:t>Introduction</w:t>
      </w:r>
      <w:bookmarkEnd w:id="1"/>
      <w:r w:rsidR="0095171B" w:rsidRPr="00D92241">
        <w:rPr>
          <w:rStyle w:val="Heading1Char"/>
          <w:rFonts w:ascii="Times New Roman" w:hAnsi="Times New Roman" w:cs="Times New Roman"/>
          <w:color w:val="auto"/>
          <w:sz w:val="24"/>
          <w:szCs w:val="24"/>
        </w:rPr>
        <w:t xml:space="preserve"> </w:t>
      </w:r>
    </w:p>
    <w:p w14:paraId="4D56F725"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 xml:space="preserve">The tourism industry is one of the most dynamic and globally interconnected sectors of the modern economy, involving a wide range of stakeholders such as airlines, hotels, tour operators, online travel agencies, and destination management organisations. Tourism transactions differ from many traditional consumer markets because services are typically purchased in advance, consumed </w:t>
      </w:r>
      <w:proofErr w:type="gramStart"/>
      <w:r w:rsidRPr="005C7750">
        <w:rPr>
          <w:rFonts w:ascii="Times New Roman" w:hAnsi="Times New Roman" w:cs="Times New Roman"/>
          <w:szCs w:val="24"/>
        </w:rPr>
        <w:t>at a later date</w:t>
      </w:r>
      <w:proofErr w:type="gramEnd"/>
      <w:r w:rsidRPr="005C7750">
        <w:rPr>
          <w:rFonts w:ascii="Times New Roman" w:hAnsi="Times New Roman" w:cs="Times New Roman"/>
          <w:szCs w:val="24"/>
        </w:rPr>
        <w:t xml:space="preserve">, and often delivered in foreign jurisdictions. These characteristics increase uncertainty for </w:t>
      </w:r>
      <w:proofErr w:type="spellStart"/>
      <w:r w:rsidRPr="005C7750">
        <w:rPr>
          <w:rFonts w:ascii="Times New Roman" w:hAnsi="Times New Roman" w:cs="Times New Roman"/>
          <w:szCs w:val="24"/>
        </w:rPr>
        <w:t>travelers</w:t>
      </w:r>
      <w:proofErr w:type="spellEnd"/>
      <w:r w:rsidRPr="005C7750">
        <w:rPr>
          <w:rFonts w:ascii="Times New Roman" w:hAnsi="Times New Roman" w:cs="Times New Roman"/>
          <w:szCs w:val="24"/>
        </w:rPr>
        <w:t xml:space="preserve"> and heighten their exposure to unfair practices, misinformation, and service failures (Zhang &amp; Cole, 2016). Consequently, consumer protection laws have become an essential regulatory framework within the tourism industry.</w:t>
      </w:r>
    </w:p>
    <w:p w14:paraId="1C54127F"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 xml:space="preserve">Consumer protection laws are designed to safeguard consumers against unfair commercial behaviour, misleading information, and unsafe products or services. In tourism, these laws address structural imbalances between </w:t>
      </w:r>
      <w:proofErr w:type="spellStart"/>
      <w:r w:rsidRPr="005C7750">
        <w:rPr>
          <w:rFonts w:ascii="Times New Roman" w:hAnsi="Times New Roman" w:cs="Times New Roman"/>
          <w:szCs w:val="24"/>
        </w:rPr>
        <w:t>travelers</w:t>
      </w:r>
      <w:proofErr w:type="spellEnd"/>
      <w:r w:rsidRPr="005C7750">
        <w:rPr>
          <w:rFonts w:ascii="Times New Roman" w:hAnsi="Times New Roman" w:cs="Times New Roman"/>
          <w:szCs w:val="24"/>
        </w:rPr>
        <w:t xml:space="preserve"> and service providers by ensuring transparency, fairness, and accountability in commercial transactions (Howells et al., 2018). Travelers’ rights commonly include access to accurate information, clear pricing, fair contractual terms, and effective remedies when services are not delivered as promised. At the same time, </w:t>
      </w:r>
      <w:proofErr w:type="spellStart"/>
      <w:r w:rsidRPr="005C7750">
        <w:rPr>
          <w:rFonts w:ascii="Times New Roman" w:hAnsi="Times New Roman" w:cs="Times New Roman"/>
          <w:szCs w:val="24"/>
        </w:rPr>
        <w:t>travelers</w:t>
      </w:r>
      <w:proofErr w:type="spellEnd"/>
      <w:r w:rsidRPr="005C7750">
        <w:rPr>
          <w:rFonts w:ascii="Times New Roman" w:hAnsi="Times New Roman" w:cs="Times New Roman"/>
          <w:szCs w:val="24"/>
        </w:rPr>
        <w:t xml:space="preserve"> are expected to fulfil certain obligations, such as complying with booking conditions and acting in good faith during contractual performance.</w:t>
      </w:r>
    </w:p>
    <w:p w14:paraId="6056539F"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 xml:space="preserve">A major area of focus within tourism consumer protection is the regulation of package travel and linked travel arrangements. Package travel legislation seeks to simplify complex travel transactions by assigning responsibility to a single organiser for the overall performance of the travel package. This approach reduces the burden on consumers, who might otherwise be required to pursue claims against multiple suppliers across different jurisdictions (Lohmann &amp; </w:t>
      </w:r>
      <w:r w:rsidRPr="005C7750">
        <w:rPr>
          <w:rFonts w:ascii="Times New Roman" w:hAnsi="Times New Roman" w:cs="Times New Roman"/>
          <w:szCs w:val="24"/>
        </w:rPr>
        <w:lastRenderedPageBreak/>
        <w:t>Netto, 2016). Similar protections are found in broader consumer protection statutes that regulate unfair commercial practices, misleading advertising, and contract transparency.</w:t>
      </w:r>
    </w:p>
    <w:p w14:paraId="6AD2F185"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The rapid growth of digital tourism platforms has further increased the relevance of consumer protection laws. Online booking systems, dynamic pricing strategies, and user-generated reviews have transformed how tourism services are marketed and purchased. While these developments enhance convenience and choice, they also create opportunities for hidden charges, deceptive pricing, and information overload (Sigala, 2018). Scholars argue that digitalisation has intensified information asymmetry, making regulatory oversight essential to protect consumers from exploitation (</w:t>
      </w:r>
      <w:proofErr w:type="spellStart"/>
      <w:r w:rsidRPr="005C7750">
        <w:rPr>
          <w:rFonts w:ascii="Times New Roman" w:hAnsi="Times New Roman" w:cs="Times New Roman"/>
          <w:szCs w:val="24"/>
        </w:rPr>
        <w:t>Dolnicar</w:t>
      </w:r>
      <w:proofErr w:type="spellEnd"/>
      <w:r w:rsidRPr="005C7750">
        <w:rPr>
          <w:rFonts w:ascii="Times New Roman" w:hAnsi="Times New Roman" w:cs="Times New Roman"/>
          <w:szCs w:val="24"/>
        </w:rPr>
        <w:t>, 2019).</w:t>
      </w:r>
    </w:p>
    <w:p w14:paraId="398877B3"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In addition, safety and service quality remain central concerns within tourism consumer protection. Tourism activities often involve transportation, accommodation, and leisure experiences that carry inherent risks. Consumer protection laws complement sector-specific safety regulations by imposing minimum standards that service providers must meet, regardless of contractual disclaimers (</w:t>
      </w:r>
      <w:proofErr w:type="spellStart"/>
      <w:r w:rsidRPr="005C7750">
        <w:rPr>
          <w:rFonts w:ascii="Times New Roman" w:hAnsi="Times New Roman" w:cs="Times New Roman"/>
          <w:szCs w:val="24"/>
        </w:rPr>
        <w:t>Pizam</w:t>
      </w:r>
      <w:proofErr w:type="spellEnd"/>
      <w:r w:rsidRPr="005C7750">
        <w:rPr>
          <w:rFonts w:ascii="Times New Roman" w:hAnsi="Times New Roman" w:cs="Times New Roman"/>
          <w:szCs w:val="24"/>
        </w:rPr>
        <w:t xml:space="preserve"> &amp; Mansfeld, 2016). These protections are particularly important in emerging tourism models, such as peer-to-peer accommodation and adventure tourism.</w:t>
      </w:r>
    </w:p>
    <w:p w14:paraId="4364D595"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 xml:space="preserve">This assignment critically examines consumer protection laws in the tourism industry by analysing legal frameworks, regulatory responsibilities, and dispute resolution mechanisms. By doing so, it demonstrates how consumer protection laws contribute to </w:t>
      </w:r>
      <w:proofErr w:type="spellStart"/>
      <w:r w:rsidRPr="005C7750">
        <w:rPr>
          <w:rFonts w:ascii="Times New Roman" w:hAnsi="Times New Roman" w:cs="Times New Roman"/>
          <w:szCs w:val="24"/>
        </w:rPr>
        <w:t>traveler</w:t>
      </w:r>
      <w:proofErr w:type="spellEnd"/>
      <w:r w:rsidRPr="005C7750">
        <w:rPr>
          <w:rFonts w:ascii="Times New Roman" w:hAnsi="Times New Roman" w:cs="Times New Roman"/>
          <w:szCs w:val="24"/>
        </w:rPr>
        <w:t xml:space="preserve"> confidence, fair market practices, and the sustainable development of tourism in an increasingly globalised and digital environment.</w:t>
      </w:r>
    </w:p>
    <w:p w14:paraId="5FEB03D5" w14:textId="77777777" w:rsidR="0086710E" w:rsidRPr="00D92241" w:rsidRDefault="0086710E" w:rsidP="0086710E">
      <w:pPr>
        <w:spacing w:line="480" w:lineRule="auto"/>
        <w:rPr>
          <w:rFonts w:ascii="Times New Roman" w:hAnsi="Times New Roman" w:cs="Times New Roman"/>
          <w:szCs w:val="24"/>
        </w:rPr>
      </w:pPr>
    </w:p>
    <w:p w14:paraId="3BF31C3F" w14:textId="77777777" w:rsidR="005C7750" w:rsidRPr="00D92241" w:rsidRDefault="000E04F4" w:rsidP="005C7750">
      <w:pPr>
        <w:spacing w:line="480" w:lineRule="auto"/>
        <w:rPr>
          <w:rFonts w:ascii="Times New Roman" w:hAnsi="Times New Roman" w:cs="Times New Roman"/>
          <w:szCs w:val="24"/>
        </w:rPr>
      </w:pPr>
      <w:bookmarkStart w:id="2" w:name="_Toc221201956"/>
      <w:r w:rsidRPr="00D92241">
        <w:rPr>
          <w:rStyle w:val="Heading1Char"/>
          <w:rFonts w:ascii="Times New Roman" w:hAnsi="Times New Roman" w:cs="Times New Roman"/>
          <w:b/>
          <w:bCs/>
          <w:color w:val="auto"/>
          <w:sz w:val="24"/>
          <w:szCs w:val="24"/>
        </w:rPr>
        <w:lastRenderedPageBreak/>
        <w:t>2</w:t>
      </w:r>
      <w:r w:rsidR="0095171B" w:rsidRPr="00D92241">
        <w:rPr>
          <w:rStyle w:val="Heading1Char"/>
          <w:rFonts w:ascii="Times New Roman" w:hAnsi="Times New Roman" w:cs="Times New Roman"/>
          <w:b/>
          <w:bCs/>
          <w:color w:val="auto"/>
          <w:sz w:val="24"/>
          <w:szCs w:val="24"/>
        </w:rPr>
        <w:t>. Literature Review</w:t>
      </w:r>
      <w:bookmarkEnd w:id="2"/>
      <w:r w:rsidR="0095171B" w:rsidRPr="00D92241">
        <w:rPr>
          <w:rFonts w:ascii="Times New Roman" w:hAnsi="Times New Roman" w:cs="Times New Roman"/>
          <w:szCs w:val="24"/>
        </w:rPr>
        <w:t xml:space="preserve"> </w:t>
      </w:r>
      <w:r w:rsidR="0095171B" w:rsidRPr="00D92241">
        <w:rPr>
          <w:rFonts w:ascii="Times New Roman" w:hAnsi="Times New Roman" w:cs="Times New Roman"/>
          <w:szCs w:val="24"/>
        </w:rPr>
        <w:br/>
      </w:r>
      <w:bookmarkStart w:id="3" w:name="_Toc221201957"/>
      <w:r w:rsidR="005C7750" w:rsidRPr="00D92241">
        <w:rPr>
          <w:rFonts w:ascii="Times New Roman" w:hAnsi="Times New Roman" w:cs="Times New Roman"/>
          <w:szCs w:val="24"/>
        </w:rPr>
        <w:t xml:space="preserve">Consumer protection laws have gained increasing prominence in tourism studies due to the sector’s distinctive transactional characteristics. Tourism services are typically purchased in advance, consumed </w:t>
      </w:r>
      <w:proofErr w:type="gramStart"/>
      <w:r w:rsidR="005C7750" w:rsidRPr="00D92241">
        <w:rPr>
          <w:rFonts w:ascii="Times New Roman" w:hAnsi="Times New Roman" w:cs="Times New Roman"/>
          <w:szCs w:val="24"/>
        </w:rPr>
        <w:t>at a later time</w:t>
      </w:r>
      <w:proofErr w:type="gramEnd"/>
      <w:r w:rsidR="005C7750" w:rsidRPr="00D92241">
        <w:rPr>
          <w:rFonts w:ascii="Times New Roman" w:hAnsi="Times New Roman" w:cs="Times New Roman"/>
          <w:szCs w:val="24"/>
        </w:rPr>
        <w:t>, and often delivered in unfamiliar or foreign environments. Scholars argue that these features expose tourists to higher levels of uncertainty and risk than those found in many traditional consumer markets, thereby justifying enhanced regulatory protection (Zhang &amp; Cole, 2016). As tourism has expanded globally and digitally, consumer protection has become a central concern within tourism law and policy literature.</w:t>
      </w:r>
    </w:p>
    <w:p w14:paraId="788F71A1" w14:textId="77777777" w:rsidR="005C7750" w:rsidRPr="005C7750" w:rsidRDefault="005C7750" w:rsidP="005C7750">
      <w:pPr>
        <w:spacing w:line="480" w:lineRule="auto"/>
        <w:rPr>
          <w:rFonts w:ascii="Times New Roman" w:hAnsi="Times New Roman" w:cs="Times New Roman"/>
          <w:b/>
          <w:bCs/>
          <w:szCs w:val="24"/>
        </w:rPr>
      </w:pPr>
      <w:r w:rsidRPr="005C7750">
        <w:rPr>
          <w:rFonts w:ascii="Times New Roman" w:hAnsi="Times New Roman" w:cs="Times New Roman"/>
          <w:b/>
          <w:bCs/>
          <w:szCs w:val="24"/>
        </w:rPr>
        <w:t>Conceptual Foundations of Consumer Protection in Tourism</w:t>
      </w:r>
    </w:p>
    <w:p w14:paraId="3207180A"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Consumer protection law is commonly defined as a regulatory framework aimed at safeguarding consumers from unfair commercial practices, misleading information, and unsafe products or services. In the tourism context, researchers emphasise that consumer protection serves as a corrective mechanism that compensates for structural imbalances between tourists and service providers (Howells et al., 2018). Unlike standard consumer goods, tourism services are intangible and experiential, meaning that quality cannot be fully assessed before consumption. This limitation significantly increases reliance on information supplied by businesses and intermediaries.</w:t>
      </w:r>
    </w:p>
    <w:p w14:paraId="5531F67F"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Academic literature highlights that traditional contract law principles, such as freedom of contract and caveat emptor, are insufficient to protect tourists in mass tourism markets. Standard-form contracts, non-negotiable terms, and extensive disclaimers limit genuine consumer consent. Consumer protection laws therefore operate as mandatory safeguards that override unfair contractual provisions and promote substantive fairness (</w:t>
      </w:r>
      <w:proofErr w:type="spellStart"/>
      <w:r w:rsidRPr="005C7750">
        <w:rPr>
          <w:rFonts w:ascii="Times New Roman" w:hAnsi="Times New Roman" w:cs="Times New Roman"/>
          <w:szCs w:val="24"/>
        </w:rPr>
        <w:t>Micklitz</w:t>
      </w:r>
      <w:proofErr w:type="spellEnd"/>
      <w:r w:rsidRPr="005C7750">
        <w:rPr>
          <w:rFonts w:ascii="Times New Roman" w:hAnsi="Times New Roman" w:cs="Times New Roman"/>
          <w:szCs w:val="24"/>
        </w:rPr>
        <w:t>, 2015).</w:t>
      </w:r>
    </w:p>
    <w:p w14:paraId="78CA4F2F" w14:textId="77777777" w:rsidR="005C7750" w:rsidRPr="005C7750" w:rsidRDefault="005C7750" w:rsidP="005C7750">
      <w:pPr>
        <w:spacing w:line="480" w:lineRule="auto"/>
        <w:rPr>
          <w:rFonts w:ascii="Times New Roman" w:hAnsi="Times New Roman" w:cs="Times New Roman"/>
          <w:b/>
          <w:bCs/>
          <w:szCs w:val="24"/>
        </w:rPr>
      </w:pPr>
      <w:r w:rsidRPr="005C7750">
        <w:rPr>
          <w:rFonts w:ascii="Times New Roman" w:hAnsi="Times New Roman" w:cs="Times New Roman"/>
          <w:b/>
          <w:bCs/>
          <w:szCs w:val="24"/>
        </w:rPr>
        <w:lastRenderedPageBreak/>
        <w:t>Tourist Vulnerability and Information Asymmetry</w:t>
      </w:r>
    </w:p>
    <w:p w14:paraId="044CB13E"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A dominant theme within the literature is tourist vulnerability. Tourists are often unfamiliar with destinations, legal systems, and local standards, which places them at a disadvantage when problems arise. Studies suggest that vulnerability is intensified by language barriers, cultural differences, and limited access to redress mechanisms during travel (Wilks &amp; Pendergast, 2017). Consumer protection laws aim to reduce this vulnerability by imposing obligations on businesses to provide clear, accurate, and timely information.</w:t>
      </w:r>
    </w:p>
    <w:p w14:paraId="0D38520C"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Information asymmetry is particularly evident in tourism marketing and pricing practices. Scholars note that tourists frequently rely on visual imagery, promotional descriptions, and online reviews when selecting travel services. While digital platforms have increased access to information, they have also created opportunities for misleading representations and selective disclosure (</w:t>
      </w:r>
      <w:proofErr w:type="spellStart"/>
      <w:r w:rsidRPr="005C7750">
        <w:rPr>
          <w:rFonts w:ascii="Times New Roman" w:hAnsi="Times New Roman" w:cs="Times New Roman"/>
          <w:szCs w:val="24"/>
        </w:rPr>
        <w:t>Dolnicar</w:t>
      </w:r>
      <w:proofErr w:type="spellEnd"/>
      <w:r w:rsidRPr="005C7750">
        <w:rPr>
          <w:rFonts w:ascii="Times New Roman" w:hAnsi="Times New Roman" w:cs="Times New Roman"/>
          <w:szCs w:val="24"/>
        </w:rPr>
        <w:t>, 2019). Consumer protection frameworks address these risks by regulating advertising practices and prohibiting deceptive or misleading conduct.</w:t>
      </w:r>
    </w:p>
    <w:p w14:paraId="44B04484" w14:textId="77777777" w:rsidR="005C7750" w:rsidRPr="005C7750" w:rsidRDefault="005C7750" w:rsidP="005C7750">
      <w:pPr>
        <w:spacing w:line="480" w:lineRule="auto"/>
        <w:rPr>
          <w:rFonts w:ascii="Times New Roman" w:hAnsi="Times New Roman" w:cs="Times New Roman"/>
          <w:b/>
          <w:bCs/>
          <w:szCs w:val="24"/>
        </w:rPr>
      </w:pPr>
      <w:r w:rsidRPr="005C7750">
        <w:rPr>
          <w:rFonts w:ascii="Times New Roman" w:hAnsi="Times New Roman" w:cs="Times New Roman"/>
          <w:b/>
          <w:bCs/>
          <w:szCs w:val="24"/>
        </w:rPr>
        <w:t>Regulation of Unfair Commercial Practices</w:t>
      </w:r>
    </w:p>
    <w:p w14:paraId="39415199"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The regulation of unfair commercial practices is a core component of tourism consumer protection. Unfair practices include misleading advertising, hidden fees, false price comparisons, and aggressive sales techniques. Empirical research indicates that pricing-related complaints are among the most common issues raised by tourism consumers, particularly in online booking environments (Santos &amp; Basso, 2019).</w:t>
      </w:r>
    </w:p>
    <w:p w14:paraId="19E425AA"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 xml:space="preserve">Digitalisation has significantly complicated the regulation of unfair practices. Dynamic pricing algorithms, bundled services, and optional add-ons often obscure the true cost of tourism services. Scholars argue that consumer protection laws must evolve to ensure transparency in </w:t>
      </w:r>
      <w:r w:rsidRPr="005C7750">
        <w:rPr>
          <w:rFonts w:ascii="Times New Roman" w:hAnsi="Times New Roman" w:cs="Times New Roman"/>
          <w:szCs w:val="24"/>
        </w:rPr>
        <w:lastRenderedPageBreak/>
        <w:t>digital markets, requiring businesses to disclose total prices and material conditions clearly and prominently (Sigala, 2018). Regulatory intervention in this area reflects a broader shift toward protecting informed consumer choice.</w:t>
      </w:r>
    </w:p>
    <w:p w14:paraId="60859E62" w14:textId="77777777" w:rsidR="005C7750" w:rsidRPr="005C7750" w:rsidRDefault="005C7750" w:rsidP="005C7750">
      <w:pPr>
        <w:spacing w:line="480" w:lineRule="auto"/>
        <w:rPr>
          <w:rFonts w:ascii="Times New Roman" w:hAnsi="Times New Roman" w:cs="Times New Roman"/>
          <w:b/>
          <w:bCs/>
          <w:szCs w:val="24"/>
        </w:rPr>
      </w:pPr>
      <w:r w:rsidRPr="005C7750">
        <w:rPr>
          <w:rFonts w:ascii="Times New Roman" w:hAnsi="Times New Roman" w:cs="Times New Roman"/>
          <w:b/>
          <w:bCs/>
          <w:szCs w:val="24"/>
        </w:rPr>
        <w:t>Package Travel and Organiser Accountability</w:t>
      </w:r>
    </w:p>
    <w:p w14:paraId="0119F537"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Package travel regulation represents one of the most developed areas of consumer protection in tourism. The literature consistently highlights that package travel laws were introduced to address the complexity of multi-component travel arrangements. By assigning responsibility to a single organiser, these laws reduce the burden on consumers and simplify dispute resolution (Lohmann &amp; Netto, 2016).</w:t>
      </w:r>
    </w:p>
    <w:p w14:paraId="5BE0E9C3"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Researchers argue that organiser accountability is essential for effective consumer protection, as tourists would otherwise face significant challenges in pursuing claims against multiple suppliers across jurisdictions. Package travel regulation also strengthens consumer rights by guaranteeing remedies such as refunds, compensation, and assistance in cases of service failure or insolvency. Comparative studies suggest that while regulatory approaches vary internationally, the principle of organiser responsibility remains central to tourism consumer protection frameworks (Howells et al., 2018).</w:t>
      </w:r>
    </w:p>
    <w:p w14:paraId="5E74D32D" w14:textId="77777777" w:rsidR="005C7750" w:rsidRPr="005C7750" w:rsidRDefault="005C7750" w:rsidP="005C7750">
      <w:pPr>
        <w:spacing w:line="480" w:lineRule="auto"/>
        <w:rPr>
          <w:rFonts w:ascii="Times New Roman" w:hAnsi="Times New Roman" w:cs="Times New Roman"/>
          <w:b/>
          <w:bCs/>
          <w:szCs w:val="24"/>
        </w:rPr>
      </w:pPr>
      <w:r w:rsidRPr="005C7750">
        <w:rPr>
          <w:rFonts w:ascii="Times New Roman" w:hAnsi="Times New Roman" w:cs="Times New Roman"/>
          <w:b/>
          <w:bCs/>
          <w:szCs w:val="24"/>
        </w:rPr>
        <w:t>Safety and Service Quality in Tourism</w:t>
      </w:r>
    </w:p>
    <w:p w14:paraId="42D65BE2"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Safety and service quality are critical dimensions of consumer protection in tourism. Tourism activities frequently involve transportation, accommodation, and recreational experiences that pose physical and psychological risks. Scholars emphasise that consumer protection laws complement sector-specific safety regulations by establishing minimum standards that cannot be excluded by contract (</w:t>
      </w:r>
      <w:proofErr w:type="spellStart"/>
      <w:r w:rsidRPr="005C7750">
        <w:rPr>
          <w:rFonts w:ascii="Times New Roman" w:hAnsi="Times New Roman" w:cs="Times New Roman"/>
          <w:szCs w:val="24"/>
        </w:rPr>
        <w:t>Pizam</w:t>
      </w:r>
      <w:proofErr w:type="spellEnd"/>
      <w:r w:rsidRPr="005C7750">
        <w:rPr>
          <w:rFonts w:ascii="Times New Roman" w:hAnsi="Times New Roman" w:cs="Times New Roman"/>
          <w:szCs w:val="24"/>
        </w:rPr>
        <w:t xml:space="preserve"> &amp; Mansfeld, 2016).</w:t>
      </w:r>
    </w:p>
    <w:p w14:paraId="348FD494"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lastRenderedPageBreak/>
        <w:t>Research into adventure tourism and peer-to-peer accommodation highlights regulatory gaps created by rapid market innovation. In such contexts, consumer protection laws play a crucial role in filling enforcement gaps and ensuring that basic safety and quality standards are maintained. The literature suggests that statutory safety obligations enhance consumer trust and contribute to the long-term sustainability of tourism destinations.</w:t>
      </w:r>
    </w:p>
    <w:p w14:paraId="0CDB05B0" w14:textId="77777777" w:rsidR="005C7750" w:rsidRPr="005C7750" w:rsidRDefault="005C7750" w:rsidP="005C7750">
      <w:pPr>
        <w:spacing w:line="480" w:lineRule="auto"/>
        <w:rPr>
          <w:rFonts w:ascii="Times New Roman" w:hAnsi="Times New Roman" w:cs="Times New Roman"/>
          <w:b/>
          <w:bCs/>
          <w:szCs w:val="24"/>
        </w:rPr>
      </w:pPr>
      <w:r w:rsidRPr="005C7750">
        <w:rPr>
          <w:rFonts w:ascii="Times New Roman" w:hAnsi="Times New Roman" w:cs="Times New Roman"/>
          <w:b/>
          <w:bCs/>
          <w:szCs w:val="24"/>
        </w:rPr>
        <w:t>Responsibilities of Tourism Service Providers</w:t>
      </w:r>
    </w:p>
    <w:p w14:paraId="4975F532"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The responsibilities imposed on tourism service providers are a central focus of consumer protection scholarship. Businesses are expected to ensure truthful marketing, transparent pricing, fair contractual terms, and accessible complaint-handling mechanisms. Studies indicate that compliance with consumer protection laws has become a key aspect of corporate governance and risk management within tourism organisations (OECD, 2020).</w:t>
      </w:r>
    </w:p>
    <w:p w14:paraId="4D4C6B36"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Failure to comply with these obligations can result in regulatory sanctions, financial penalties, and reputational damage. Scholars argue that this deterrent effect encourages ethical conduct and reduces the incidence of consumer disputes. Moreover, consumer protection laws increasingly require service providers to monitor third-party suppliers, reflecting the interconnected nature of tourism supply chains.</w:t>
      </w:r>
    </w:p>
    <w:p w14:paraId="07B9CD9D" w14:textId="77777777" w:rsidR="005C7750" w:rsidRPr="005C7750" w:rsidRDefault="005C7750" w:rsidP="005C7750">
      <w:pPr>
        <w:spacing w:line="480" w:lineRule="auto"/>
        <w:rPr>
          <w:rFonts w:ascii="Times New Roman" w:hAnsi="Times New Roman" w:cs="Times New Roman"/>
          <w:b/>
          <w:bCs/>
          <w:szCs w:val="24"/>
        </w:rPr>
      </w:pPr>
      <w:r w:rsidRPr="005C7750">
        <w:rPr>
          <w:rFonts w:ascii="Times New Roman" w:hAnsi="Times New Roman" w:cs="Times New Roman"/>
          <w:b/>
          <w:bCs/>
          <w:szCs w:val="24"/>
        </w:rPr>
        <w:t>Consumer Redress and Dispute Resolution</w:t>
      </w:r>
    </w:p>
    <w:p w14:paraId="7E11AF16"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Effective redress mechanisms are essential for the enforcement of consumer protection laws. The literature identifies multiple avenues for resolving tourism disputes, including courts, regulatory agencies, and alternative dispute resolution (ADR) mechanisms. ADR is often promoted as a cost-effective and efficient means of resolving disputes, particularly in cross-border tourism contexts (Spencer, 2020).</w:t>
      </w:r>
    </w:p>
    <w:p w14:paraId="0776E1E5"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lastRenderedPageBreak/>
        <w:t>However, critical scholarship raises concerns regarding accessibility, transparency, and procedural fairness in ADR systems. Mandatory ADR clauses may disadvantage tourists if they restrict access to judicial remedies or impose unfamiliar procedures. This has led to calls for stronger regulatory oversight to ensure that ADR complements, rather than undermines, consumer protection objectives (Ramsay, 2012).</w:t>
      </w:r>
    </w:p>
    <w:p w14:paraId="76C4CE41" w14:textId="77777777" w:rsidR="005C7750" w:rsidRPr="005C7750" w:rsidRDefault="005C7750" w:rsidP="005C7750">
      <w:pPr>
        <w:spacing w:line="480" w:lineRule="auto"/>
        <w:rPr>
          <w:rFonts w:ascii="Times New Roman" w:hAnsi="Times New Roman" w:cs="Times New Roman"/>
          <w:b/>
          <w:bCs/>
          <w:szCs w:val="24"/>
        </w:rPr>
      </w:pPr>
      <w:r w:rsidRPr="005C7750">
        <w:rPr>
          <w:rFonts w:ascii="Times New Roman" w:hAnsi="Times New Roman" w:cs="Times New Roman"/>
          <w:b/>
          <w:bCs/>
          <w:szCs w:val="24"/>
        </w:rPr>
        <w:t>Critical Evaluation and Research Gaps</w:t>
      </w:r>
    </w:p>
    <w:p w14:paraId="77297910"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Despite extensive research, gaps remain in the literature on consumer protection in tourism. Much of the existing scholarship focuses on developed economies, with limited attention to emerging destinations where enforcement capacity may be weaker. Additionally, rapid digital transformation continues to challenge traditional regulatory models, particularly in relation to platform-based tourism services.</w:t>
      </w:r>
    </w:p>
    <w:p w14:paraId="0D1658EC" w14:textId="77777777" w:rsidR="005C7750" w:rsidRPr="005C7750" w:rsidRDefault="005C7750" w:rsidP="005C7750">
      <w:pPr>
        <w:spacing w:line="480" w:lineRule="auto"/>
        <w:rPr>
          <w:rFonts w:ascii="Times New Roman" w:hAnsi="Times New Roman" w:cs="Times New Roman"/>
          <w:szCs w:val="24"/>
        </w:rPr>
      </w:pPr>
      <w:r w:rsidRPr="005C7750">
        <w:rPr>
          <w:rFonts w:ascii="Times New Roman" w:hAnsi="Times New Roman" w:cs="Times New Roman"/>
          <w:szCs w:val="24"/>
        </w:rPr>
        <w:t>Overall, the literature confirms that consumer protection laws are essential to addressing structural vulnerabilities in tourism markets. At the same time, it highlights the need for continuous legal adaptation and international cooperation to ensure effective protection in an evolving tourism landscape.</w:t>
      </w:r>
    </w:p>
    <w:p w14:paraId="3F7FC278" w14:textId="2D5DFDD3" w:rsidR="00057821" w:rsidRPr="00D92241" w:rsidRDefault="00057821" w:rsidP="003A5BF6">
      <w:pPr>
        <w:spacing w:line="480" w:lineRule="auto"/>
        <w:rPr>
          <w:rStyle w:val="Heading1Char"/>
          <w:rFonts w:ascii="Times New Roman" w:hAnsi="Times New Roman" w:cs="Times New Roman"/>
          <w:b/>
          <w:bCs/>
          <w:color w:val="auto"/>
          <w:sz w:val="24"/>
          <w:szCs w:val="24"/>
        </w:rPr>
      </w:pPr>
    </w:p>
    <w:p w14:paraId="74FF40EA" w14:textId="77777777" w:rsidR="00057821" w:rsidRDefault="00057821" w:rsidP="003A5BF6">
      <w:pPr>
        <w:spacing w:line="480" w:lineRule="auto"/>
        <w:rPr>
          <w:rStyle w:val="Heading1Char"/>
          <w:rFonts w:ascii="Times New Roman" w:hAnsi="Times New Roman" w:cs="Times New Roman"/>
          <w:b/>
          <w:bCs/>
          <w:color w:val="auto"/>
          <w:sz w:val="24"/>
          <w:szCs w:val="24"/>
        </w:rPr>
      </w:pPr>
    </w:p>
    <w:p w14:paraId="201C1B87" w14:textId="77777777" w:rsidR="00D92241" w:rsidRDefault="00D92241" w:rsidP="003A5BF6">
      <w:pPr>
        <w:spacing w:line="480" w:lineRule="auto"/>
        <w:rPr>
          <w:rStyle w:val="Heading1Char"/>
          <w:rFonts w:ascii="Times New Roman" w:hAnsi="Times New Roman" w:cs="Times New Roman"/>
          <w:b/>
          <w:bCs/>
          <w:color w:val="auto"/>
          <w:sz w:val="24"/>
          <w:szCs w:val="24"/>
        </w:rPr>
      </w:pPr>
    </w:p>
    <w:p w14:paraId="75571E61" w14:textId="77777777" w:rsidR="00D92241" w:rsidRPr="00D92241" w:rsidRDefault="00D92241" w:rsidP="003A5BF6">
      <w:pPr>
        <w:spacing w:line="480" w:lineRule="auto"/>
        <w:rPr>
          <w:rStyle w:val="Heading1Char"/>
          <w:rFonts w:ascii="Times New Roman" w:hAnsi="Times New Roman" w:cs="Times New Roman"/>
          <w:b/>
          <w:bCs/>
          <w:color w:val="auto"/>
          <w:sz w:val="24"/>
          <w:szCs w:val="24"/>
        </w:rPr>
      </w:pPr>
    </w:p>
    <w:p w14:paraId="18A7F6A2" w14:textId="77777777" w:rsidR="00057821" w:rsidRPr="00D92241" w:rsidRDefault="00057821" w:rsidP="003A5BF6">
      <w:pPr>
        <w:spacing w:line="480" w:lineRule="auto"/>
        <w:rPr>
          <w:rStyle w:val="Heading1Char"/>
          <w:rFonts w:ascii="Times New Roman" w:hAnsi="Times New Roman" w:cs="Times New Roman"/>
          <w:b/>
          <w:bCs/>
          <w:color w:val="auto"/>
          <w:sz w:val="24"/>
          <w:szCs w:val="24"/>
        </w:rPr>
      </w:pPr>
    </w:p>
    <w:p w14:paraId="762B68EC" w14:textId="77777777" w:rsidR="008125F0" w:rsidRPr="00D92241" w:rsidRDefault="00843EDD" w:rsidP="008125F0">
      <w:pPr>
        <w:spacing w:line="480" w:lineRule="auto"/>
        <w:rPr>
          <w:rFonts w:ascii="Times New Roman" w:hAnsi="Times New Roman" w:cs="Times New Roman"/>
          <w:szCs w:val="24"/>
        </w:rPr>
      </w:pPr>
      <w:r w:rsidRPr="00D92241">
        <w:rPr>
          <w:rStyle w:val="Heading1Char"/>
          <w:rFonts w:ascii="Times New Roman" w:hAnsi="Times New Roman" w:cs="Times New Roman"/>
          <w:b/>
          <w:bCs/>
          <w:color w:val="auto"/>
          <w:sz w:val="24"/>
          <w:szCs w:val="24"/>
        </w:rPr>
        <w:lastRenderedPageBreak/>
        <w:t>3</w:t>
      </w:r>
      <w:r w:rsidR="00582227" w:rsidRPr="00D92241">
        <w:rPr>
          <w:rStyle w:val="Heading1Char"/>
          <w:rFonts w:ascii="Times New Roman" w:hAnsi="Times New Roman" w:cs="Times New Roman"/>
          <w:b/>
          <w:bCs/>
          <w:color w:val="auto"/>
          <w:sz w:val="24"/>
          <w:szCs w:val="24"/>
        </w:rPr>
        <w:t xml:space="preserve"> Methodology</w:t>
      </w:r>
      <w:bookmarkEnd w:id="3"/>
      <w:r w:rsidR="00582227" w:rsidRPr="00D92241">
        <w:rPr>
          <w:rFonts w:ascii="Times New Roman" w:hAnsi="Times New Roman" w:cs="Times New Roman"/>
          <w:b/>
          <w:bCs/>
          <w:szCs w:val="24"/>
        </w:rPr>
        <w:t xml:space="preserve"> </w:t>
      </w:r>
      <w:r w:rsidR="00582227" w:rsidRPr="00D92241">
        <w:rPr>
          <w:rFonts w:ascii="Times New Roman" w:hAnsi="Times New Roman" w:cs="Times New Roman"/>
          <w:szCs w:val="24"/>
        </w:rPr>
        <w:br/>
      </w:r>
      <w:r w:rsidR="008125F0" w:rsidRPr="00D92241">
        <w:rPr>
          <w:rFonts w:ascii="Times New Roman" w:hAnsi="Times New Roman" w:cs="Times New Roman"/>
          <w:szCs w:val="24"/>
        </w:rPr>
        <w:t xml:space="preserve">This study adopts a </w:t>
      </w:r>
      <w:r w:rsidR="008125F0" w:rsidRPr="00D92241">
        <w:rPr>
          <w:rFonts w:ascii="Times New Roman" w:hAnsi="Times New Roman" w:cs="Times New Roman"/>
          <w:b/>
          <w:bCs/>
          <w:szCs w:val="24"/>
        </w:rPr>
        <w:t>qualitative doctrinal research methodology</w:t>
      </w:r>
      <w:r w:rsidR="008125F0" w:rsidRPr="00D92241">
        <w:rPr>
          <w:rFonts w:ascii="Times New Roman" w:hAnsi="Times New Roman" w:cs="Times New Roman"/>
          <w:szCs w:val="24"/>
        </w:rPr>
        <w:t xml:space="preserve"> to examine the role of consumer protection laws in the tourism industry. Doctrinal research is widely used in legal and regulatory studies as it focuses on the systematic analysis of legislation, judicial interpretations, policy documents, and academic scholarship. Given that the aim of this assignment is to evaluate legal frameworks protecting tourists rather than to measure consumer behaviour empirically, a doctrinal approach is considered the most appropriate research strategy (Howells et al., 2018).</w:t>
      </w:r>
    </w:p>
    <w:p w14:paraId="7A650C88" w14:textId="77777777" w:rsidR="008125F0" w:rsidRPr="008125F0" w:rsidRDefault="008125F0" w:rsidP="008125F0">
      <w:pPr>
        <w:spacing w:line="480" w:lineRule="auto"/>
        <w:rPr>
          <w:rFonts w:ascii="Times New Roman" w:hAnsi="Times New Roman" w:cs="Times New Roman"/>
          <w:b/>
          <w:bCs/>
          <w:szCs w:val="24"/>
        </w:rPr>
      </w:pPr>
      <w:r w:rsidRPr="008125F0">
        <w:rPr>
          <w:rFonts w:ascii="Times New Roman" w:hAnsi="Times New Roman" w:cs="Times New Roman"/>
          <w:b/>
          <w:bCs/>
          <w:szCs w:val="24"/>
        </w:rPr>
        <w:t>Research Design</w:t>
      </w:r>
    </w:p>
    <w:p w14:paraId="119EC5B4"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The research follows a </w:t>
      </w:r>
      <w:r w:rsidRPr="008125F0">
        <w:rPr>
          <w:rFonts w:ascii="Times New Roman" w:hAnsi="Times New Roman" w:cs="Times New Roman"/>
          <w:b/>
          <w:bCs/>
          <w:szCs w:val="24"/>
        </w:rPr>
        <w:t>descriptive and analytical design</w:t>
      </w:r>
      <w:r w:rsidRPr="008125F0">
        <w:rPr>
          <w:rFonts w:ascii="Times New Roman" w:hAnsi="Times New Roman" w:cs="Times New Roman"/>
          <w:szCs w:val="24"/>
        </w:rPr>
        <w:t xml:space="preserve">. The descriptive component outlines key consumer protection laws applicable to tourism, including regulations addressing unfair commercial practices, misleading advertising, package travel arrangements, service safety, and consumer redress mechanisms. The analytical component critically assesses how these laws function in practice to protect </w:t>
      </w:r>
      <w:proofErr w:type="spellStart"/>
      <w:r w:rsidRPr="008125F0">
        <w:rPr>
          <w:rFonts w:ascii="Times New Roman" w:hAnsi="Times New Roman" w:cs="Times New Roman"/>
          <w:szCs w:val="24"/>
        </w:rPr>
        <w:t>travelers</w:t>
      </w:r>
      <w:proofErr w:type="spellEnd"/>
      <w:r w:rsidRPr="008125F0">
        <w:rPr>
          <w:rFonts w:ascii="Times New Roman" w:hAnsi="Times New Roman" w:cs="Times New Roman"/>
          <w:szCs w:val="24"/>
        </w:rPr>
        <w:t xml:space="preserve"> and regulate the conduct of tourism service providers. This design allows the study to connect legal theory with practical regulatory outcomes in tourism markets.</w:t>
      </w:r>
    </w:p>
    <w:p w14:paraId="13134D74"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The analytical focus is particularly relevant in tourism, where consumer protection operates across multiple legal domains, including contract law, regulatory law, and public policy. By adopting this approach, the study </w:t>
      </w:r>
      <w:proofErr w:type="gramStart"/>
      <w:r w:rsidRPr="008125F0">
        <w:rPr>
          <w:rFonts w:ascii="Times New Roman" w:hAnsi="Times New Roman" w:cs="Times New Roman"/>
          <w:szCs w:val="24"/>
        </w:rPr>
        <w:t>is able to</w:t>
      </w:r>
      <w:proofErr w:type="gramEnd"/>
      <w:r w:rsidRPr="008125F0">
        <w:rPr>
          <w:rFonts w:ascii="Times New Roman" w:hAnsi="Times New Roman" w:cs="Times New Roman"/>
          <w:szCs w:val="24"/>
        </w:rPr>
        <w:t xml:space="preserve"> identify recurring legal issues and assess the effectiveness of existing consumer protection mechanisms in addressing tourist vulnerability (</w:t>
      </w:r>
      <w:proofErr w:type="spellStart"/>
      <w:r w:rsidRPr="008125F0">
        <w:rPr>
          <w:rFonts w:ascii="Times New Roman" w:hAnsi="Times New Roman" w:cs="Times New Roman"/>
          <w:szCs w:val="24"/>
        </w:rPr>
        <w:t>Micklitz</w:t>
      </w:r>
      <w:proofErr w:type="spellEnd"/>
      <w:r w:rsidRPr="008125F0">
        <w:rPr>
          <w:rFonts w:ascii="Times New Roman" w:hAnsi="Times New Roman" w:cs="Times New Roman"/>
          <w:szCs w:val="24"/>
        </w:rPr>
        <w:t>, 2015).</w:t>
      </w:r>
    </w:p>
    <w:p w14:paraId="668F246B" w14:textId="77777777" w:rsidR="008125F0" w:rsidRPr="008125F0" w:rsidRDefault="008125F0" w:rsidP="008125F0">
      <w:pPr>
        <w:spacing w:line="480" w:lineRule="auto"/>
        <w:rPr>
          <w:rFonts w:ascii="Times New Roman" w:hAnsi="Times New Roman" w:cs="Times New Roman"/>
          <w:b/>
          <w:bCs/>
          <w:szCs w:val="24"/>
        </w:rPr>
      </w:pPr>
      <w:r w:rsidRPr="008125F0">
        <w:rPr>
          <w:rFonts w:ascii="Times New Roman" w:hAnsi="Times New Roman" w:cs="Times New Roman"/>
          <w:b/>
          <w:bCs/>
          <w:szCs w:val="24"/>
        </w:rPr>
        <w:t>Sources of Data</w:t>
      </w:r>
    </w:p>
    <w:p w14:paraId="1C750F70"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lastRenderedPageBreak/>
        <w:t xml:space="preserve">The study relies exclusively on </w:t>
      </w:r>
      <w:r w:rsidRPr="008125F0">
        <w:rPr>
          <w:rFonts w:ascii="Times New Roman" w:hAnsi="Times New Roman" w:cs="Times New Roman"/>
          <w:b/>
          <w:bCs/>
          <w:szCs w:val="24"/>
        </w:rPr>
        <w:t>secondary data sources</w:t>
      </w:r>
      <w:r w:rsidRPr="008125F0">
        <w:rPr>
          <w:rFonts w:ascii="Times New Roman" w:hAnsi="Times New Roman" w:cs="Times New Roman"/>
          <w:szCs w:val="24"/>
        </w:rPr>
        <w:t>, which are considered authoritative for doctrinal legal research. These sources include:</w:t>
      </w:r>
    </w:p>
    <w:p w14:paraId="51DE0B1C" w14:textId="77777777" w:rsidR="008125F0" w:rsidRPr="008125F0" w:rsidRDefault="008125F0" w:rsidP="008125F0">
      <w:pPr>
        <w:numPr>
          <w:ilvl w:val="0"/>
          <w:numId w:val="35"/>
        </w:numPr>
        <w:spacing w:line="480" w:lineRule="auto"/>
        <w:rPr>
          <w:rFonts w:ascii="Times New Roman" w:hAnsi="Times New Roman" w:cs="Times New Roman"/>
          <w:szCs w:val="24"/>
        </w:rPr>
      </w:pPr>
      <w:r w:rsidRPr="008125F0">
        <w:rPr>
          <w:rFonts w:ascii="Times New Roman" w:hAnsi="Times New Roman" w:cs="Times New Roman"/>
          <w:szCs w:val="24"/>
        </w:rPr>
        <w:t>Peer-reviewed academic journal articles on consumer law and tourism regulation</w:t>
      </w:r>
    </w:p>
    <w:p w14:paraId="4E5D1FB1" w14:textId="77777777" w:rsidR="008125F0" w:rsidRPr="008125F0" w:rsidRDefault="008125F0" w:rsidP="008125F0">
      <w:pPr>
        <w:numPr>
          <w:ilvl w:val="0"/>
          <w:numId w:val="35"/>
        </w:numPr>
        <w:spacing w:line="480" w:lineRule="auto"/>
        <w:rPr>
          <w:rFonts w:ascii="Times New Roman" w:hAnsi="Times New Roman" w:cs="Times New Roman"/>
          <w:szCs w:val="24"/>
        </w:rPr>
      </w:pPr>
      <w:r w:rsidRPr="008125F0">
        <w:rPr>
          <w:rFonts w:ascii="Times New Roman" w:hAnsi="Times New Roman" w:cs="Times New Roman"/>
          <w:szCs w:val="24"/>
        </w:rPr>
        <w:t>Scholarly books and edited volumes addressing consumer protection and tourism policy</w:t>
      </w:r>
    </w:p>
    <w:p w14:paraId="6595A011" w14:textId="77777777" w:rsidR="008125F0" w:rsidRPr="008125F0" w:rsidRDefault="008125F0" w:rsidP="008125F0">
      <w:pPr>
        <w:numPr>
          <w:ilvl w:val="0"/>
          <w:numId w:val="35"/>
        </w:numPr>
        <w:spacing w:line="480" w:lineRule="auto"/>
        <w:rPr>
          <w:rFonts w:ascii="Times New Roman" w:hAnsi="Times New Roman" w:cs="Times New Roman"/>
          <w:szCs w:val="24"/>
        </w:rPr>
      </w:pPr>
      <w:r w:rsidRPr="008125F0">
        <w:rPr>
          <w:rFonts w:ascii="Times New Roman" w:hAnsi="Times New Roman" w:cs="Times New Roman"/>
          <w:szCs w:val="24"/>
        </w:rPr>
        <w:t>International and regional regulatory instruments governing tourism and consumer rights</w:t>
      </w:r>
    </w:p>
    <w:p w14:paraId="382A930E" w14:textId="77777777" w:rsidR="008125F0" w:rsidRPr="008125F0" w:rsidRDefault="008125F0" w:rsidP="008125F0">
      <w:pPr>
        <w:numPr>
          <w:ilvl w:val="0"/>
          <w:numId w:val="35"/>
        </w:numPr>
        <w:spacing w:line="480" w:lineRule="auto"/>
        <w:rPr>
          <w:rFonts w:ascii="Times New Roman" w:hAnsi="Times New Roman" w:cs="Times New Roman"/>
          <w:szCs w:val="24"/>
        </w:rPr>
      </w:pPr>
      <w:r w:rsidRPr="008125F0">
        <w:rPr>
          <w:rFonts w:ascii="Times New Roman" w:hAnsi="Times New Roman" w:cs="Times New Roman"/>
          <w:szCs w:val="24"/>
        </w:rPr>
        <w:t>Reports and guidelines issued by organisations such as the OECD and UNWTO</w:t>
      </w:r>
    </w:p>
    <w:p w14:paraId="5458429F" w14:textId="77777777" w:rsidR="008125F0" w:rsidRPr="008125F0" w:rsidRDefault="008125F0" w:rsidP="008125F0">
      <w:pPr>
        <w:numPr>
          <w:ilvl w:val="0"/>
          <w:numId w:val="35"/>
        </w:numPr>
        <w:spacing w:line="480" w:lineRule="auto"/>
        <w:rPr>
          <w:rFonts w:ascii="Times New Roman" w:hAnsi="Times New Roman" w:cs="Times New Roman"/>
          <w:szCs w:val="24"/>
        </w:rPr>
      </w:pPr>
      <w:r w:rsidRPr="008125F0">
        <w:rPr>
          <w:rFonts w:ascii="Times New Roman" w:hAnsi="Times New Roman" w:cs="Times New Roman"/>
          <w:szCs w:val="24"/>
        </w:rPr>
        <w:t>Documented tourism dispute cases and regulatory enforcement examples</w:t>
      </w:r>
    </w:p>
    <w:p w14:paraId="5900B2FD"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These materials provide both theoretical perspectives and practical insights into how consumer protection laws are applied within tourism contexts. Emphasis is placed on contemporary sources that address digital tourism markets and evolving regulatory challenges (Sigala, 2018).</w:t>
      </w:r>
    </w:p>
    <w:p w14:paraId="0ADF7CF7" w14:textId="77777777" w:rsidR="008125F0" w:rsidRPr="008125F0" w:rsidRDefault="008125F0" w:rsidP="008125F0">
      <w:pPr>
        <w:spacing w:line="480" w:lineRule="auto"/>
        <w:rPr>
          <w:rFonts w:ascii="Times New Roman" w:hAnsi="Times New Roman" w:cs="Times New Roman"/>
          <w:b/>
          <w:bCs/>
          <w:szCs w:val="24"/>
        </w:rPr>
      </w:pPr>
      <w:r w:rsidRPr="008125F0">
        <w:rPr>
          <w:rFonts w:ascii="Times New Roman" w:hAnsi="Times New Roman" w:cs="Times New Roman"/>
          <w:b/>
          <w:bCs/>
          <w:szCs w:val="24"/>
        </w:rPr>
        <w:t>Analytical Framework</w:t>
      </w:r>
    </w:p>
    <w:p w14:paraId="3AC9B62B"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Data were analysed using </w:t>
      </w:r>
      <w:r w:rsidRPr="008125F0">
        <w:rPr>
          <w:rFonts w:ascii="Times New Roman" w:hAnsi="Times New Roman" w:cs="Times New Roman"/>
          <w:b/>
          <w:bCs/>
          <w:szCs w:val="24"/>
        </w:rPr>
        <w:t>thematic legal analysis</w:t>
      </w:r>
      <w:r w:rsidRPr="008125F0">
        <w:rPr>
          <w:rFonts w:ascii="Times New Roman" w:hAnsi="Times New Roman" w:cs="Times New Roman"/>
          <w:szCs w:val="24"/>
        </w:rPr>
        <w:t xml:space="preserve">, a method that involves identifying and examining recurring legal themes across the literature. Key themes analysed in this study include </w:t>
      </w:r>
      <w:proofErr w:type="spellStart"/>
      <w:r w:rsidRPr="008125F0">
        <w:rPr>
          <w:rFonts w:ascii="Times New Roman" w:hAnsi="Times New Roman" w:cs="Times New Roman"/>
          <w:szCs w:val="24"/>
        </w:rPr>
        <w:t>traveler</w:t>
      </w:r>
      <w:proofErr w:type="spellEnd"/>
      <w:r w:rsidRPr="008125F0">
        <w:rPr>
          <w:rFonts w:ascii="Times New Roman" w:hAnsi="Times New Roman" w:cs="Times New Roman"/>
          <w:szCs w:val="24"/>
        </w:rPr>
        <w:t xml:space="preserve"> vulnerability, transparency and information disclosure, unfair commercial practices, service safety obligations, provider accountability, and consumer redress mechanisms. Each theme was explored in relation to different tourism contexts, such as package holidays, online bookings, and accommodation services.</w:t>
      </w:r>
    </w:p>
    <w:p w14:paraId="675E706D"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A </w:t>
      </w:r>
      <w:r w:rsidRPr="008125F0">
        <w:rPr>
          <w:rFonts w:ascii="Times New Roman" w:hAnsi="Times New Roman" w:cs="Times New Roman"/>
          <w:b/>
          <w:bCs/>
          <w:szCs w:val="24"/>
        </w:rPr>
        <w:t>comparative perspective</w:t>
      </w:r>
      <w:r w:rsidRPr="008125F0">
        <w:rPr>
          <w:rFonts w:ascii="Times New Roman" w:hAnsi="Times New Roman" w:cs="Times New Roman"/>
          <w:szCs w:val="24"/>
        </w:rPr>
        <w:t xml:space="preserve"> was also applied to highlight differences and similarities in consumer protection approaches across jurisdictions. This is particularly important in tourism research due to the cross-border nature of travel and the diversity of legal systems governing tourism services (Lohmann &amp; Netto, 2016).</w:t>
      </w:r>
    </w:p>
    <w:p w14:paraId="2D0BF983" w14:textId="77777777" w:rsidR="008125F0" w:rsidRPr="008125F0" w:rsidRDefault="008125F0" w:rsidP="008125F0">
      <w:pPr>
        <w:spacing w:line="480" w:lineRule="auto"/>
        <w:rPr>
          <w:rFonts w:ascii="Times New Roman" w:hAnsi="Times New Roman" w:cs="Times New Roman"/>
          <w:b/>
          <w:bCs/>
          <w:szCs w:val="24"/>
        </w:rPr>
      </w:pPr>
      <w:r w:rsidRPr="008125F0">
        <w:rPr>
          <w:rFonts w:ascii="Times New Roman" w:hAnsi="Times New Roman" w:cs="Times New Roman"/>
          <w:b/>
          <w:bCs/>
          <w:szCs w:val="24"/>
        </w:rPr>
        <w:lastRenderedPageBreak/>
        <w:t>Ethical Considerations</w:t>
      </w:r>
    </w:p>
    <w:p w14:paraId="3F6FF05B"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As the study is based solely on secondary data, no ethical concerns relating to human participants arise. Academic integrity has been maintained by accurately citing all sources and avoiding misrepresentation of legal principles. The analysis remains objective by acknowledging differing scholarly viewpoints and regulatory approaches where relevant.</w:t>
      </w:r>
    </w:p>
    <w:p w14:paraId="44649DC3" w14:textId="77777777" w:rsidR="008125F0" w:rsidRPr="008125F0" w:rsidRDefault="008125F0" w:rsidP="008125F0">
      <w:pPr>
        <w:spacing w:line="480" w:lineRule="auto"/>
        <w:rPr>
          <w:rFonts w:ascii="Times New Roman" w:hAnsi="Times New Roman" w:cs="Times New Roman"/>
          <w:b/>
          <w:bCs/>
          <w:szCs w:val="24"/>
        </w:rPr>
      </w:pPr>
      <w:r w:rsidRPr="008125F0">
        <w:rPr>
          <w:rFonts w:ascii="Times New Roman" w:hAnsi="Times New Roman" w:cs="Times New Roman"/>
          <w:b/>
          <w:bCs/>
          <w:szCs w:val="24"/>
        </w:rPr>
        <w:t>Limitations of the Methodology</w:t>
      </w:r>
    </w:p>
    <w:p w14:paraId="63051F59"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Despite its strengths, this methodology has limitations. The reliance on secondary sources means that the study does not capture tourists’ personal experiences or service providers’ operational perspectives. Additionally, variations in enforcement across jurisdictions may limit the generalisability of findings. However, these limitations do not undermine the validity of the study, as its primary aim is to provide a legal and regulatory analysis rather than empirical measurement.</w:t>
      </w:r>
    </w:p>
    <w:p w14:paraId="56908D8B"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Overall, the chosen methodology provides a rigorous framework for evaluating consumer protection laws in the tourism industry and supports a comprehensive analysis of </w:t>
      </w:r>
      <w:proofErr w:type="spellStart"/>
      <w:r w:rsidRPr="008125F0">
        <w:rPr>
          <w:rFonts w:ascii="Times New Roman" w:hAnsi="Times New Roman" w:cs="Times New Roman"/>
          <w:szCs w:val="24"/>
        </w:rPr>
        <w:t>travelers’</w:t>
      </w:r>
      <w:proofErr w:type="spellEnd"/>
      <w:r w:rsidRPr="008125F0">
        <w:rPr>
          <w:rFonts w:ascii="Times New Roman" w:hAnsi="Times New Roman" w:cs="Times New Roman"/>
          <w:szCs w:val="24"/>
        </w:rPr>
        <w:t xml:space="preserve"> rights and provider obligations.</w:t>
      </w:r>
    </w:p>
    <w:p w14:paraId="609B0C5C" w14:textId="02930323" w:rsidR="0033247F" w:rsidRPr="00D92241" w:rsidRDefault="0033247F" w:rsidP="003A5BF6">
      <w:pPr>
        <w:spacing w:line="480" w:lineRule="auto"/>
        <w:rPr>
          <w:rStyle w:val="Heading1Char"/>
          <w:rFonts w:ascii="Times New Roman" w:hAnsi="Times New Roman" w:cs="Times New Roman"/>
          <w:b/>
          <w:bCs/>
          <w:color w:val="auto"/>
          <w:sz w:val="24"/>
          <w:szCs w:val="24"/>
        </w:rPr>
      </w:pPr>
    </w:p>
    <w:p w14:paraId="258695B1" w14:textId="77777777" w:rsidR="008125F0" w:rsidRPr="00D92241" w:rsidRDefault="008125F0" w:rsidP="003A5BF6">
      <w:pPr>
        <w:spacing w:line="480" w:lineRule="auto"/>
        <w:rPr>
          <w:rStyle w:val="Heading1Char"/>
          <w:rFonts w:ascii="Times New Roman" w:hAnsi="Times New Roman" w:cs="Times New Roman"/>
          <w:b/>
          <w:bCs/>
          <w:color w:val="auto"/>
          <w:sz w:val="24"/>
          <w:szCs w:val="24"/>
        </w:rPr>
      </w:pPr>
    </w:p>
    <w:p w14:paraId="2F744928" w14:textId="77777777" w:rsidR="0033247F" w:rsidRDefault="0033247F" w:rsidP="003A5BF6">
      <w:pPr>
        <w:spacing w:line="480" w:lineRule="auto"/>
        <w:rPr>
          <w:rStyle w:val="Heading1Char"/>
          <w:rFonts w:ascii="Times New Roman" w:hAnsi="Times New Roman" w:cs="Times New Roman"/>
          <w:b/>
          <w:bCs/>
          <w:color w:val="auto"/>
          <w:sz w:val="24"/>
          <w:szCs w:val="24"/>
        </w:rPr>
      </w:pPr>
    </w:p>
    <w:p w14:paraId="42BBF498" w14:textId="77777777" w:rsidR="00D92241" w:rsidRDefault="00D92241" w:rsidP="003A5BF6">
      <w:pPr>
        <w:spacing w:line="480" w:lineRule="auto"/>
        <w:rPr>
          <w:rStyle w:val="Heading1Char"/>
          <w:rFonts w:ascii="Times New Roman" w:hAnsi="Times New Roman" w:cs="Times New Roman"/>
          <w:b/>
          <w:bCs/>
          <w:color w:val="auto"/>
          <w:sz w:val="24"/>
          <w:szCs w:val="24"/>
        </w:rPr>
      </w:pPr>
    </w:p>
    <w:p w14:paraId="7829A4C3" w14:textId="77777777" w:rsidR="00D92241" w:rsidRDefault="00D92241" w:rsidP="003A5BF6">
      <w:pPr>
        <w:spacing w:line="480" w:lineRule="auto"/>
        <w:rPr>
          <w:rStyle w:val="Heading1Char"/>
          <w:rFonts w:ascii="Times New Roman" w:hAnsi="Times New Roman" w:cs="Times New Roman"/>
          <w:b/>
          <w:bCs/>
          <w:color w:val="auto"/>
          <w:sz w:val="24"/>
          <w:szCs w:val="24"/>
        </w:rPr>
      </w:pPr>
    </w:p>
    <w:p w14:paraId="2E596AEC" w14:textId="77777777" w:rsidR="00D92241" w:rsidRPr="00D92241" w:rsidRDefault="00D92241" w:rsidP="003A5BF6">
      <w:pPr>
        <w:spacing w:line="480" w:lineRule="auto"/>
        <w:rPr>
          <w:rStyle w:val="Heading1Char"/>
          <w:rFonts w:ascii="Times New Roman" w:hAnsi="Times New Roman" w:cs="Times New Roman"/>
          <w:b/>
          <w:bCs/>
          <w:color w:val="auto"/>
          <w:sz w:val="24"/>
          <w:szCs w:val="24"/>
        </w:rPr>
      </w:pPr>
    </w:p>
    <w:p w14:paraId="0A4288D5" w14:textId="77777777" w:rsidR="0033247F" w:rsidRPr="00D92241" w:rsidRDefault="0033247F" w:rsidP="003A5BF6">
      <w:pPr>
        <w:spacing w:line="480" w:lineRule="auto"/>
        <w:rPr>
          <w:rStyle w:val="Heading1Char"/>
          <w:rFonts w:ascii="Times New Roman" w:hAnsi="Times New Roman" w:cs="Times New Roman"/>
          <w:b/>
          <w:bCs/>
          <w:color w:val="auto"/>
          <w:sz w:val="24"/>
          <w:szCs w:val="24"/>
        </w:rPr>
      </w:pPr>
    </w:p>
    <w:p w14:paraId="273E8125" w14:textId="77777777" w:rsidR="0033247F" w:rsidRPr="00D92241" w:rsidRDefault="0033247F" w:rsidP="003A5BF6">
      <w:pPr>
        <w:spacing w:line="480" w:lineRule="auto"/>
        <w:rPr>
          <w:rStyle w:val="Heading1Char"/>
          <w:rFonts w:ascii="Times New Roman" w:hAnsi="Times New Roman" w:cs="Times New Roman"/>
          <w:b/>
          <w:bCs/>
          <w:color w:val="auto"/>
          <w:sz w:val="24"/>
          <w:szCs w:val="24"/>
        </w:rPr>
      </w:pPr>
    </w:p>
    <w:p w14:paraId="2B1EBA3D" w14:textId="77777777" w:rsidR="0033247F" w:rsidRPr="00D92241" w:rsidRDefault="0033247F" w:rsidP="003A5BF6">
      <w:pPr>
        <w:spacing w:line="480" w:lineRule="auto"/>
        <w:rPr>
          <w:rStyle w:val="Heading1Char"/>
          <w:rFonts w:ascii="Times New Roman" w:hAnsi="Times New Roman" w:cs="Times New Roman"/>
          <w:b/>
          <w:bCs/>
          <w:color w:val="auto"/>
          <w:sz w:val="24"/>
          <w:szCs w:val="24"/>
        </w:rPr>
      </w:pPr>
    </w:p>
    <w:p w14:paraId="33BFA5F9" w14:textId="66A174C3" w:rsidR="00C82410" w:rsidRPr="00D92241" w:rsidRDefault="00A433D7" w:rsidP="00AB5112">
      <w:pPr>
        <w:spacing w:line="480" w:lineRule="auto"/>
        <w:rPr>
          <w:rStyle w:val="Heading1Char"/>
          <w:rFonts w:ascii="Times New Roman" w:hAnsi="Times New Roman" w:cs="Times New Roman"/>
          <w:b/>
          <w:bCs/>
          <w:color w:val="auto"/>
          <w:sz w:val="24"/>
          <w:szCs w:val="24"/>
        </w:rPr>
      </w:pPr>
      <w:bookmarkStart w:id="4" w:name="_Toc221201958"/>
      <w:r w:rsidRPr="00D92241">
        <w:rPr>
          <w:rStyle w:val="Heading1Char"/>
          <w:rFonts w:ascii="Times New Roman" w:hAnsi="Times New Roman" w:cs="Times New Roman"/>
          <w:b/>
          <w:bCs/>
          <w:color w:val="auto"/>
          <w:sz w:val="24"/>
          <w:szCs w:val="24"/>
        </w:rPr>
        <w:t>4</w:t>
      </w:r>
      <w:r w:rsidR="00582227" w:rsidRPr="00D92241">
        <w:rPr>
          <w:rStyle w:val="Heading1Char"/>
          <w:rFonts w:ascii="Times New Roman" w:hAnsi="Times New Roman" w:cs="Times New Roman"/>
          <w:b/>
          <w:bCs/>
          <w:color w:val="auto"/>
          <w:sz w:val="24"/>
          <w:szCs w:val="24"/>
        </w:rPr>
        <w:t xml:space="preserve"> </w:t>
      </w:r>
      <w:r w:rsidR="00160E9C" w:rsidRPr="00D92241">
        <w:rPr>
          <w:rStyle w:val="Heading1Char"/>
          <w:rFonts w:ascii="Times New Roman" w:hAnsi="Times New Roman" w:cs="Times New Roman"/>
          <w:b/>
          <w:bCs/>
          <w:color w:val="auto"/>
          <w:sz w:val="24"/>
          <w:szCs w:val="24"/>
        </w:rPr>
        <w:t>Finding</w:t>
      </w:r>
      <w:bookmarkEnd w:id="4"/>
    </w:p>
    <w:p w14:paraId="643B0E28"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The analysis of legislative frameworks, policy documents, and academic literature reveals that consumer protection laws play a fundamental role in addressing the unique vulnerabilities faced by tourists. One of the most prominent findings is that tourism consumers are structurally disadvantaged due to advance payment requirements, reliance on promotional information, and limited bargaining power. Consumer protection laws directly address these vulnerabilities by imposing mandatory obligations on tourism service providers that cannot be excluded through contractual terms (Howells et al., 2018).</w:t>
      </w:r>
    </w:p>
    <w:p w14:paraId="489B05E6"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A significant finding concerns the </w:t>
      </w:r>
      <w:r w:rsidRPr="008125F0">
        <w:rPr>
          <w:rFonts w:ascii="Times New Roman" w:hAnsi="Times New Roman" w:cs="Times New Roman"/>
          <w:b/>
          <w:bCs/>
          <w:szCs w:val="24"/>
        </w:rPr>
        <w:t xml:space="preserve">strengthening of </w:t>
      </w:r>
      <w:proofErr w:type="spellStart"/>
      <w:r w:rsidRPr="008125F0">
        <w:rPr>
          <w:rFonts w:ascii="Times New Roman" w:hAnsi="Times New Roman" w:cs="Times New Roman"/>
          <w:b/>
          <w:bCs/>
          <w:szCs w:val="24"/>
        </w:rPr>
        <w:t>travelers’</w:t>
      </w:r>
      <w:proofErr w:type="spellEnd"/>
      <w:r w:rsidRPr="008125F0">
        <w:rPr>
          <w:rFonts w:ascii="Times New Roman" w:hAnsi="Times New Roman" w:cs="Times New Roman"/>
          <w:b/>
          <w:bCs/>
          <w:szCs w:val="24"/>
        </w:rPr>
        <w:t xml:space="preserve"> rights through statutory protection</w:t>
      </w:r>
      <w:r w:rsidRPr="008125F0">
        <w:rPr>
          <w:rFonts w:ascii="Times New Roman" w:hAnsi="Times New Roman" w:cs="Times New Roman"/>
          <w:szCs w:val="24"/>
        </w:rPr>
        <w:t xml:space="preserve">. Consumer protection legislation ensures that tourists have enforceable rights to clear and accurate information, transparent pricing, and fair contractual conditions. These rights are particularly important in tourism markets, where consumers often commit financially before experiencing the service. The analysis shows that statutory protections frequently override unfair contractual clauses, thereby correcting power imbalances between </w:t>
      </w:r>
      <w:proofErr w:type="spellStart"/>
      <w:r w:rsidRPr="008125F0">
        <w:rPr>
          <w:rFonts w:ascii="Times New Roman" w:hAnsi="Times New Roman" w:cs="Times New Roman"/>
          <w:szCs w:val="24"/>
        </w:rPr>
        <w:t>travelers</w:t>
      </w:r>
      <w:proofErr w:type="spellEnd"/>
      <w:r w:rsidRPr="008125F0">
        <w:rPr>
          <w:rFonts w:ascii="Times New Roman" w:hAnsi="Times New Roman" w:cs="Times New Roman"/>
          <w:szCs w:val="24"/>
        </w:rPr>
        <w:t xml:space="preserve"> and tourism businesses (</w:t>
      </w:r>
      <w:proofErr w:type="spellStart"/>
      <w:r w:rsidRPr="008125F0">
        <w:rPr>
          <w:rFonts w:ascii="Times New Roman" w:hAnsi="Times New Roman" w:cs="Times New Roman"/>
          <w:szCs w:val="24"/>
        </w:rPr>
        <w:t>Micklitz</w:t>
      </w:r>
      <w:proofErr w:type="spellEnd"/>
      <w:r w:rsidRPr="008125F0">
        <w:rPr>
          <w:rFonts w:ascii="Times New Roman" w:hAnsi="Times New Roman" w:cs="Times New Roman"/>
          <w:szCs w:val="24"/>
        </w:rPr>
        <w:t>, 2015).</w:t>
      </w:r>
    </w:p>
    <w:p w14:paraId="7E3E1B92"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Another key finding relates to the regulation of </w:t>
      </w:r>
      <w:r w:rsidRPr="008125F0">
        <w:rPr>
          <w:rFonts w:ascii="Times New Roman" w:hAnsi="Times New Roman" w:cs="Times New Roman"/>
          <w:b/>
          <w:bCs/>
          <w:szCs w:val="24"/>
        </w:rPr>
        <w:t>misleading advertising and deceptive pricing practices</w:t>
      </w:r>
      <w:r w:rsidRPr="008125F0">
        <w:rPr>
          <w:rFonts w:ascii="Times New Roman" w:hAnsi="Times New Roman" w:cs="Times New Roman"/>
          <w:szCs w:val="24"/>
        </w:rPr>
        <w:t xml:space="preserve">. The literature consistently identifies misleading representations, hidden charges, and unclear cancellation policies as major sources of consumer complaints in tourism. Consumer protection laws increasingly classify misleading omissions—such as failure to disclose additional </w:t>
      </w:r>
      <w:r w:rsidRPr="008125F0">
        <w:rPr>
          <w:rFonts w:ascii="Times New Roman" w:hAnsi="Times New Roman" w:cs="Times New Roman"/>
          <w:szCs w:val="24"/>
        </w:rPr>
        <w:lastRenderedPageBreak/>
        <w:t>fees or service limitations—as unlawful practices. This approach reflects a regulatory shift toward prioritising transparency and informed consumer choice, particularly in online booking environments (Santos &amp; Basso, 2019).</w:t>
      </w:r>
    </w:p>
    <w:p w14:paraId="2FB4BA22"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The findings also highlight the importance of </w:t>
      </w:r>
      <w:r w:rsidRPr="008125F0">
        <w:rPr>
          <w:rFonts w:ascii="Times New Roman" w:hAnsi="Times New Roman" w:cs="Times New Roman"/>
          <w:b/>
          <w:bCs/>
          <w:szCs w:val="24"/>
        </w:rPr>
        <w:t>package travel regulation</w:t>
      </w:r>
      <w:r w:rsidRPr="008125F0">
        <w:rPr>
          <w:rFonts w:ascii="Times New Roman" w:hAnsi="Times New Roman" w:cs="Times New Roman"/>
          <w:szCs w:val="24"/>
        </w:rPr>
        <w:t xml:space="preserve"> in enhancing consumer protection. Package travel frameworks simplify complex travel arrangements by assigning responsibility to a single organiser for the overall performance of the travel package. This significantly reduces legal uncertainty for consumers, who might otherwise be required to pursue claims against multiple suppliers across different jurisdictions. Evidence from policy guidance suggests that such frameworks have improved access to refunds, compensation, and assistance during travel disruptions (Lohmann &amp; Netto, 2016).</w:t>
      </w:r>
    </w:p>
    <w:p w14:paraId="43557B33"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Safety and service quality standards emerge as another critical dimension of consumer protection in tourism. Tourism services frequently involve transportation, accommodation, and recreational activities that carry inherent risks. The analysis reveals that consumer protection laws complement sector-specific safety regulations by imposing minimum standards of care and quality that cannot be waived by contract. This has been particularly relevant in emerging tourism models, such as peer-to-peer accommodation and adventure tourism, where regulatory oversight has struggled to keep pace with innovation (</w:t>
      </w:r>
      <w:proofErr w:type="spellStart"/>
      <w:r w:rsidRPr="008125F0">
        <w:rPr>
          <w:rFonts w:ascii="Times New Roman" w:hAnsi="Times New Roman" w:cs="Times New Roman"/>
          <w:szCs w:val="24"/>
        </w:rPr>
        <w:t>Pizam</w:t>
      </w:r>
      <w:proofErr w:type="spellEnd"/>
      <w:r w:rsidRPr="008125F0">
        <w:rPr>
          <w:rFonts w:ascii="Times New Roman" w:hAnsi="Times New Roman" w:cs="Times New Roman"/>
          <w:szCs w:val="24"/>
        </w:rPr>
        <w:t xml:space="preserve"> &amp; Mansfeld, 2016).</w:t>
      </w:r>
    </w:p>
    <w:p w14:paraId="41642CFE"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The findings further indicate that consumer protection laws impose </w:t>
      </w:r>
      <w:r w:rsidRPr="008125F0">
        <w:rPr>
          <w:rFonts w:ascii="Times New Roman" w:hAnsi="Times New Roman" w:cs="Times New Roman"/>
          <w:b/>
          <w:bCs/>
          <w:szCs w:val="24"/>
        </w:rPr>
        <w:t>expanded compliance responsibilities on tourism service providers</w:t>
      </w:r>
      <w:r w:rsidRPr="008125F0">
        <w:rPr>
          <w:rFonts w:ascii="Times New Roman" w:hAnsi="Times New Roman" w:cs="Times New Roman"/>
          <w:szCs w:val="24"/>
        </w:rPr>
        <w:t xml:space="preserve">. Businesses are required to ensure truthful marketing, fair pricing practices, transparent contractual terms, and accessible complaint-handling mechanisms. Failure to comply with these obligations may result in regulatory sanctions, compensation orders, and reputational damage. This deterrent effect encourages </w:t>
      </w:r>
      <w:r w:rsidRPr="008125F0">
        <w:rPr>
          <w:rFonts w:ascii="Times New Roman" w:hAnsi="Times New Roman" w:cs="Times New Roman"/>
          <w:szCs w:val="24"/>
        </w:rPr>
        <w:lastRenderedPageBreak/>
        <w:t>ethical conduct and contributes to improved service standards across the tourism sector (OECD, 2020).</w:t>
      </w:r>
    </w:p>
    <w:p w14:paraId="3B1EE178"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Finally, the analysis identifies the growing significance of </w:t>
      </w:r>
      <w:r w:rsidRPr="008125F0">
        <w:rPr>
          <w:rFonts w:ascii="Times New Roman" w:hAnsi="Times New Roman" w:cs="Times New Roman"/>
          <w:b/>
          <w:bCs/>
          <w:szCs w:val="24"/>
        </w:rPr>
        <w:t>consumer redress mechanisms</w:t>
      </w:r>
      <w:r w:rsidRPr="008125F0">
        <w:rPr>
          <w:rFonts w:ascii="Times New Roman" w:hAnsi="Times New Roman" w:cs="Times New Roman"/>
          <w:szCs w:val="24"/>
        </w:rPr>
        <w:t xml:space="preserve">, including alternative dispute resolution (ADR). ADR mechanisms are widely promoted as efficient and cost-effective means of resolving tourism disputes, particularly in cross-border contexts. However, the findings also reveal concerns regarding accessibility, consumer awareness, and procedural fairness. Mandatory ADR clauses may disadvantage </w:t>
      </w:r>
      <w:proofErr w:type="spellStart"/>
      <w:r w:rsidRPr="008125F0">
        <w:rPr>
          <w:rFonts w:ascii="Times New Roman" w:hAnsi="Times New Roman" w:cs="Times New Roman"/>
          <w:szCs w:val="24"/>
        </w:rPr>
        <w:t>travelers</w:t>
      </w:r>
      <w:proofErr w:type="spellEnd"/>
      <w:r w:rsidRPr="008125F0">
        <w:rPr>
          <w:rFonts w:ascii="Times New Roman" w:hAnsi="Times New Roman" w:cs="Times New Roman"/>
          <w:szCs w:val="24"/>
        </w:rPr>
        <w:t xml:space="preserve"> if they restrict access to judicial remedies or impose unfamiliar procedures (Spencer, 2020).</w:t>
      </w:r>
    </w:p>
    <w:p w14:paraId="2ABC803A"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Overall, the findings confirm that consumer protection laws are essential in mitigating the risks inherent in tourism transactions. By enhancing transparency, enforcing safety standards, and providing effective remedies, these laws strengthen </w:t>
      </w:r>
      <w:proofErr w:type="spellStart"/>
      <w:r w:rsidRPr="008125F0">
        <w:rPr>
          <w:rFonts w:ascii="Times New Roman" w:hAnsi="Times New Roman" w:cs="Times New Roman"/>
          <w:szCs w:val="24"/>
        </w:rPr>
        <w:t>traveler</w:t>
      </w:r>
      <w:proofErr w:type="spellEnd"/>
      <w:r w:rsidRPr="008125F0">
        <w:rPr>
          <w:rFonts w:ascii="Times New Roman" w:hAnsi="Times New Roman" w:cs="Times New Roman"/>
          <w:szCs w:val="24"/>
        </w:rPr>
        <w:t xml:space="preserve"> confidence and contribute to the integrity and sustainability of the tourism industry.</w:t>
      </w:r>
    </w:p>
    <w:p w14:paraId="62699313" w14:textId="77777777" w:rsidR="0033247F" w:rsidRPr="00D92241" w:rsidRDefault="0033247F" w:rsidP="008C18CC">
      <w:pPr>
        <w:spacing w:line="480" w:lineRule="auto"/>
        <w:rPr>
          <w:rStyle w:val="Heading1Char"/>
          <w:rFonts w:ascii="Times New Roman" w:hAnsi="Times New Roman" w:cs="Times New Roman"/>
          <w:b/>
          <w:bCs/>
          <w:color w:val="auto"/>
          <w:sz w:val="24"/>
          <w:szCs w:val="24"/>
        </w:rPr>
      </w:pPr>
    </w:p>
    <w:p w14:paraId="7741BD77" w14:textId="77777777" w:rsidR="008125F0" w:rsidRPr="00D92241" w:rsidRDefault="008125F0" w:rsidP="008C18CC">
      <w:pPr>
        <w:spacing w:line="480" w:lineRule="auto"/>
        <w:rPr>
          <w:rStyle w:val="Heading1Char"/>
          <w:rFonts w:ascii="Times New Roman" w:hAnsi="Times New Roman" w:cs="Times New Roman"/>
          <w:b/>
          <w:bCs/>
          <w:color w:val="auto"/>
          <w:sz w:val="24"/>
          <w:szCs w:val="24"/>
        </w:rPr>
      </w:pPr>
    </w:p>
    <w:p w14:paraId="34F032B3" w14:textId="77777777" w:rsidR="008125F0" w:rsidRPr="00D92241" w:rsidRDefault="008125F0" w:rsidP="008C18CC">
      <w:pPr>
        <w:spacing w:line="480" w:lineRule="auto"/>
        <w:rPr>
          <w:rStyle w:val="Heading1Char"/>
          <w:rFonts w:ascii="Times New Roman" w:hAnsi="Times New Roman" w:cs="Times New Roman"/>
          <w:b/>
          <w:bCs/>
          <w:color w:val="auto"/>
          <w:sz w:val="24"/>
          <w:szCs w:val="24"/>
        </w:rPr>
      </w:pPr>
    </w:p>
    <w:p w14:paraId="2918CFA9" w14:textId="77777777" w:rsidR="0033247F" w:rsidRPr="00D92241" w:rsidRDefault="0033247F" w:rsidP="008C18CC">
      <w:pPr>
        <w:spacing w:line="480" w:lineRule="auto"/>
        <w:rPr>
          <w:rStyle w:val="Heading1Char"/>
          <w:rFonts w:ascii="Times New Roman" w:hAnsi="Times New Roman" w:cs="Times New Roman"/>
          <w:b/>
          <w:bCs/>
          <w:color w:val="auto"/>
          <w:sz w:val="24"/>
          <w:szCs w:val="24"/>
        </w:rPr>
      </w:pPr>
    </w:p>
    <w:p w14:paraId="27070575" w14:textId="77777777" w:rsidR="0033247F" w:rsidRPr="00D92241" w:rsidRDefault="0033247F" w:rsidP="008C18CC">
      <w:pPr>
        <w:spacing w:line="480" w:lineRule="auto"/>
        <w:rPr>
          <w:rStyle w:val="Heading1Char"/>
          <w:rFonts w:ascii="Times New Roman" w:hAnsi="Times New Roman" w:cs="Times New Roman"/>
          <w:b/>
          <w:bCs/>
          <w:color w:val="auto"/>
          <w:sz w:val="24"/>
          <w:szCs w:val="24"/>
        </w:rPr>
      </w:pPr>
    </w:p>
    <w:p w14:paraId="0193BA4E" w14:textId="77777777" w:rsidR="0033247F" w:rsidRPr="00D92241" w:rsidRDefault="0033247F" w:rsidP="008C18CC">
      <w:pPr>
        <w:spacing w:line="480" w:lineRule="auto"/>
        <w:rPr>
          <w:rStyle w:val="Heading1Char"/>
          <w:rFonts w:ascii="Times New Roman" w:hAnsi="Times New Roman" w:cs="Times New Roman"/>
          <w:b/>
          <w:bCs/>
          <w:color w:val="auto"/>
          <w:sz w:val="24"/>
          <w:szCs w:val="24"/>
        </w:rPr>
      </w:pPr>
    </w:p>
    <w:p w14:paraId="2667AE76" w14:textId="77777777" w:rsidR="0033247F" w:rsidRPr="00D92241" w:rsidRDefault="0033247F" w:rsidP="008C18CC">
      <w:pPr>
        <w:spacing w:line="480" w:lineRule="auto"/>
        <w:rPr>
          <w:rStyle w:val="Heading1Char"/>
          <w:rFonts w:ascii="Times New Roman" w:hAnsi="Times New Roman" w:cs="Times New Roman"/>
          <w:b/>
          <w:bCs/>
          <w:color w:val="auto"/>
          <w:sz w:val="24"/>
          <w:szCs w:val="24"/>
        </w:rPr>
      </w:pPr>
    </w:p>
    <w:p w14:paraId="7D99FD8C" w14:textId="77777777" w:rsidR="0033247F" w:rsidRDefault="0033247F" w:rsidP="008C18CC">
      <w:pPr>
        <w:spacing w:line="480" w:lineRule="auto"/>
        <w:rPr>
          <w:rStyle w:val="Heading1Char"/>
          <w:rFonts w:ascii="Times New Roman" w:hAnsi="Times New Roman" w:cs="Times New Roman"/>
          <w:b/>
          <w:bCs/>
          <w:color w:val="auto"/>
          <w:sz w:val="24"/>
          <w:szCs w:val="24"/>
        </w:rPr>
      </w:pPr>
    </w:p>
    <w:p w14:paraId="38B863FC" w14:textId="77777777" w:rsidR="00D92241" w:rsidRDefault="00D92241" w:rsidP="008C18CC">
      <w:pPr>
        <w:spacing w:line="480" w:lineRule="auto"/>
        <w:rPr>
          <w:rStyle w:val="Heading1Char"/>
          <w:rFonts w:ascii="Times New Roman" w:hAnsi="Times New Roman" w:cs="Times New Roman"/>
          <w:b/>
          <w:bCs/>
          <w:color w:val="auto"/>
          <w:sz w:val="24"/>
          <w:szCs w:val="24"/>
        </w:rPr>
      </w:pPr>
    </w:p>
    <w:p w14:paraId="02D8179D" w14:textId="77777777" w:rsidR="00D92241" w:rsidRPr="00D92241" w:rsidRDefault="00D92241" w:rsidP="008C18CC">
      <w:pPr>
        <w:spacing w:line="480" w:lineRule="auto"/>
        <w:rPr>
          <w:rStyle w:val="Heading1Char"/>
          <w:rFonts w:ascii="Times New Roman" w:hAnsi="Times New Roman" w:cs="Times New Roman"/>
          <w:b/>
          <w:bCs/>
          <w:color w:val="auto"/>
          <w:sz w:val="24"/>
          <w:szCs w:val="24"/>
        </w:rPr>
      </w:pPr>
    </w:p>
    <w:p w14:paraId="0F29B04B" w14:textId="77777777" w:rsidR="0033247F" w:rsidRPr="00D92241" w:rsidRDefault="0033247F" w:rsidP="008C18CC">
      <w:pPr>
        <w:spacing w:line="480" w:lineRule="auto"/>
        <w:rPr>
          <w:rStyle w:val="Heading1Char"/>
          <w:rFonts w:ascii="Times New Roman" w:hAnsi="Times New Roman" w:cs="Times New Roman"/>
          <w:b/>
          <w:bCs/>
          <w:color w:val="auto"/>
          <w:sz w:val="24"/>
          <w:szCs w:val="24"/>
        </w:rPr>
      </w:pPr>
    </w:p>
    <w:p w14:paraId="049E7AB9" w14:textId="77777777" w:rsidR="003A5BF6" w:rsidRPr="00D92241" w:rsidRDefault="003A5BF6" w:rsidP="008C18CC">
      <w:pPr>
        <w:spacing w:line="480" w:lineRule="auto"/>
        <w:rPr>
          <w:rStyle w:val="Heading1Char"/>
          <w:rFonts w:ascii="Times New Roman" w:hAnsi="Times New Roman" w:cs="Times New Roman"/>
          <w:b/>
          <w:bCs/>
          <w:color w:val="auto"/>
          <w:sz w:val="24"/>
          <w:szCs w:val="24"/>
        </w:rPr>
      </w:pPr>
    </w:p>
    <w:p w14:paraId="0CD9F296" w14:textId="77777777" w:rsidR="00763D1C" w:rsidRPr="00D92241" w:rsidRDefault="00763D1C" w:rsidP="008C18CC">
      <w:pPr>
        <w:spacing w:line="480" w:lineRule="auto"/>
        <w:rPr>
          <w:rStyle w:val="Heading1Char"/>
          <w:rFonts w:ascii="Times New Roman" w:hAnsi="Times New Roman" w:cs="Times New Roman"/>
          <w:b/>
          <w:bCs/>
          <w:color w:val="auto"/>
          <w:sz w:val="24"/>
          <w:szCs w:val="24"/>
        </w:rPr>
      </w:pPr>
    </w:p>
    <w:p w14:paraId="197834E8" w14:textId="77777777" w:rsidR="008125F0" w:rsidRPr="00D92241" w:rsidRDefault="00496E55" w:rsidP="008125F0">
      <w:pPr>
        <w:spacing w:line="480" w:lineRule="auto"/>
        <w:rPr>
          <w:rFonts w:ascii="Times New Roman" w:hAnsi="Times New Roman" w:cs="Times New Roman"/>
          <w:szCs w:val="24"/>
        </w:rPr>
      </w:pPr>
      <w:bookmarkStart w:id="5" w:name="_Toc221201959"/>
      <w:r w:rsidRPr="00D92241">
        <w:rPr>
          <w:rStyle w:val="Heading1Char"/>
          <w:rFonts w:ascii="Times New Roman" w:hAnsi="Times New Roman" w:cs="Times New Roman"/>
          <w:b/>
          <w:bCs/>
          <w:color w:val="auto"/>
          <w:sz w:val="24"/>
          <w:szCs w:val="24"/>
        </w:rPr>
        <w:t>5</w:t>
      </w:r>
      <w:r w:rsidR="00F11085" w:rsidRPr="00D92241">
        <w:rPr>
          <w:rStyle w:val="Heading1Char"/>
          <w:rFonts w:ascii="Times New Roman" w:hAnsi="Times New Roman" w:cs="Times New Roman"/>
          <w:b/>
          <w:bCs/>
          <w:color w:val="auto"/>
          <w:sz w:val="24"/>
          <w:szCs w:val="24"/>
        </w:rPr>
        <w:t>. Discussion</w:t>
      </w:r>
      <w:bookmarkEnd w:id="5"/>
      <w:r w:rsidR="00F11085" w:rsidRPr="00D92241">
        <w:rPr>
          <w:rFonts w:ascii="Times New Roman" w:hAnsi="Times New Roman" w:cs="Times New Roman"/>
          <w:szCs w:val="24"/>
        </w:rPr>
        <w:t xml:space="preserve"> </w:t>
      </w:r>
      <w:r w:rsidR="00F11085" w:rsidRPr="00D92241">
        <w:rPr>
          <w:rFonts w:ascii="Times New Roman" w:hAnsi="Times New Roman" w:cs="Times New Roman"/>
          <w:szCs w:val="24"/>
        </w:rPr>
        <w:br/>
      </w:r>
      <w:r w:rsidR="008125F0" w:rsidRPr="00D92241">
        <w:rPr>
          <w:rFonts w:ascii="Times New Roman" w:hAnsi="Times New Roman" w:cs="Times New Roman"/>
          <w:szCs w:val="24"/>
        </w:rPr>
        <w:t xml:space="preserve">The findings of this study confirm that consumer protection laws are essential to addressing the structural weaknesses inherent in tourism markets. Tourism transactions differ fundamentally from many other consumer activities because </w:t>
      </w:r>
      <w:proofErr w:type="spellStart"/>
      <w:r w:rsidR="008125F0" w:rsidRPr="00D92241">
        <w:rPr>
          <w:rFonts w:ascii="Times New Roman" w:hAnsi="Times New Roman" w:cs="Times New Roman"/>
          <w:szCs w:val="24"/>
        </w:rPr>
        <w:t>travelers</w:t>
      </w:r>
      <w:proofErr w:type="spellEnd"/>
      <w:r w:rsidR="008125F0" w:rsidRPr="00D92241">
        <w:rPr>
          <w:rFonts w:ascii="Times New Roman" w:hAnsi="Times New Roman" w:cs="Times New Roman"/>
          <w:szCs w:val="24"/>
        </w:rPr>
        <w:t xml:space="preserve"> must often make advance payments, rely on promotional information, and consume services in unfamiliar or foreign environments. These conditions create persistent power imbalances that justify stronger regulatory intervention beyond traditional contract law (Howells et al., 2018). The discussion below critically evaluates how consumer protection laws respond to these challenges and the implications for both </w:t>
      </w:r>
      <w:proofErr w:type="spellStart"/>
      <w:r w:rsidR="008125F0" w:rsidRPr="00D92241">
        <w:rPr>
          <w:rFonts w:ascii="Times New Roman" w:hAnsi="Times New Roman" w:cs="Times New Roman"/>
          <w:szCs w:val="24"/>
        </w:rPr>
        <w:t>travelers</w:t>
      </w:r>
      <w:proofErr w:type="spellEnd"/>
      <w:r w:rsidR="008125F0" w:rsidRPr="00D92241">
        <w:rPr>
          <w:rFonts w:ascii="Times New Roman" w:hAnsi="Times New Roman" w:cs="Times New Roman"/>
          <w:szCs w:val="24"/>
        </w:rPr>
        <w:t xml:space="preserve"> and tourism service providers.</w:t>
      </w:r>
    </w:p>
    <w:p w14:paraId="33926221"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One of the most significant issues highlighted by the findings is tourist vulnerability caused by information asymmetry. Tourism consumers typically depend on marketing materials, digital platforms, and intermediaries when making travel decisions. While digitalisation has expanded access to information, it has also increased the risk of misleading representations and opaque pricing structures. The regulatory focus on transparency and truthful advertising reflects recognition that informed consumer choice cannot exist without clear and accurate information (Santos &amp; Basso, 2019). Consumer protection laws therefore play a crucial role in shifting responsibility onto tourism businesses to disclose material information proactively.</w:t>
      </w:r>
    </w:p>
    <w:p w14:paraId="11CB4829"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lastRenderedPageBreak/>
        <w:t xml:space="preserve">The discussion of package travel regulation illustrates how sector-specific consumer protection frameworks can enhance legal certainty. By assigning responsibility to a single organiser, package travel laws simplify dispute resolution and reduce the burden placed on </w:t>
      </w:r>
      <w:proofErr w:type="spellStart"/>
      <w:r w:rsidRPr="008125F0">
        <w:rPr>
          <w:rFonts w:ascii="Times New Roman" w:hAnsi="Times New Roman" w:cs="Times New Roman"/>
          <w:szCs w:val="24"/>
        </w:rPr>
        <w:t>travelers</w:t>
      </w:r>
      <w:proofErr w:type="spellEnd"/>
      <w:r w:rsidRPr="008125F0">
        <w:rPr>
          <w:rFonts w:ascii="Times New Roman" w:hAnsi="Times New Roman" w:cs="Times New Roman"/>
          <w:szCs w:val="24"/>
        </w:rPr>
        <w:t xml:space="preserve"> to pursue claims against multiple suppliers. This approach aligns with broader consumer protection objectives of accessibility and enforceability of rights (Lohmann &amp; Netto, 2016). However, the discussion also recognises potential drawbacks, including increased compliance costs for organisers and smaller tourism enterprises, suggesting the need for proportional enforcement and regulatory guidance.</w:t>
      </w:r>
    </w:p>
    <w:p w14:paraId="3E9BFAE7"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Safety and service quality obligations emerge as another critical dimension of consumer protection. The findings show that consumer protection laws complement health and safety regulations by preventing tourism operators from excluding liability through contractual clauses. This is particularly important in high-risk tourism activities and emerging business models, where regulatory oversight may </w:t>
      </w:r>
      <w:proofErr w:type="gramStart"/>
      <w:r w:rsidRPr="008125F0">
        <w:rPr>
          <w:rFonts w:ascii="Times New Roman" w:hAnsi="Times New Roman" w:cs="Times New Roman"/>
          <w:szCs w:val="24"/>
        </w:rPr>
        <w:t>lag behind</w:t>
      </w:r>
      <w:proofErr w:type="gramEnd"/>
      <w:r w:rsidRPr="008125F0">
        <w:rPr>
          <w:rFonts w:ascii="Times New Roman" w:hAnsi="Times New Roman" w:cs="Times New Roman"/>
          <w:szCs w:val="24"/>
        </w:rPr>
        <w:t xml:space="preserve"> market innovation (</w:t>
      </w:r>
      <w:proofErr w:type="spellStart"/>
      <w:r w:rsidRPr="008125F0">
        <w:rPr>
          <w:rFonts w:ascii="Times New Roman" w:hAnsi="Times New Roman" w:cs="Times New Roman"/>
          <w:szCs w:val="24"/>
        </w:rPr>
        <w:t>Pizam</w:t>
      </w:r>
      <w:proofErr w:type="spellEnd"/>
      <w:r w:rsidRPr="008125F0">
        <w:rPr>
          <w:rFonts w:ascii="Times New Roman" w:hAnsi="Times New Roman" w:cs="Times New Roman"/>
          <w:szCs w:val="24"/>
        </w:rPr>
        <w:t xml:space="preserve"> &amp; Mansfeld, 2016). From a policy perspective, statutory safety obligations serve a preventive function, reducing the likelihood of harm before disputes arise.</w:t>
      </w:r>
    </w:p>
    <w:p w14:paraId="00F537A1"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The expanding compliance responsibilities imposed on tourism service providers reflect a shift toward proactive consumer protection. Businesses are increasingly required to implement internal compliance systems, monitor third-party suppliers, and maintain accessible complaint-handling mechanisms. While these obligations enhance accountability and ethical conduct, the discussion highlights </w:t>
      </w:r>
      <w:proofErr w:type="gramStart"/>
      <w:r w:rsidRPr="008125F0">
        <w:rPr>
          <w:rFonts w:ascii="Times New Roman" w:hAnsi="Times New Roman" w:cs="Times New Roman"/>
          <w:szCs w:val="24"/>
        </w:rPr>
        <w:t>concerns</w:t>
      </w:r>
      <w:proofErr w:type="gramEnd"/>
      <w:r w:rsidRPr="008125F0">
        <w:rPr>
          <w:rFonts w:ascii="Times New Roman" w:hAnsi="Times New Roman" w:cs="Times New Roman"/>
          <w:szCs w:val="24"/>
        </w:rPr>
        <w:t xml:space="preserve"> regarding uneven enforcement across jurisdictions. Inconsistent regulatory capacity may undermine consumer confidence, particularly in international tourism contexts, supporting calls for greater international coordination (</w:t>
      </w:r>
      <w:proofErr w:type="spellStart"/>
      <w:r w:rsidRPr="008125F0">
        <w:rPr>
          <w:rFonts w:ascii="Times New Roman" w:hAnsi="Times New Roman" w:cs="Times New Roman"/>
          <w:szCs w:val="24"/>
        </w:rPr>
        <w:t>Micklitz</w:t>
      </w:r>
      <w:proofErr w:type="spellEnd"/>
      <w:r w:rsidRPr="008125F0">
        <w:rPr>
          <w:rFonts w:ascii="Times New Roman" w:hAnsi="Times New Roman" w:cs="Times New Roman"/>
          <w:szCs w:val="24"/>
        </w:rPr>
        <w:t>, 2015).</w:t>
      </w:r>
    </w:p>
    <w:p w14:paraId="5A63C872"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lastRenderedPageBreak/>
        <w:t xml:space="preserve">The growing reliance on alternative dispute resolution (ADR) mechanisms also warrants critical evaluation. Although ADR offers efficiency and cost-effectiveness, particularly in cross-border disputes, concerns remain regarding transparency, consumer awareness, and procedural fairness. Mandatory ADR clauses may disadvantage </w:t>
      </w:r>
      <w:proofErr w:type="spellStart"/>
      <w:r w:rsidRPr="008125F0">
        <w:rPr>
          <w:rFonts w:ascii="Times New Roman" w:hAnsi="Times New Roman" w:cs="Times New Roman"/>
          <w:szCs w:val="24"/>
        </w:rPr>
        <w:t>travelers</w:t>
      </w:r>
      <w:proofErr w:type="spellEnd"/>
      <w:r w:rsidRPr="008125F0">
        <w:rPr>
          <w:rFonts w:ascii="Times New Roman" w:hAnsi="Times New Roman" w:cs="Times New Roman"/>
          <w:szCs w:val="24"/>
        </w:rPr>
        <w:t xml:space="preserve"> if they restrict access to courts or impose unfamiliar processes (Spencer, 2020). The discussion therefore suggests that ADR should complement, rather than replace, judicial remedies and should be subject to regulatory safeguards.</w:t>
      </w:r>
    </w:p>
    <w:p w14:paraId="410D96A8"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Overall, the discussion demonstrates that consumer protection laws function as both </w:t>
      </w:r>
      <w:r w:rsidRPr="008125F0">
        <w:rPr>
          <w:rFonts w:ascii="Times New Roman" w:hAnsi="Times New Roman" w:cs="Times New Roman"/>
          <w:b/>
          <w:bCs/>
          <w:szCs w:val="24"/>
        </w:rPr>
        <w:t>preventive and corrective mechanisms</w:t>
      </w:r>
      <w:r w:rsidRPr="008125F0">
        <w:rPr>
          <w:rFonts w:ascii="Times New Roman" w:hAnsi="Times New Roman" w:cs="Times New Roman"/>
          <w:szCs w:val="24"/>
        </w:rPr>
        <w:t xml:space="preserve"> in the tourism industry. They influence business behaviour, promote transparency and safety, and provide effective remedies when disputes arise. As tourism continues to evolve through digitalisation and global uncertainty, adaptive and well-enforced consumer protection frameworks will remain vital to maintaining </w:t>
      </w:r>
      <w:proofErr w:type="spellStart"/>
      <w:r w:rsidRPr="008125F0">
        <w:rPr>
          <w:rFonts w:ascii="Times New Roman" w:hAnsi="Times New Roman" w:cs="Times New Roman"/>
          <w:szCs w:val="24"/>
        </w:rPr>
        <w:t>traveler</w:t>
      </w:r>
      <w:proofErr w:type="spellEnd"/>
      <w:r w:rsidRPr="008125F0">
        <w:rPr>
          <w:rFonts w:ascii="Times New Roman" w:hAnsi="Times New Roman" w:cs="Times New Roman"/>
          <w:szCs w:val="24"/>
        </w:rPr>
        <w:t xml:space="preserve"> trust and sustainable tourism development.</w:t>
      </w:r>
    </w:p>
    <w:p w14:paraId="3007DCD9" w14:textId="415976C9" w:rsidR="00831A6D" w:rsidRPr="00D92241" w:rsidRDefault="00831A6D" w:rsidP="00831A6D">
      <w:pPr>
        <w:spacing w:line="480" w:lineRule="auto"/>
        <w:rPr>
          <w:rFonts w:ascii="Times New Roman" w:hAnsi="Times New Roman" w:cs="Times New Roman"/>
          <w:szCs w:val="24"/>
        </w:rPr>
      </w:pPr>
    </w:p>
    <w:p w14:paraId="65C04CBE" w14:textId="77777777" w:rsidR="008125F0" w:rsidRPr="00D92241" w:rsidRDefault="008125F0" w:rsidP="00831A6D">
      <w:pPr>
        <w:spacing w:line="480" w:lineRule="auto"/>
        <w:rPr>
          <w:rFonts w:ascii="Times New Roman" w:hAnsi="Times New Roman" w:cs="Times New Roman"/>
          <w:szCs w:val="24"/>
        </w:rPr>
      </w:pPr>
    </w:p>
    <w:p w14:paraId="2E34A646" w14:textId="77777777" w:rsidR="008125F0" w:rsidRPr="00D92241" w:rsidRDefault="008125F0" w:rsidP="00831A6D">
      <w:pPr>
        <w:spacing w:line="480" w:lineRule="auto"/>
        <w:rPr>
          <w:rFonts w:ascii="Times New Roman" w:hAnsi="Times New Roman" w:cs="Times New Roman"/>
          <w:szCs w:val="24"/>
        </w:rPr>
      </w:pPr>
    </w:p>
    <w:p w14:paraId="677A4F98" w14:textId="77777777" w:rsidR="008125F0" w:rsidRPr="00D92241" w:rsidRDefault="008125F0" w:rsidP="00831A6D">
      <w:pPr>
        <w:spacing w:line="480" w:lineRule="auto"/>
        <w:rPr>
          <w:rFonts w:ascii="Times New Roman" w:hAnsi="Times New Roman" w:cs="Times New Roman"/>
          <w:szCs w:val="24"/>
        </w:rPr>
      </w:pPr>
    </w:p>
    <w:p w14:paraId="3E136BAE" w14:textId="77777777" w:rsidR="008125F0" w:rsidRPr="00D92241" w:rsidRDefault="008125F0" w:rsidP="00831A6D">
      <w:pPr>
        <w:spacing w:line="480" w:lineRule="auto"/>
        <w:rPr>
          <w:rFonts w:ascii="Times New Roman" w:hAnsi="Times New Roman" w:cs="Times New Roman"/>
          <w:szCs w:val="24"/>
        </w:rPr>
      </w:pPr>
    </w:p>
    <w:p w14:paraId="287676B2" w14:textId="77777777" w:rsidR="008125F0" w:rsidRPr="00D92241" w:rsidRDefault="008125F0" w:rsidP="00831A6D">
      <w:pPr>
        <w:spacing w:line="480" w:lineRule="auto"/>
        <w:rPr>
          <w:rFonts w:ascii="Times New Roman" w:hAnsi="Times New Roman" w:cs="Times New Roman"/>
          <w:szCs w:val="24"/>
        </w:rPr>
      </w:pPr>
    </w:p>
    <w:p w14:paraId="1A1BDF10" w14:textId="77777777" w:rsidR="008125F0" w:rsidRPr="00D92241" w:rsidRDefault="008125F0" w:rsidP="00831A6D">
      <w:pPr>
        <w:spacing w:line="480" w:lineRule="auto"/>
        <w:rPr>
          <w:rFonts w:ascii="Times New Roman" w:hAnsi="Times New Roman" w:cs="Times New Roman"/>
          <w:szCs w:val="24"/>
        </w:rPr>
      </w:pPr>
    </w:p>
    <w:p w14:paraId="261C0306" w14:textId="77777777" w:rsidR="008125F0" w:rsidRPr="00D92241" w:rsidRDefault="008125F0" w:rsidP="00831A6D">
      <w:pPr>
        <w:spacing w:line="480" w:lineRule="auto"/>
        <w:rPr>
          <w:rFonts w:ascii="Times New Roman" w:hAnsi="Times New Roman" w:cs="Times New Roman"/>
          <w:szCs w:val="24"/>
        </w:rPr>
      </w:pPr>
    </w:p>
    <w:p w14:paraId="4FDE96B4" w14:textId="77777777" w:rsidR="008125F0" w:rsidRPr="00D92241" w:rsidRDefault="008125F0" w:rsidP="00831A6D">
      <w:pPr>
        <w:spacing w:line="480" w:lineRule="auto"/>
        <w:rPr>
          <w:rFonts w:ascii="Times New Roman" w:hAnsi="Times New Roman" w:cs="Times New Roman"/>
          <w:szCs w:val="24"/>
        </w:rPr>
      </w:pPr>
    </w:p>
    <w:p w14:paraId="591B96AE" w14:textId="77777777" w:rsidR="008125F0" w:rsidRDefault="008125F0" w:rsidP="00831A6D">
      <w:pPr>
        <w:spacing w:line="480" w:lineRule="auto"/>
        <w:rPr>
          <w:rFonts w:ascii="Times New Roman" w:hAnsi="Times New Roman" w:cs="Times New Roman"/>
          <w:szCs w:val="24"/>
        </w:rPr>
      </w:pPr>
    </w:p>
    <w:p w14:paraId="65FF5A01" w14:textId="77777777" w:rsidR="00D92241" w:rsidRDefault="00D92241" w:rsidP="00831A6D">
      <w:pPr>
        <w:spacing w:line="480" w:lineRule="auto"/>
        <w:rPr>
          <w:rFonts w:ascii="Times New Roman" w:hAnsi="Times New Roman" w:cs="Times New Roman"/>
          <w:szCs w:val="24"/>
        </w:rPr>
      </w:pPr>
    </w:p>
    <w:p w14:paraId="1EDCB9A2" w14:textId="77777777" w:rsidR="00D92241" w:rsidRDefault="00D92241" w:rsidP="00831A6D">
      <w:pPr>
        <w:spacing w:line="480" w:lineRule="auto"/>
        <w:rPr>
          <w:rFonts w:ascii="Times New Roman" w:hAnsi="Times New Roman" w:cs="Times New Roman"/>
          <w:szCs w:val="24"/>
        </w:rPr>
      </w:pPr>
    </w:p>
    <w:p w14:paraId="2CF0AAE5" w14:textId="77777777" w:rsidR="00D92241" w:rsidRDefault="00D92241" w:rsidP="00831A6D">
      <w:pPr>
        <w:spacing w:line="480" w:lineRule="auto"/>
        <w:rPr>
          <w:rFonts w:ascii="Times New Roman" w:hAnsi="Times New Roman" w:cs="Times New Roman"/>
          <w:szCs w:val="24"/>
        </w:rPr>
      </w:pPr>
    </w:p>
    <w:p w14:paraId="44E541CA" w14:textId="77777777" w:rsidR="00D92241" w:rsidRPr="00D92241" w:rsidRDefault="00D92241" w:rsidP="00831A6D">
      <w:pPr>
        <w:spacing w:line="480" w:lineRule="auto"/>
        <w:rPr>
          <w:rFonts w:ascii="Times New Roman" w:hAnsi="Times New Roman" w:cs="Times New Roman"/>
          <w:szCs w:val="24"/>
        </w:rPr>
      </w:pPr>
    </w:p>
    <w:p w14:paraId="6454E5B3" w14:textId="77777777" w:rsidR="000437FE" w:rsidRPr="00D92241" w:rsidRDefault="000437FE" w:rsidP="002F73F5">
      <w:pPr>
        <w:spacing w:line="480" w:lineRule="auto"/>
        <w:rPr>
          <w:rFonts w:ascii="Times New Roman" w:hAnsi="Times New Roman" w:cs="Times New Roman"/>
          <w:szCs w:val="24"/>
        </w:rPr>
      </w:pPr>
    </w:p>
    <w:p w14:paraId="3A86B486" w14:textId="77777777" w:rsidR="008125F0" w:rsidRPr="00D92241" w:rsidRDefault="00EB264E" w:rsidP="008125F0">
      <w:pPr>
        <w:spacing w:line="480" w:lineRule="auto"/>
        <w:rPr>
          <w:rFonts w:ascii="Times New Roman" w:hAnsi="Times New Roman" w:cs="Times New Roman"/>
          <w:szCs w:val="24"/>
        </w:rPr>
      </w:pPr>
      <w:bookmarkStart w:id="6" w:name="_Toc221201960"/>
      <w:r w:rsidRPr="00D92241">
        <w:rPr>
          <w:rStyle w:val="Heading1Char"/>
          <w:rFonts w:ascii="Times New Roman" w:hAnsi="Times New Roman" w:cs="Times New Roman"/>
          <w:b/>
          <w:bCs/>
          <w:color w:val="auto"/>
          <w:sz w:val="24"/>
          <w:szCs w:val="24"/>
        </w:rPr>
        <w:t>6</w:t>
      </w:r>
      <w:r w:rsidR="00F11085" w:rsidRPr="00D92241">
        <w:rPr>
          <w:rStyle w:val="Heading1Char"/>
          <w:rFonts w:ascii="Times New Roman" w:hAnsi="Times New Roman" w:cs="Times New Roman"/>
          <w:b/>
          <w:bCs/>
          <w:color w:val="auto"/>
          <w:sz w:val="24"/>
          <w:szCs w:val="24"/>
        </w:rPr>
        <w:t>. Conclusion</w:t>
      </w:r>
      <w:bookmarkEnd w:id="6"/>
      <w:r w:rsidR="00F11085" w:rsidRPr="00D92241">
        <w:rPr>
          <w:rFonts w:ascii="Times New Roman" w:hAnsi="Times New Roman" w:cs="Times New Roman"/>
          <w:b/>
          <w:bCs/>
          <w:szCs w:val="24"/>
        </w:rPr>
        <w:t xml:space="preserve"> </w:t>
      </w:r>
      <w:r w:rsidR="00F11085" w:rsidRPr="00D92241">
        <w:rPr>
          <w:rFonts w:ascii="Times New Roman" w:hAnsi="Times New Roman" w:cs="Times New Roman"/>
          <w:szCs w:val="24"/>
        </w:rPr>
        <w:br/>
      </w:r>
      <w:bookmarkStart w:id="7" w:name="_Toc221201961"/>
      <w:r w:rsidR="008125F0" w:rsidRPr="00D92241">
        <w:rPr>
          <w:rFonts w:ascii="Times New Roman" w:hAnsi="Times New Roman" w:cs="Times New Roman"/>
          <w:szCs w:val="24"/>
        </w:rPr>
        <w:t xml:space="preserve">This assignment has examined the role of consumer protection laws in the tourism industry, demonstrating their critical importance in safeguarding </w:t>
      </w:r>
      <w:proofErr w:type="spellStart"/>
      <w:r w:rsidR="008125F0" w:rsidRPr="00D92241">
        <w:rPr>
          <w:rFonts w:ascii="Times New Roman" w:hAnsi="Times New Roman" w:cs="Times New Roman"/>
          <w:szCs w:val="24"/>
        </w:rPr>
        <w:t>travelers’</w:t>
      </w:r>
      <w:proofErr w:type="spellEnd"/>
      <w:r w:rsidR="008125F0" w:rsidRPr="00D92241">
        <w:rPr>
          <w:rFonts w:ascii="Times New Roman" w:hAnsi="Times New Roman" w:cs="Times New Roman"/>
          <w:szCs w:val="24"/>
        </w:rPr>
        <w:t xml:space="preserve"> rights and ensuring fair market practices. Tourism consumers face heightened risks due to advance payment requirements, reliance on promotional information, and cross-border service delivery. These structural characteristics make traditional contract law insufficient on its own, necessitating robust statutory consumer protection frameworks.</w:t>
      </w:r>
    </w:p>
    <w:p w14:paraId="5CC83FA3"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The analysis confirms that consumer protection laws play a vital role in addressing misleading advertising, unfair pricing practices, and unsafe tourism services. Regulatory frameworks governing package travel, transparency, and service quality strengthen consumer confidence by assigning clear responsibilities to tourism service providers and ensuring access to effective remedies. In doing so, these laws correct power imbalances between businesses and consumers and promote ethical conduct across the tourism sector.</w:t>
      </w:r>
    </w:p>
    <w:p w14:paraId="093E2A95"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lastRenderedPageBreak/>
        <w:t>The discussion further highlights that while enhanced consumer protection imposes greater compliance obligations on tourism businesses, such regulation is essential for long-term market integrity and sustainability. Alternative dispute resolution mechanisms also contribute to efficient redress, provided they are supported by safeguards that ensure fairness and accessibility.</w:t>
      </w:r>
    </w:p>
    <w:p w14:paraId="30F44BDB"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Overall, consumer protection laws function as both preventive and corrective mechanisms within tourism markets. As tourism continues to evolve through digitalisation and global uncertainty, adaptable and well-enforced consumer protection frameworks will remain fundamental to protecting </w:t>
      </w:r>
      <w:proofErr w:type="spellStart"/>
      <w:r w:rsidRPr="008125F0">
        <w:rPr>
          <w:rFonts w:ascii="Times New Roman" w:hAnsi="Times New Roman" w:cs="Times New Roman"/>
          <w:szCs w:val="24"/>
        </w:rPr>
        <w:t>travelers</w:t>
      </w:r>
      <w:proofErr w:type="spellEnd"/>
      <w:r w:rsidRPr="008125F0">
        <w:rPr>
          <w:rFonts w:ascii="Times New Roman" w:hAnsi="Times New Roman" w:cs="Times New Roman"/>
          <w:szCs w:val="24"/>
        </w:rPr>
        <w:t xml:space="preserve"> and supporting sustainable tourism development.</w:t>
      </w:r>
    </w:p>
    <w:p w14:paraId="6C251984" w14:textId="77777777" w:rsidR="00C06DEB" w:rsidRPr="00D92241" w:rsidRDefault="00C06DEB" w:rsidP="00C06DEB">
      <w:pPr>
        <w:spacing w:line="480" w:lineRule="auto"/>
        <w:rPr>
          <w:rFonts w:ascii="Times New Roman" w:hAnsi="Times New Roman" w:cs="Times New Roman"/>
          <w:b/>
          <w:bCs/>
          <w:szCs w:val="24"/>
        </w:rPr>
      </w:pPr>
    </w:p>
    <w:p w14:paraId="0881047A" w14:textId="49F23697" w:rsidR="004D7D13" w:rsidRPr="00D92241" w:rsidRDefault="004D7D13" w:rsidP="00C06DEB">
      <w:pPr>
        <w:spacing w:line="480" w:lineRule="auto"/>
        <w:rPr>
          <w:rFonts w:ascii="Times New Roman" w:hAnsi="Times New Roman" w:cs="Times New Roman"/>
          <w:b/>
          <w:bCs/>
          <w:szCs w:val="24"/>
        </w:rPr>
      </w:pPr>
      <w:r w:rsidRPr="00D92241">
        <w:rPr>
          <w:rFonts w:ascii="Times New Roman" w:hAnsi="Times New Roman" w:cs="Times New Roman"/>
          <w:b/>
          <w:bCs/>
          <w:szCs w:val="24"/>
        </w:rPr>
        <w:t>Reference List</w:t>
      </w:r>
      <w:bookmarkEnd w:id="7"/>
      <w:r w:rsidRPr="00D92241">
        <w:rPr>
          <w:rFonts w:ascii="Times New Roman" w:hAnsi="Times New Roman" w:cs="Times New Roman"/>
          <w:b/>
          <w:bCs/>
          <w:szCs w:val="24"/>
        </w:rPr>
        <w:t xml:space="preserve"> </w:t>
      </w:r>
    </w:p>
    <w:p w14:paraId="7E077137" w14:textId="77777777" w:rsidR="008125F0" w:rsidRPr="008125F0" w:rsidRDefault="008125F0" w:rsidP="008125F0">
      <w:pPr>
        <w:spacing w:line="480" w:lineRule="auto"/>
        <w:rPr>
          <w:rFonts w:ascii="Times New Roman" w:hAnsi="Times New Roman" w:cs="Times New Roman"/>
          <w:szCs w:val="24"/>
        </w:rPr>
      </w:pPr>
      <w:proofErr w:type="spellStart"/>
      <w:r w:rsidRPr="008125F0">
        <w:rPr>
          <w:rFonts w:ascii="Times New Roman" w:hAnsi="Times New Roman" w:cs="Times New Roman"/>
          <w:szCs w:val="24"/>
        </w:rPr>
        <w:t>Dolnicar</w:t>
      </w:r>
      <w:proofErr w:type="spellEnd"/>
      <w:r w:rsidRPr="008125F0">
        <w:rPr>
          <w:rFonts w:ascii="Times New Roman" w:hAnsi="Times New Roman" w:cs="Times New Roman"/>
          <w:szCs w:val="24"/>
        </w:rPr>
        <w:t xml:space="preserve">, S. (2019). A review of research into paid online reviews. </w:t>
      </w:r>
      <w:r w:rsidRPr="008125F0">
        <w:rPr>
          <w:rFonts w:ascii="Times New Roman" w:hAnsi="Times New Roman" w:cs="Times New Roman"/>
          <w:i/>
          <w:iCs/>
          <w:szCs w:val="24"/>
        </w:rPr>
        <w:t>Journal of Travel Research, 58</w:t>
      </w:r>
      <w:r w:rsidRPr="008125F0">
        <w:rPr>
          <w:rFonts w:ascii="Times New Roman" w:hAnsi="Times New Roman" w:cs="Times New Roman"/>
          <w:szCs w:val="24"/>
        </w:rPr>
        <w:t>(2), 255–269. https://doi.org/10.1177/0047287517746018</w:t>
      </w:r>
    </w:p>
    <w:p w14:paraId="7E8F3D18"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Howells, G., Ramsay, I., &amp; Wilhelmsson, T. (2018). </w:t>
      </w:r>
      <w:r w:rsidRPr="008125F0">
        <w:rPr>
          <w:rFonts w:ascii="Times New Roman" w:hAnsi="Times New Roman" w:cs="Times New Roman"/>
          <w:i/>
          <w:iCs/>
          <w:szCs w:val="24"/>
        </w:rPr>
        <w:t>Handbook of research on international consumer law</w:t>
      </w:r>
      <w:r w:rsidRPr="008125F0">
        <w:rPr>
          <w:rFonts w:ascii="Times New Roman" w:hAnsi="Times New Roman" w:cs="Times New Roman"/>
          <w:szCs w:val="24"/>
        </w:rPr>
        <w:t xml:space="preserve"> (2nd ed.). Edward Elgar Publishing. https://doi.org/10.4337/9781785366544</w:t>
      </w:r>
    </w:p>
    <w:p w14:paraId="5827B422"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Lohmann, G., &amp; Netto, A. P. (2016). </w:t>
      </w:r>
      <w:r w:rsidRPr="008125F0">
        <w:rPr>
          <w:rFonts w:ascii="Times New Roman" w:hAnsi="Times New Roman" w:cs="Times New Roman"/>
          <w:i/>
          <w:iCs/>
          <w:szCs w:val="24"/>
        </w:rPr>
        <w:t>Tourism theory: Concepts, models and systems</w:t>
      </w:r>
      <w:r w:rsidRPr="008125F0">
        <w:rPr>
          <w:rFonts w:ascii="Times New Roman" w:hAnsi="Times New Roman" w:cs="Times New Roman"/>
          <w:szCs w:val="24"/>
        </w:rPr>
        <w:t>. CABI. https://doi.org/10.1079/9781780646504.0000</w:t>
      </w:r>
    </w:p>
    <w:p w14:paraId="06366448"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Micklitz, H.-W. (2015). </w:t>
      </w:r>
      <w:r w:rsidRPr="008125F0">
        <w:rPr>
          <w:rFonts w:ascii="Times New Roman" w:hAnsi="Times New Roman" w:cs="Times New Roman"/>
          <w:i/>
          <w:iCs/>
          <w:szCs w:val="24"/>
        </w:rPr>
        <w:t>The politics of consumer rights</w:t>
      </w:r>
      <w:r w:rsidRPr="008125F0">
        <w:rPr>
          <w:rFonts w:ascii="Times New Roman" w:hAnsi="Times New Roman" w:cs="Times New Roman"/>
          <w:szCs w:val="24"/>
        </w:rPr>
        <w:t>. Cambridge University Press. https://doi.org/10.1017/CBO9781316104306</w:t>
      </w:r>
    </w:p>
    <w:p w14:paraId="6FB1CF28"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OECD. (2020). </w:t>
      </w:r>
      <w:r w:rsidRPr="008125F0">
        <w:rPr>
          <w:rFonts w:ascii="Times New Roman" w:hAnsi="Times New Roman" w:cs="Times New Roman"/>
          <w:i/>
          <w:iCs/>
          <w:szCs w:val="24"/>
        </w:rPr>
        <w:t>Consumer policy and fraud: Global perspectives</w:t>
      </w:r>
      <w:r w:rsidRPr="008125F0">
        <w:rPr>
          <w:rFonts w:ascii="Times New Roman" w:hAnsi="Times New Roman" w:cs="Times New Roman"/>
          <w:szCs w:val="24"/>
        </w:rPr>
        <w:t xml:space="preserve">. Organisation for Economic Co-operation and Development. </w:t>
      </w:r>
      <w:hyperlink r:id="rId8" w:tgtFrame="_new" w:history="1">
        <w:r w:rsidRPr="008125F0">
          <w:rPr>
            <w:rStyle w:val="Hyperlink"/>
            <w:rFonts w:ascii="Times New Roman" w:hAnsi="Times New Roman" w:cs="Times New Roman"/>
            <w:szCs w:val="24"/>
          </w:rPr>
          <w:t>https://www.oecd.org</w:t>
        </w:r>
      </w:hyperlink>
    </w:p>
    <w:p w14:paraId="136529CB" w14:textId="77777777" w:rsidR="008125F0" w:rsidRPr="008125F0" w:rsidRDefault="008125F0" w:rsidP="008125F0">
      <w:pPr>
        <w:spacing w:line="480" w:lineRule="auto"/>
        <w:rPr>
          <w:rFonts w:ascii="Times New Roman" w:hAnsi="Times New Roman" w:cs="Times New Roman"/>
          <w:szCs w:val="24"/>
        </w:rPr>
      </w:pPr>
      <w:proofErr w:type="spellStart"/>
      <w:r w:rsidRPr="008125F0">
        <w:rPr>
          <w:rFonts w:ascii="Times New Roman" w:hAnsi="Times New Roman" w:cs="Times New Roman"/>
          <w:szCs w:val="24"/>
        </w:rPr>
        <w:lastRenderedPageBreak/>
        <w:t>Pizam</w:t>
      </w:r>
      <w:proofErr w:type="spellEnd"/>
      <w:r w:rsidRPr="008125F0">
        <w:rPr>
          <w:rFonts w:ascii="Times New Roman" w:hAnsi="Times New Roman" w:cs="Times New Roman"/>
          <w:szCs w:val="24"/>
        </w:rPr>
        <w:t xml:space="preserve">, A., &amp; Mansfeld, Y. (2016). </w:t>
      </w:r>
      <w:r w:rsidRPr="008125F0">
        <w:rPr>
          <w:rFonts w:ascii="Times New Roman" w:hAnsi="Times New Roman" w:cs="Times New Roman"/>
          <w:i/>
          <w:iCs/>
          <w:szCs w:val="24"/>
        </w:rPr>
        <w:t>Tourism, crime and international security issues</w:t>
      </w:r>
      <w:r w:rsidRPr="008125F0">
        <w:rPr>
          <w:rFonts w:ascii="Times New Roman" w:hAnsi="Times New Roman" w:cs="Times New Roman"/>
          <w:szCs w:val="24"/>
        </w:rPr>
        <w:t>. Wiley. https://doi.org/10.1002/9781118923986</w:t>
      </w:r>
    </w:p>
    <w:p w14:paraId="2B0118C1"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Ramsay, I. (2012). </w:t>
      </w:r>
      <w:r w:rsidRPr="008125F0">
        <w:rPr>
          <w:rFonts w:ascii="Times New Roman" w:hAnsi="Times New Roman" w:cs="Times New Roman"/>
          <w:i/>
          <w:iCs/>
          <w:szCs w:val="24"/>
        </w:rPr>
        <w:t>Consumer law and policy: Text and materials</w:t>
      </w:r>
      <w:r w:rsidRPr="008125F0">
        <w:rPr>
          <w:rFonts w:ascii="Times New Roman" w:hAnsi="Times New Roman" w:cs="Times New Roman"/>
          <w:szCs w:val="24"/>
        </w:rPr>
        <w:t xml:space="preserve"> (3rd ed.). Hart Publishing.</w:t>
      </w:r>
    </w:p>
    <w:p w14:paraId="641F6CF1"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Santos, J. A. C., &amp; Basso, K. (2019). Price transparency and consumer trust in tourism services. </w:t>
      </w:r>
      <w:r w:rsidRPr="008125F0">
        <w:rPr>
          <w:rFonts w:ascii="Times New Roman" w:hAnsi="Times New Roman" w:cs="Times New Roman"/>
          <w:i/>
          <w:iCs/>
          <w:szCs w:val="24"/>
        </w:rPr>
        <w:t>Tourism Economics, 25</w:t>
      </w:r>
      <w:r w:rsidRPr="008125F0">
        <w:rPr>
          <w:rFonts w:ascii="Times New Roman" w:hAnsi="Times New Roman" w:cs="Times New Roman"/>
          <w:szCs w:val="24"/>
        </w:rPr>
        <w:t>(4), 605–623. https://doi.org/10.1177/1354816618796107</w:t>
      </w:r>
    </w:p>
    <w:p w14:paraId="24A348AC"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Sigala, M. (2018). Market formation in the sharing economy. </w:t>
      </w:r>
      <w:r w:rsidRPr="008125F0">
        <w:rPr>
          <w:rFonts w:ascii="Times New Roman" w:hAnsi="Times New Roman" w:cs="Times New Roman"/>
          <w:i/>
          <w:iCs/>
          <w:szCs w:val="24"/>
        </w:rPr>
        <w:t>Electronic Markets, 28</w:t>
      </w:r>
      <w:r w:rsidRPr="008125F0">
        <w:rPr>
          <w:rFonts w:ascii="Times New Roman" w:hAnsi="Times New Roman" w:cs="Times New Roman"/>
          <w:szCs w:val="24"/>
        </w:rPr>
        <w:t>(4), 371–379. https://doi.org/10.1007/s12525-018-0301-0</w:t>
      </w:r>
    </w:p>
    <w:p w14:paraId="2727B046"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Spencer, J. (2020). Consumer redress mechanisms in tourism services. </w:t>
      </w:r>
      <w:r w:rsidRPr="008125F0">
        <w:rPr>
          <w:rFonts w:ascii="Times New Roman" w:hAnsi="Times New Roman" w:cs="Times New Roman"/>
          <w:i/>
          <w:iCs/>
          <w:szCs w:val="24"/>
        </w:rPr>
        <w:t>International Journal of Consumer Studies, 44</w:t>
      </w:r>
      <w:r w:rsidRPr="008125F0">
        <w:rPr>
          <w:rFonts w:ascii="Times New Roman" w:hAnsi="Times New Roman" w:cs="Times New Roman"/>
          <w:szCs w:val="24"/>
        </w:rPr>
        <w:t>(3), 247–258. https://doi.org/10.1111/ijcs.12563</w:t>
      </w:r>
    </w:p>
    <w:p w14:paraId="38A23357"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UN World Tourism Organization. (2021). </w:t>
      </w:r>
      <w:r w:rsidRPr="008125F0">
        <w:rPr>
          <w:rFonts w:ascii="Times New Roman" w:hAnsi="Times New Roman" w:cs="Times New Roman"/>
          <w:i/>
          <w:iCs/>
          <w:szCs w:val="24"/>
        </w:rPr>
        <w:t>International code for the protection of tourists</w:t>
      </w:r>
      <w:r w:rsidRPr="008125F0">
        <w:rPr>
          <w:rFonts w:ascii="Times New Roman" w:hAnsi="Times New Roman" w:cs="Times New Roman"/>
          <w:szCs w:val="24"/>
        </w:rPr>
        <w:t xml:space="preserve">. </w:t>
      </w:r>
      <w:hyperlink r:id="rId9" w:tgtFrame="_new" w:history="1">
        <w:r w:rsidRPr="008125F0">
          <w:rPr>
            <w:rStyle w:val="Hyperlink"/>
            <w:rFonts w:ascii="Times New Roman" w:hAnsi="Times New Roman" w:cs="Times New Roman"/>
            <w:szCs w:val="24"/>
          </w:rPr>
          <w:t>https://www.unwto.org</w:t>
        </w:r>
      </w:hyperlink>
    </w:p>
    <w:p w14:paraId="41985624"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Wilks, J., &amp; Pendergast, D. (2017). </w:t>
      </w:r>
      <w:r w:rsidRPr="008125F0">
        <w:rPr>
          <w:rFonts w:ascii="Times New Roman" w:hAnsi="Times New Roman" w:cs="Times New Roman"/>
          <w:i/>
          <w:iCs/>
          <w:szCs w:val="24"/>
        </w:rPr>
        <w:t>Tourism in turbulent times: Towards safe experiences for visitors</w:t>
      </w:r>
      <w:r w:rsidRPr="008125F0">
        <w:rPr>
          <w:rFonts w:ascii="Times New Roman" w:hAnsi="Times New Roman" w:cs="Times New Roman"/>
          <w:szCs w:val="24"/>
        </w:rPr>
        <w:t>. Routledge. https://doi.org/10.4324/9780203786240</w:t>
      </w:r>
    </w:p>
    <w:p w14:paraId="0C2D6C23"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Xiang, Z., &amp; </w:t>
      </w:r>
      <w:proofErr w:type="spellStart"/>
      <w:r w:rsidRPr="008125F0">
        <w:rPr>
          <w:rFonts w:ascii="Times New Roman" w:hAnsi="Times New Roman" w:cs="Times New Roman"/>
          <w:szCs w:val="24"/>
        </w:rPr>
        <w:t>Gretzel</w:t>
      </w:r>
      <w:proofErr w:type="spellEnd"/>
      <w:r w:rsidRPr="008125F0">
        <w:rPr>
          <w:rFonts w:ascii="Times New Roman" w:hAnsi="Times New Roman" w:cs="Times New Roman"/>
          <w:szCs w:val="24"/>
        </w:rPr>
        <w:t xml:space="preserve">, U. (2010). Role of social media in online travel information search. </w:t>
      </w:r>
      <w:r w:rsidRPr="008125F0">
        <w:rPr>
          <w:rFonts w:ascii="Times New Roman" w:hAnsi="Times New Roman" w:cs="Times New Roman"/>
          <w:i/>
          <w:iCs/>
          <w:szCs w:val="24"/>
        </w:rPr>
        <w:t>Tourism Management, 31</w:t>
      </w:r>
      <w:r w:rsidRPr="008125F0">
        <w:rPr>
          <w:rFonts w:ascii="Times New Roman" w:hAnsi="Times New Roman" w:cs="Times New Roman"/>
          <w:szCs w:val="24"/>
        </w:rPr>
        <w:t xml:space="preserve">(2), 179–188. </w:t>
      </w:r>
      <w:hyperlink r:id="rId10" w:tgtFrame="_new" w:history="1">
        <w:r w:rsidRPr="008125F0">
          <w:rPr>
            <w:rStyle w:val="Hyperlink"/>
            <w:rFonts w:ascii="Times New Roman" w:hAnsi="Times New Roman" w:cs="Times New Roman"/>
            <w:szCs w:val="24"/>
          </w:rPr>
          <w:t>https://doi.org/10.1016/j.tourman.2009.02.016</w:t>
        </w:r>
      </w:hyperlink>
    </w:p>
    <w:p w14:paraId="459A3203"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Zhang, M., &amp; Cole, S. (2016). Tourism and consumer vulnerability. </w:t>
      </w:r>
      <w:r w:rsidRPr="008125F0">
        <w:rPr>
          <w:rFonts w:ascii="Times New Roman" w:hAnsi="Times New Roman" w:cs="Times New Roman"/>
          <w:i/>
          <w:iCs/>
          <w:szCs w:val="24"/>
        </w:rPr>
        <w:t>Annals of Tourism Research, 61</w:t>
      </w:r>
      <w:r w:rsidRPr="008125F0">
        <w:rPr>
          <w:rFonts w:ascii="Times New Roman" w:hAnsi="Times New Roman" w:cs="Times New Roman"/>
          <w:szCs w:val="24"/>
        </w:rPr>
        <w:t>, 94–108. https://doi.org/10.1016/j.annals.2016.08.004</w:t>
      </w:r>
    </w:p>
    <w:p w14:paraId="477D78E0" w14:textId="77777777" w:rsidR="008125F0" w:rsidRPr="008125F0" w:rsidRDefault="008125F0" w:rsidP="008125F0">
      <w:pPr>
        <w:spacing w:line="480" w:lineRule="auto"/>
        <w:rPr>
          <w:rFonts w:ascii="Times New Roman" w:hAnsi="Times New Roman" w:cs="Times New Roman"/>
          <w:szCs w:val="24"/>
        </w:rPr>
      </w:pPr>
      <w:r w:rsidRPr="008125F0">
        <w:rPr>
          <w:rFonts w:ascii="Times New Roman" w:hAnsi="Times New Roman" w:cs="Times New Roman"/>
          <w:szCs w:val="24"/>
        </w:rPr>
        <w:t xml:space="preserve">European Parliament. (2020). </w:t>
      </w:r>
      <w:r w:rsidRPr="008125F0">
        <w:rPr>
          <w:rFonts w:ascii="Times New Roman" w:hAnsi="Times New Roman" w:cs="Times New Roman"/>
          <w:i/>
          <w:iCs/>
          <w:szCs w:val="24"/>
        </w:rPr>
        <w:t>Consumer protection in the digital single market</w:t>
      </w:r>
      <w:r w:rsidRPr="008125F0">
        <w:rPr>
          <w:rFonts w:ascii="Times New Roman" w:hAnsi="Times New Roman" w:cs="Times New Roman"/>
          <w:szCs w:val="24"/>
        </w:rPr>
        <w:t xml:space="preserve">. </w:t>
      </w:r>
      <w:hyperlink r:id="rId11" w:tgtFrame="_new" w:history="1">
        <w:r w:rsidRPr="008125F0">
          <w:rPr>
            <w:rStyle w:val="Hyperlink"/>
            <w:rFonts w:ascii="Times New Roman" w:hAnsi="Times New Roman" w:cs="Times New Roman"/>
            <w:szCs w:val="24"/>
          </w:rPr>
          <w:t>https://www.europarl.europa.eu</w:t>
        </w:r>
      </w:hyperlink>
    </w:p>
    <w:p w14:paraId="18D123F1" w14:textId="77777777" w:rsidR="00F11085" w:rsidRPr="00D92241" w:rsidRDefault="00F11085" w:rsidP="008125F0">
      <w:pPr>
        <w:spacing w:line="480" w:lineRule="auto"/>
        <w:rPr>
          <w:rFonts w:ascii="Times New Roman" w:hAnsi="Times New Roman" w:cs="Times New Roman"/>
          <w:szCs w:val="24"/>
          <w:lang w:val="en-US"/>
        </w:rPr>
      </w:pPr>
    </w:p>
    <w:sectPr w:rsidR="00F11085" w:rsidRPr="00D922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515D8"/>
    <w:multiLevelType w:val="multilevel"/>
    <w:tmpl w:val="49A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7"/>
  </w:num>
  <w:num w:numId="3" w16cid:durableId="1950237153">
    <w:abstractNumId w:val="3"/>
  </w:num>
  <w:num w:numId="4" w16cid:durableId="1363168827">
    <w:abstractNumId w:val="22"/>
  </w:num>
  <w:num w:numId="5" w16cid:durableId="357974320">
    <w:abstractNumId w:val="6"/>
  </w:num>
  <w:num w:numId="6" w16cid:durableId="579674841">
    <w:abstractNumId w:val="7"/>
  </w:num>
  <w:num w:numId="7" w16cid:durableId="359084666">
    <w:abstractNumId w:val="5"/>
  </w:num>
  <w:num w:numId="8" w16cid:durableId="1333096502">
    <w:abstractNumId w:val="18"/>
  </w:num>
  <w:num w:numId="9" w16cid:durableId="897087251">
    <w:abstractNumId w:val="24"/>
  </w:num>
  <w:num w:numId="10" w16cid:durableId="1949465594">
    <w:abstractNumId w:val="28"/>
  </w:num>
  <w:num w:numId="11" w16cid:durableId="540483361">
    <w:abstractNumId w:val="21"/>
  </w:num>
  <w:num w:numId="12" w16cid:durableId="949244108">
    <w:abstractNumId w:val="26"/>
  </w:num>
  <w:num w:numId="13" w16cid:durableId="646470493">
    <w:abstractNumId w:val="13"/>
  </w:num>
  <w:num w:numId="14" w16cid:durableId="1633947311">
    <w:abstractNumId w:val="31"/>
  </w:num>
  <w:num w:numId="15" w16cid:durableId="958996080">
    <w:abstractNumId w:val="19"/>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3"/>
  </w:num>
  <w:num w:numId="23" w16cid:durableId="1674335103">
    <w:abstractNumId w:val="34"/>
  </w:num>
  <w:num w:numId="24" w16cid:durableId="1212956802">
    <w:abstractNumId w:val="1"/>
  </w:num>
  <w:num w:numId="25" w16cid:durableId="1806390333">
    <w:abstractNumId w:val="30"/>
  </w:num>
  <w:num w:numId="26" w16cid:durableId="1089423568">
    <w:abstractNumId w:val="4"/>
  </w:num>
  <w:num w:numId="27" w16cid:durableId="1158611673">
    <w:abstractNumId w:val="20"/>
  </w:num>
  <w:num w:numId="28" w16cid:durableId="839468264">
    <w:abstractNumId w:val="11"/>
  </w:num>
  <w:num w:numId="29" w16cid:durableId="1218474286">
    <w:abstractNumId w:val="12"/>
  </w:num>
  <w:num w:numId="30" w16cid:durableId="1486164698">
    <w:abstractNumId w:val="32"/>
  </w:num>
  <w:num w:numId="31" w16cid:durableId="2007511022">
    <w:abstractNumId w:val="23"/>
  </w:num>
  <w:num w:numId="32" w16cid:durableId="1795828787">
    <w:abstractNumId w:val="16"/>
  </w:num>
  <w:num w:numId="33" w16cid:durableId="1348405068">
    <w:abstractNumId w:val="25"/>
  </w:num>
  <w:num w:numId="34" w16cid:durableId="1460762161">
    <w:abstractNumId w:val="27"/>
  </w:num>
  <w:num w:numId="35" w16cid:durableId="2022006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45641"/>
    <w:rsid w:val="000512A3"/>
    <w:rsid w:val="00057821"/>
    <w:rsid w:val="00066DA5"/>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3247F"/>
    <w:rsid w:val="003457EF"/>
    <w:rsid w:val="00375277"/>
    <w:rsid w:val="00377FF0"/>
    <w:rsid w:val="00394C39"/>
    <w:rsid w:val="003A5BF6"/>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B0192"/>
    <w:rsid w:val="005C7750"/>
    <w:rsid w:val="00613E81"/>
    <w:rsid w:val="00626634"/>
    <w:rsid w:val="00632ED6"/>
    <w:rsid w:val="00635AB0"/>
    <w:rsid w:val="00654B4B"/>
    <w:rsid w:val="006640E0"/>
    <w:rsid w:val="00664D7C"/>
    <w:rsid w:val="006D483F"/>
    <w:rsid w:val="00714A73"/>
    <w:rsid w:val="007469A5"/>
    <w:rsid w:val="00763D1C"/>
    <w:rsid w:val="00770D56"/>
    <w:rsid w:val="007F2D81"/>
    <w:rsid w:val="00810849"/>
    <w:rsid w:val="008125F0"/>
    <w:rsid w:val="00825AA5"/>
    <w:rsid w:val="008302E2"/>
    <w:rsid w:val="00831A6D"/>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76F72"/>
    <w:rsid w:val="00986E2A"/>
    <w:rsid w:val="009D42B4"/>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06DEB"/>
    <w:rsid w:val="00C1597C"/>
    <w:rsid w:val="00C766B3"/>
    <w:rsid w:val="00C82410"/>
    <w:rsid w:val="00CC17BF"/>
    <w:rsid w:val="00CE4EE4"/>
    <w:rsid w:val="00D1330E"/>
    <w:rsid w:val="00D16B77"/>
    <w:rsid w:val="00D33052"/>
    <w:rsid w:val="00D346FC"/>
    <w:rsid w:val="00D67892"/>
    <w:rsid w:val="00D74A74"/>
    <w:rsid w:val="00D84E95"/>
    <w:rsid w:val="00D92241"/>
    <w:rsid w:val="00DD48B2"/>
    <w:rsid w:val="00DF3FD0"/>
    <w:rsid w:val="00E01C5B"/>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uroparl.europa.eu" TargetMode="External"/><Relationship Id="rId5" Type="http://schemas.openxmlformats.org/officeDocument/2006/relationships/webSettings" Target="webSettings.xml"/><Relationship Id="rId10" Type="http://schemas.openxmlformats.org/officeDocument/2006/relationships/hyperlink" Target="https://doi.org/10.1016/j.tourman.2009.02.016" TargetMode="External"/><Relationship Id="rId4" Type="http://schemas.openxmlformats.org/officeDocument/2006/relationships/settings" Target="settings.xml"/><Relationship Id="rId9" Type="http://schemas.openxmlformats.org/officeDocument/2006/relationships/hyperlink" Target="https://www.un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4807</Words>
  <Characters>27402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2026-02-05T13:38:00Z</dcterms:created>
  <dcterms:modified xsi:type="dcterms:W3CDTF">2026-02-05T13:38:00Z</dcterms:modified>
</cp:coreProperties>
</file>