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A821D" w14:textId="77777777" w:rsidR="003E107D" w:rsidRDefault="003E107D" w:rsidP="003E107D">
      <w:bookmarkStart w:id="0" w:name="_heading=h.96shf5wgqme" w:colFirst="0" w:colLast="0"/>
      <w:bookmarkEnd w:id="0"/>
      <w:r>
        <w:rPr>
          <w:noProof/>
        </w:rPr>
        <w:drawing>
          <wp:anchor distT="0" distB="0" distL="114300" distR="114300" simplePos="0" relativeHeight="251659264" behindDoc="0" locked="0" layoutInCell="1" hidden="0" allowOverlap="1" wp14:anchorId="24C1D7BE" wp14:editId="3B7E4C25">
            <wp:simplePos x="0" y="0"/>
            <wp:positionH relativeFrom="column">
              <wp:posOffset>4001770</wp:posOffset>
            </wp:positionH>
            <wp:positionV relativeFrom="paragraph">
              <wp:posOffset>0</wp:posOffset>
            </wp:positionV>
            <wp:extent cx="1537335" cy="141097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7335" cy="1410970"/>
                    </a:xfrm>
                    <a:prstGeom prst="rect">
                      <a:avLst/>
                    </a:prstGeom>
                    <a:ln/>
                  </pic:spPr>
                </pic:pic>
              </a:graphicData>
            </a:graphic>
          </wp:anchor>
        </w:drawing>
      </w:r>
    </w:p>
    <w:p w14:paraId="566E7E95" w14:textId="77777777" w:rsidR="003E107D" w:rsidRDefault="003E107D" w:rsidP="003E107D">
      <w:pPr>
        <w:rPr>
          <w:b/>
          <w:bCs/>
        </w:rPr>
      </w:pPr>
      <w:r>
        <w:rPr>
          <w:b/>
          <w:bCs/>
        </w:rPr>
        <w:t>Planning and Management of Sustainable Tourism Spaces</w:t>
      </w:r>
    </w:p>
    <w:p w14:paraId="67FAF11E" w14:textId="77777777" w:rsidR="003E107D" w:rsidRDefault="003E107D" w:rsidP="003E107D">
      <w:r>
        <w:t>Assignment 9</w:t>
      </w:r>
    </w:p>
    <w:p w14:paraId="210107AF" w14:textId="77777777" w:rsidR="003E107D" w:rsidRDefault="003E107D" w:rsidP="003E107D">
      <w:r>
        <w:t>19.11.2025</w:t>
      </w:r>
    </w:p>
    <w:p w14:paraId="3F907ABF" w14:textId="0D064EF1" w:rsidR="003E107D" w:rsidRDefault="003E107D" w:rsidP="003E107D">
      <w:pPr>
        <w:jc w:val="left"/>
      </w:pPr>
      <w:r>
        <w:br/>
        <w:t>Student Name:</w:t>
      </w:r>
      <w:r>
        <w:t xml:space="preserve"> </w:t>
      </w:r>
      <w:proofErr w:type="spellStart"/>
      <w:r w:rsidRPr="003E107D">
        <w:t>Jetender</w:t>
      </w:r>
      <w:proofErr w:type="spellEnd"/>
      <w:r w:rsidRPr="003E107D">
        <w:t xml:space="preserve"> Singh</w:t>
      </w:r>
      <w:r>
        <w:br/>
        <w:t>ID Number:</w:t>
      </w:r>
      <w:r>
        <w:t xml:space="preserve"> </w:t>
      </w:r>
      <w:r w:rsidRPr="003E107D">
        <w:t>DE240142</w:t>
      </w:r>
      <w:r>
        <w:br/>
      </w:r>
    </w:p>
    <w:p w14:paraId="02470F7D" w14:textId="77777777" w:rsidR="004A1D4F" w:rsidRDefault="004A1D4F" w:rsidP="004A1D4F">
      <w:pPr>
        <w:jc w:val="center"/>
        <w:rPr>
          <w:b/>
          <w:bCs/>
          <w:sz w:val="32"/>
          <w:szCs w:val="32"/>
        </w:rPr>
      </w:pPr>
    </w:p>
    <w:p w14:paraId="626E7715" w14:textId="77777777" w:rsidR="003E107D" w:rsidRDefault="003E107D" w:rsidP="004A1D4F">
      <w:pPr>
        <w:jc w:val="center"/>
        <w:rPr>
          <w:b/>
          <w:bCs/>
          <w:sz w:val="32"/>
          <w:szCs w:val="32"/>
        </w:rPr>
      </w:pPr>
    </w:p>
    <w:p w14:paraId="742A5F0B" w14:textId="77777777" w:rsidR="003E107D" w:rsidRDefault="003E107D" w:rsidP="004A1D4F">
      <w:pPr>
        <w:jc w:val="center"/>
        <w:rPr>
          <w:b/>
          <w:bCs/>
          <w:sz w:val="32"/>
          <w:szCs w:val="32"/>
        </w:rPr>
      </w:pPr>
    </w:p>
    <w:p w14:paraId="79C5E308" w14:textId="77777777" w:rsidR="003E107D" w:rsidRDefault="003E107D" w:rsidP="004A1D4F">
      <w:pPr>
        <w:jc w:val="center"/>
        <w:rPr>
          <w:b/>
          <w:bCs/>
          <w:sz w:val="32"/>
          <w:szCs w:val="32"/>
        </w:rPr>
      </w:pPr>
    </w:p>
    <w:p w14:paraId="1A8B7F53" w14:textId="77777777" w:rsidR="003E107D" w:rsidRDefault="003E107D" w:rsidP="004A1D4F">
      <w:pPr>
        <w:jc w:val="center"/>
        <w:rPr>
          <w:b/>
          <w:bCs/>
          <w:sz w:val="32"/>
          <w:szCs w:val="32"/>
        </w:rPr>
      </w:pPr>
    </w:p>
    <w:p w14:paraId="449FB634" w14:textId="77777777" w:rsidR="003E107D" w:rsidRDefault="003E107D" w:rsidP="004A1D4F">
      <w:pPr>
        <w:jc w:val="center"/>
        <w:rPr>
          <w:b/>
          <w:bCs/>
          <w:sz w:val="32"/>
          <w:szCs w:val="32"/>
        </w:rPr>
      </w:pPr>
    </w:p>
    <w:p w14:paraId="1526643B" w14:textId="77777777" w:rsidR="003E107D" w:rsidRDefault="003E107D" w:rsidP="004A1D4F">
      <w:pPr>
        <w:jc w:val="center"/>
        <w:rPr>
          <w:b/>
          <w:bCs/>
          <w:sz w:val="32"/>
          <w:szCs w:val="32"/>
        </w:rPr>
      </w:pPr>
    </w:p>
    <w:p w14:paraId="3618040E" w14:textId="77777777" w:rsidR="003E107D" w:rsidRDefault="003E107D" w:rsidP="004A1D4F">
      <w:pPr>
        <w:jc w:val="center"/>
        <w:rPr>
          <w:b/>
          <w:bCs/>
          <w:sz w:val="32"/>
          <w:szCs w:val="32"/>
        </w:rPr>
      </w:pPr>
    </w:p>
    <w:p w14:paraId="567EED99" w14:textId="77777777" w:rsidR="003E107D" w:rsidRDefault="003E107D" w:rsidP="004A1D4F">
      <w:pPr>
        <w:jc w:val="center"/>
        <w:rPr>
          <w:b/>
          <w:bCs/>
          <w:sz w:val="32"/>
          <w:szCs w:val="32"/>
        </w:rPr>
      </w:pPr>
    </w:p>
    <w:p w14:paraId="392796D2" w14:textId="77777777" w:rsidR="003E107D" w:rsidRDefault="003E107D" w:rsidP="004A1D4F">
      <w:pPr>
        <w:jc w:val="center"/>
        <w:rPr>
          <w:b/>
          <w:bCs/>
          <w:sz w:val="32"/>
          <w:szCs w:val="32"/>
        </w:rPr>
      </w:pPr>
    </w:p>
    <w:p w14:paraId="0FEB6D87" w14:textId="77777777" w:rsidR="003E107D" w:rsidRDefault="003E107D" w:rsidP="004A1D4F">
      <w:pPr>
        <w:jc w:val="center"/>
        <w:rPr>
          <w:b/>
          <w:bCs/>
          <w:sz w:val="32"/>
          <w:szCs w:val="32"/>
        </w:rPr>
      </w:pPr>
    </w:p>
    <w:p w14:paraId="7E746BB0" w14:textId="77777777" w:rsidR="003E107D" w:rsidRDefault="003E107D" w:rsidP="004A1D4F">
      <w:pPr>
        <w:jc w:val="center"/>
        <w:rPr>
          <w:b/>
          <w:bCs/>
          <w:sz w:val="32"/>
          <w:szCs w:val="32"/>
        </w:rPr>
      </w:pPr>
    </w:p>
    <w:p w14:paraId="61FB9A57" w14:textId="77777777" w:rsidR="003E107D" w:rsidRDefault="003E107D" w:rsidP="004A1D4F">
      <w:pPr>
        <w:jc w:val="center"/>
        <w:rPr>
          <w:b/>
          <w:bCs/>
          <w:sz w:val="32"/>
          <w:szCs w:val="32"/>
        </w:rPr>
      </w:pPr>
    </w:p>
    <w:p w14:paraId="63E7C062" w14:textId="77777777" w:rsidR="003E107D" w:rsidRDefault="003E107D" w:rsidP="004A1D4F">
      <w:pPr>
        <w:jc w:val="center"/>
        <w:rPr>
          <w:b/>
          <w:bCs/>
          <w:sz w:val="32"/>
          <w:szCs w:val="32"/>
        </w:rPr>
      </w:pPr>
    </w:p>
    <w:p w14:paraId="5438A513" w14:textId="77777777" w:rsidR="003E107D" w:rsidRDefault="003E107D" w:rsidP="004A1D4F">
      <w:pPr>
        <w:jc w:val="center"/>
        <w:rPr>
          <w:b/>
          <w:bCs/>
          <w:sz w:val="32"/>
          <w:szCs w:val="32"/>
        </w:rPr>
      </w:pPr>
    </w:p>
    <w:p w14:paraId="542B83D2" w14:textId="77777777" w:rsidR="003E107D" w:rsidRDefault="003E107D" w:rsidP="004A1D4F">
      <w:pPr>
        <w:jc w:val="center"/>
        <w:rPr>
          <w:b/>
          <w:bCs/>
          <w:sz w:val="32"/>
          <w:szCs w:val="32"/>
        </w:rPr>
      </w:pPr>
    </w:p>
    <w:p w14:paraId="02383D27" w14:textId="77777777" w:rsidR="003E107D" w:rsidRDefault="003E107D" w:rsidP="004A1D4F">
      <w:pPr>
        <w:jc w:val="center"/>
        <w:rPr>
          <w:b/>
          <w:bCs/>
          <w:sz w:val="32"/>
          <w:szCs w:val="32"/>
        </w:rPr>
      </w:pPr>
    </w:p>
    <w:p w14:paraId="7A2A734A" w14:textId="77777777" w:rsidR="003E107D" w:rsidRDefault="003E107D" w:rsidP="004A1D4F">
      <w:pPr>
        <w:jc w:val="center"/>
        <w:rPr>
          <w:b/>
          <w:bCs/>
          <w:sz w:val="32"/>
          <w:szCs w:val="32"/>
        </w:rPr>
      </w:pPr>
    </w:p>
    <w:p w14:paraId="15D1BF9A" w14:textId="77777777" w:rsidR="003E107D" w:rsidRDefault="003E107D" w:rsidP="004A1D4F">
      <w:pPr>
        <w:jc w:val="center"/>
        <w:rPr>
          <w:b/>
          <w:bCs/>
          <w:sz w:val="32"/>
          <w:szCs w:val="32"/>
        </w:rPr>
      </w:pPr>
    </w:p>
    <w:p w14:paraId="478E3269" w14:textId="77777777" w:rsidR="003E107D" w:rsidRDefault="003E107D" w:rsidP="004A1D4F">
      <w:pPr>
        <w:jc w:val="center"/>
        <w:rPr>
          <w:b/>
          <w:bCs/>
          <w:sz w:val="32"/>
          <w:szCs w:val="32"/>
        </w:rPr>
      </w:pPr>
    </w:p>
    <w:p w14:paraId="288FEBC0" w14:textId="77777777" w:rsidR="003E107D" w:rsidRDefault="003E107D" w:rsidP="004A1D4F">
      <w:pPr>
        <w:jc w:val="center"/>
        <w:rPr>
          <w:b/>
          <w:bCs/>
          <w:sz w:val="32"/>
          <w:szCs w:val="32"/>
        </w:rPr>
      </w:pPr>
    </w:p>
    <w:p w14:paraId="10CE8CE8" w14:textId="77777777" w:rsidR="003E107D" w:rsidRDefault="003E107D" w:rsidP="004A1D4F">
      <w:pPr>
        <w:jc w:val="center"/>
        <w:rPr>
          <w:b/>
          <w:bCs/>
          <w:sz w:val="32"/>
          <w:szCs w:val="32"/>
        </w:rPr>
      </w:pPr>
    </w:p>
    <w:p w14:paraId="2D714A6E" w14:textId="77777777" w:rsidR="003E107D" w:rsidRDefault="003E107D" w:rsidP="004A1D4F">
      <w:pPr>
        <w:jc w:val="center"/>
        <w:rPr>
          <w:b/>
          <w:bCs/>
          <w:sz w:val="32"/>
          <w:szCs w:val="32"/>
        </w:rPr>
      </w:pPr>
    </w:p>
    <w:p w14:paraId="55EFB1B0" w14:textId="77777777" w:rsidR="003E107D" w:rsidRDefault="003E107D" w:rsidP="004A1D4F">
      <w:pPr>
        <w:jc w:val="center"/>
        <w:rPr>
          <w:b/>
          <w:bCs/>
          <w:sz w:val="32"/>
          <w:szCs w:val="32"/>
        </w:rPr>
      </w:pPr>
    </w:p>
    <w:p w14:paraId="4B1AF6CE" w14:textId="77777777" w:rsidR="003E107D" w:rsidRDefault="003E107D" w:rsidP="004A1D4F">
      <w:pPr>
        <w:jc w:val="center"/>
        <w:rPr>
          <w:b/>
          <w:bCs/>
          <w:sz w:val="32"/>
          <w:szCs w:val="32"/>
        </w:rPr>
      </w:pPr>
    </w:p>
    <w:p w14:paraId="79E34C1A" w14:textId="77777777" w:rsidR="004A1D4F" w:rsidRDefault="004A1D4F" w:rsidP="003E107D">
      <w:pPr>
        <w:rPr>
          <w:b/>
          <w:bCs/>
          <w:sz w:val="32"/>
          <w:szCs w:val="32"/>
        </w:rPr>
      </w:pPr>
    </w:p>
    <w:p w14:paraId="287213B5" w14:textId="77777777" w:rsidR="004A1D4F" w:rsidRDefault="004A1D4F" w:rsidP="004A1D4F">
      <w:pPr>
        <w:jc w:val="center"/>
        <w:rPr>
          <w:b/>
          <w:bCs/>
          <w:sz w:val="32"/>
          <w:szCs w:val="32"/>
        </w:rPr>
      </w:pPr>
    </w:p>
    <w:p w14:paraId="0E6D9670" w14:textId="77777777" w:rsidR="004A1D4F" w:rsidRDefault="004A1D4F" w:rsidP="004A1D4F">
      <w:pPr>
        <w:jc w:val="center"/>
        <w:rPr>
          <w:b/>
          <w:bCs/>
          <w:sz w:val="32"/>
          <w:szCs w:val="32"/>
        </w:rPr>
      </w:pPr>
    </w:p>
    <w:p w14:paraId="7AAC526B" w14:textId="77777777" w:rsidR="004A1D4F" w:rsidRDefault="004A1D4F" w:rsidP="004A1D4F">
      <w:pPr>
        <w:jc w:val="center"/>
        <w:rPr>
          <w:b/>
          <w:bCs/>
          <w:sz w:val="32"/>
          <w:szCs w:val="32"/>
        </w:rPr>
      </w:pPr>
    </w:p>
    <w:p w14:paraId="7B247918" w14:textId="77777777" w:rsidR="004A1D4F" w:rsidRDefault="004A1D4F" w:rsidP="004A1D4F">
      <w:pPr>
        <w:jc w:val="center"/>
        <w:rPr>
          <w:b/>
          <w:bCs/>
          <w:sz w:val="32"/>
          <w:szCs w:val="32"/>
        </w:rPr>
      </w:pPr>
    </w:p>
    <w:p w14:paraId="30681CF3" w14:textId="3FE2CECE" w:rsidR="00CC4F28" w:rsidRPr="004A1D4F" w:rsidRDefault="004A1D4F" w:rsidP="004A1D4F">
      <w:pPr>
        <w:jc w:val="center"/>
        <w:rPr>
          <w:b/>
          <w:bCs/>
          <w:sz w:val="36"/>
          <w:szCs w:val="36"/>
        </w:rPr>
      </w:pPr>
      <w:r w:rsidRPr="004A1D4F">
        <w:rPr>
          <w:b/>
          <w:bCs/>
          <w:sz w:val="32"/>
          <w:szCs w:val="32"/>
        </w:rPr>
        <w:t>2025 MILITANT ATTACK IN KASHMIR AND ITS IMPACT ON INDIAN TOURISM</w:t>
      </w:r>
      <w:r w:rsidRPr="004A1D4F">
        <w:rPr>
          <w:sz w:val="32"/>
          <w:szCs w:val="32"/>
        </w:rPr>
        <w:br w:type="page"/>
      </w:r>
    </w:p>
    <w:sdt>
      <w:sdtPr>
        <w:rPr>
          <w:rFonts w:ascii="Times New Roman" w:eastAsia="Times New Roman" w:hAnsi="Times New Roman" w:cs="Times New Roman"/>
          <w:b/>
          <w:bCs/>
          <w:color w:val="auto"/>
          <w:sz w:val="28"/>
          <w:szCs w:val="28"/>
          <w:lang w:val="en-GB" w:eastAsia="en-IN"/>
        </w:rPr>
        <w:id w:val="2146931407"/>
        <w:docPartObj>
          <w:docPartGallery w:val="Table of Contents"/>
          <w:docPartUnique/>
        </w:docPartObj>
      </w:sdtPr>
      <w:sdtEndPr>
        <w:rPr>
          <w:noProof/>
          <w:sz w:val="24"/>
          <w:szCs w:val="24"/>
        </w:rPr>
      </w:sdtEndPr>
      <w:sdtContent>
        <w:p w14:paraId="08061A4E" w14:textId="5482537D" w:rsidR="00CC4F28" w:rsidRPr="00CC4F28" w:rsidRDefault="00CC4F28" w:rsidP="00CC4F28">
          <w:pPr>
            <w:pStyle w:val="TOCHeading"/>
            <w:jc w:val="center"/>
            <w:rPr>
              <w:rFonts w:ascii="Times New Roman" w:hAnsi="Times New Roman" w:cs="Times New Roman"/>
              <w:b/>
              <w:bCs/>
              <w:color w:val="auto"/>
              <w:sz w:val="28"/>
              <w:szCs w:val="28"/>
            </w:rPr>
          </w:pPr>
          <w:r w:rsidRPr="00CC4F28">
            <w:rPr>
              <w:rFonts w:ascii="Times New Roman" w:hAnsi="Times New Roman" w:cs="Times New Roman"/>
              <w:b/>
              <w:bCs/>
              <w:color w:val="auto"/>
              <w:sz w:val="28"/>
              <w:szCs w:val="28"/>
            </w:rPr>
            <w:t>Table of Contents</w:t>
          </w:r>
        </w:p>
        <w:p w14:paraId="1CB382A3" w14:textId="30E2149F" w:rsidR="00CC4F28" w:rsidRDefault="00CC4F28">
          <w:pPr>
            <w:pStyle w:val="TOC1"/>
            <w:tabs>
              <w:tab w:val="right" w:leader="dot" w:pos="9019"/>
            </w:tabs>
            <w:rPr>
              <w:noProof/>
            </w:rPr>
          </w:pPr>
          <w:r>
            <w:fldChar w:fldCharType="begin"/>
          </w:r>
          <w:r>
            <w:instrText xml:space="preserve"> TOC \o "1-3" \h \z \u </w:instrText>
          </w:r>
          <w:r>
            <w:fldChar w:fldCharType="separate"/>
          </w:r>
          <w:hyperlink w:anchor="_Toc214973804" w:history="1">
            <w:r w:rsidRPr="00164FDF">
              <w:rPr>
                <w:rStyle w:val="Hyperlink"/>
                <w:noProof/>
              </w:rPr>
              <w:t>Introduction</w:t>
            </w:r>
            <w:r>
              <w:rPr>
                <w:noProof/>
                <w:webHidden/>
              </w:rPr>
              <w:tab/>
            </w:r>
            <w:r>
              <w:rPr>
                <w:noProof/>
                <w:webHidden/>
              </w:rPr>
              <w:fldChar w:fldCharType="begin"/>
            </w:r>
            <w:r>
              <w:rPr>
                <w:noProof/>
                <w:webHidden/>
              </w:rPr>
              <w:instrText xml:space="preserve"> PAGEREF _Toc214973804 \h </w:instrText>
            </w:r>
            <w:r>
              <w:rPr>
                <w:noProof/>
                <w:webHidden/>
              </w:rPr>
            </w:r>
            <w:r>
              <w:rPr>
                <w:noProof/>
                <w:webHidden/>
              </w:rPr>
              <w:fldChar w:fldCharType="separate"/>
            </w:r>
            <w:r>
              <w:rPr>
                <w:noProof/>
                <w:webHidden/>
              </w:rPr>
              <w:t>3</w:t>
            </w:r>
            <w:r>
              <w:rPr>
                <w:noProof/>
                <w:webHidden/>
              </w:rPr>
              <w:fldChar w:fldCharType="end"/>
            </w:r>
          </w:hyperlink>
        </w:p>
        <w:p w14:paraId="2DA7790A" w14:textId="7B603D9F" w:rsidR="00CC4F28" w:rsidRDefault="00CC4F28">
          <w:pPr>
            <w:pStyle w:val="TOC1"/>
            <w:tabs>
              <w:tab w:val="right" w:leader="dot" w:pos="9019"/>
            </w:tabs>
            <w:rPr>
              <w:noProof/>
            </w:rPr>
          </w:pPr>
          <w:hyperlink w:anchor="_Toc214973805" w:history="1">
            <w:r w:rsidRPr="00164FDF">
              <w:rPr>
                <w:rStyle w:val="Hyperlink"/>
                <w:noProof/>
              </w:rPr>
              <w:t>Summary (what happened)</w:t>
            </w:r>
            <w:r>
              <w:rPr>
                <w:noProof/>
                <w:webHidden/>
              </w:rPr>
              <w:tab/>
            </w:r>
            <w:r>
              <w:rPr>
                <w:noProof/>
                <w:webHidden/>
              </w:rPr>
              <w:fldChar w:fldCharType="begin"/>
            </w:r>
            <w:r>
              <w:rPr>
                <w:noProof/>
                <w:webHidden/>
              </w:rPr>
              <w:instrText xml:space="preserve"> PAGEREF _Toc214973805 \h </w:instrText>
            </w:r>
            <w:r>
              <w:rPr>
                <w:noProof/>
                <w:webHidden/>
              </w:rPr>
            </w:r>
            <w:r>
              <w:rPr>
                <w:noProof/>
                <w:webHidden/>
              </w:rPr>
              <w:fldChar w:fldCharType="separate"/>
            </w:r>
            <w:r>
              <w:rPr>
                <w:noProof/>
                <w:webHidden/>
              </w:rPr>
              <w:t>3</w:t>
            </w:r>
            <w:r>
              <w:rPr>
                <w:noProof/>
                <w:webHidden/>
              </w:rPr>
              <w:fldChar w:fldCharType="end"/>
            </w:r>
          </w:hyperlink>
        </w:p>
        <w:p w14:paraId="0CDB3599" w14:textId="534F38B9" w:rsidR="00CC4F28" w:rsidRDefault="00CC4F28">
          <w:pPr>
            <w:pStyle w:val="TOC1"/>
            <w:tabs>
              <w:tab w:val="right" w:leader="dot" w:pos="9019"/>
            </w:tabs>
            <w:rPr>
              <w:noProof/>
            </w:rPr>
          </w:pPr>
          <w:hyperlink w:anchor="_Toc214973806" w:history="1">
            <w:r w:rsidRPr="00164FDF">
              <w:rPr>
                <w:rStyle w:val="Hyperlink"/>
                <w:noProof/>
              </w:rPr>
              <w:t>Impact on tourism (negative effects)</w:t>
            </w:r>
            <w:r>
              <w:rPr>
                <w:noProof/>
                <w:webHidden/>
              </w:rPr>
              <w:tab/>
            </w:r>
            <w:r>
              <w:rPr>
                <w:noProof/>
                <w:webHidden/>
              </w:rPr>
              <w:fldChar w:fldCharType="begin"/>
            </w:r>
            <w:r>
              <w:rPr>
                <w:noProof/>
                <w:webHidden/>
              </w:rPr>
              <w:instrText xml:space="preserve"> PAGEREF _Toc214973806 \h </w:instrText>
            </w:r>
            <w:r>
              <w:rPr>
                <w:noProof/>
                <w:webHidden/>
              </w:rPr>
            </w:r>
            <w:r>
              <w:rPr>
                <w:noProof/>
                <w:webHidden/>
              </w:rPr>
              <w:fldChar w:fldCharType="separate"/>
            </w:r>
            <w:r>
              <w:rPr>
                <w:noProof/>
                <w:webHidden/>
              </w:rPr>
              <w:t>3</w:t>
            </w:r>
            <w:r>
              <w:rPr>
                <w:noProof/>
                <w:webHidden/>
              </w:rPr>
              <w:fldChar w:fldCharType="end"/>
            </w:r>
          </w:hyperlink>
        </w:p>
        <w:p w14:paraId="50A3F490" w14:textId="4EC31826" w:rsidR="00CC4F28" w:rsidRDefault="00CC4F28">
          <w:pPr>
            <w:pStyle w:val="TOC1"/>
            <w:tabs>
              <w:tab w:val="right" w:leader="dot" w:pos="9019"/>
            </w:tabs>
            <w:rPr>
              <w:noProof/>
            </w:rPr>
          </w:pPr>
          <w:hyperlink w:anchor="_Toc214973807" w:history="1">
            <w:r w:rsidRPr="00164FDF">
              <w:rPr>
                <w:rStyle w:val="Hyperlink"/>
                <w:noProof/>
              </w:rPr>
              <w:t>Why the impact was severe</w:t>
            </w:r>
            <w:r>
              <w:rPr>
                <w:noProof/>
                <w:webHidden/>
              </w:rPr>
              <w:tab/>
            </w:r>
            <w:r>
              <w:rPr>
                <w:noProof/>
                <w:webHidden/>
              </w:rPr>
              <w:fldChar w:fldCharType="begin"/>
            </w:r>
            <w:r>
              <w:rPr>
                <w:noProof/>
                <w:webHidden/>
              </w:rPr>
              <w:instrText xml:space="preserve"> PAGEREF _Toc214973807 \h </w:instrText>
            </w:r>
            <w:r>
              <w:rPr>
                <w:noProof/>
                <w:webHidden/>
              </w:rPr>
            </w:r>
            <w:r>
              <w:rPr>
                <w:noProof/>
                <w:webHidden/>
              </w:rPr>
              <w:fldChar w:fldCharType="separate"/>
            </w:r>
            <w:r>
              <w:rPr>
                <w:noProof/>
                <w:webHidden/>
              </w:rPr>
              <w:t>4</w:t>
            </w:r>
            <w:r>
              <w:rPr>
                <w:noProof/>
                <w:webHidden/>
              </w:rPr>
              <w:fldChar w:fldCharType="end"/>
            </w:r>
          </w:hyperlink>
        </w:p>
        <w:p w14:paraId="3CEA2B2E" w14:textId="702D7B98" w:rsidR="00CC4F28" w:rsidRDefault="00CC4F28">
          <w:pPr>
            <w:pStyle w:val="TOC1"/>
            <w:tabs>
              <w:tab w:val="right" w:leader="dot" w:pos="9019"/>
            </w:tabs>
            <w:rPr>
              <w:noProof/>
            </w:rPr>
          </w:pPr>
          <w:hyperlink w:anchor="_Toc214973808" w:history="1">
            <w:r w:rsidRPr="00164FDF">
              <w:rPr>
                <w:rStyle w:val="Hyperlink"/>
                <w:noProof/>
              </w:rPr>
              <w:t>Government &amp; industry response (mitigation and management)</w:t>
            </w:r>
            <w:r>
              <w:rPr>
                <w:noProof/>
                <w:webHidden/>
              </w:rPr>
              <w:tab/>
            </w:r>
            <w:r>
              <w:rPr>
                <w:noProof/>
                <w:webHidden/>
              </w:rPr>
              <w:fldChar w:fldCharType="begin"/>
            </w:r>
            <w:r>
              <w:rPr>
                <w:noProof/>
                <w:webHidden/>
              </w:rPr>
              <w:instrText xml:space="preserve"> PAGEREF _Toc214973808 \h </w:instrText>
            </w:r>
            <w:r>
              <w:rPr>
                <w:noProof/>
                <w:webHidden/>
              </w:rPr>
            </w:r>
            <w:r>
              <w:rPr>
                <w:noProof/>
                <w:webHidden/>
              </w:rPr>
              <w:fldChar w:fldCharType="separate"/>
            </w:r>
            <w:r>
              <w:rPr>
                <w:noProof/>
                <w:webHidden/>
              </w:rPr>
              <w:t>4</w:t>
            </w:r>
            <w:r>
              <w:rPr>
                <w:noProof/>
                <w:webHidden/>
              </w:rPr>
              <w:fldChar w:fldCharType="end"/>
            </w:r>
          </w:hyperlink>
        </w:p>
        <w:p w14:paraId="7E8748A4" w14:textId="54350C57" w:rsidR="00CC4F28" w:rsidRDefault="00CC4F28">
          <w:pPr>
            <w:pStyle w:val="TOC1"/>
            <w:tabs>
              <w:tab w:val="right" w:leader="dot" w:pos="9019"/>
            </w:tabs>
            <w:rPr>
              <w:noProof/>
            </w:rPr>
          </w:pPr>
          <w:hyperlink w:anchor="_Toc214973809" w:history="1">
            <w:r w:rsidRPr="00164FDF">
              <w:rPr>
                <w:rStyle w:val="Hyperlink"/>
                <w:noProof/>
              </w:rPr>
              <w:t>Takeaway</w:t>
            </w:r>
            <w:r>
              <w:rPr>
                <w:noProof/>
                <w:webHidden/>
              </w:rPr>
              <w:tab/>
            </w:r>
            <w:r>
              <w:rPr>
                <w:noProof/>
                <w:webHidden/>
              </w:rPr>
              <w:fldChar w:fldCharType="begin"/>
            </w:r>
            <w:r>
              <w:rPr>
                <w:noProof/>
                <w:webHidden/>
              </w:rPr>
              <w:instrText xml:space="preserve"> PAGEREF _Toc214973809 \h </w:instrText>
            </w:r>
            <w:r>
              <w:rPr>
                <w:noProof/>
                <w:webHidden/>
              </w:rPr>
            </w:r>
            <w:r>
              <w:rPr>
                <w:noProof/>
                <w:webHidden/>
              </w:rPr>
              <w:fldChar w:fldCharType="separate"/>
            </w:r>
            <w:r>
              <w:rPr>
                <w:noProof/>
                <w:webHidden/>
              </w:rPr>
              <w:t>5</w:t>
            </w:r>
            <w:r>
              <w:rPr>
                <w:noProof/>
                <w:webHidden/>
              </w:rPr>
              <w:fldChar w:fldCharType="end"/>
            </w:r>
          </w:hyperlink>
        </w:p>
        <w:p w14:paraId="26FABFFA" w14:textId="3982566D" w:rsidR="00CC4F28" w:rsidRDefault="00CC4F28">
          <w:pPr>
            <w:pStyle w:val="TOC1"/>
            <w:tabs>
              <w:tab w:val="right" w:leader="dot" w:pos="9019"/>
            </w:tabs>
            <w:rPr>
              <w:noProof/>
            </w:rPr>
          </w:pPr>
          <w:hyperlink w:anchor="_Toc214973810" w:history="1">
            <w:r w:rsidRPr="00164FDF">
              <w:rPr>
                <w:rStyle w:val="Hyperlink"/>
                <w:noProof/>
              </w:rPr>
              <w:t>Conclusion</w:t>
            </w:r>
            <w:r>
              <w:rPr>
                <w:noProof/>
                <w:webHidden/>
              </w:rPr>
              <w:tab/>
            </w:r>
            <w:r>
              <w:rPr>
                <w:noProof/>
                <w:webHidden/>
              </w:rPr>
              <w:fldChar w:fldCharType="begin"/>
            </w:r>
            <w:r>
              <w:rPr>
                <w:noProof/>
                <w:webHidden/>
              </w:rPr>
              <w:instrText xml:space="preserve"> PAGEREF _Toc214973810 \h </w:instrText>
            </w:r>
            <w:r>
              <w:rPr>
                <w:noProof/>
                <w:webHidden/>
              </w:rPr>
            </w:r>
            <w:r>
              <w:rPr>
                <w:noProof/>
                <w:webHidden/>
              </w:rPr>
              <w:fldChar w:fldCharType="separate"/>
            </w:r>
            <w:r>
              <w:rPr>
                <w:noProof/>
                <w:webHidden/>
              </w:rPr>
              <w:t>5</w:t>
            </w:r>
            <w:r>
              <w:rPr>
                <w:noProof/>
                <w:webHidden/>
              </w:rPr>
              <w:fldChar w:fldCharType="end"/>
            </w:r>
          </w:hyperlink>
        </w:p>
        <w:p w14:paraId="6D2BD882" w14:textId="583A6D5C" w:rsidR="00CC4F28" w:rsidRDefault="00CC4F28">
          <w:r>
            <w:rPr>
              <w:b/>
              <w:bCs/>
              <w:noProof/>
            </w:rPr>
            <w:fldChar w:fldCharType="end"/>
          </w:r>
        </w:p>
      </w:sdtContent>
    </w:sdt>
    <w:p w14:paraId="0C037CE5" w14:textId="77777777" w:rsidR="00CC4F28" w:rsidRDefault="00CC4F28">
      <w:pPr>
        <w:rPr>
          <w:b/>
          <w:bCs/>
          <w:sz w:val="28"/>
          <w:szCs w:val="28"/>
        </w:rPr>
      </w:pPr>
      <w:r>
        <w:br w:type="page"/>
      </w:r>
    </w:p>
    <w:p w14:paraId="00000001" w14:textId="252B5FB6" w:rsidR="00504FA0" w:rsidRDefault="00000000">
      <w:pPr>
        <w:pStyle w:val="Heading1"/>
      </w:pPr>
      <w:bookmarkStart w:id="1" w:name="_Toc214973804"/>
      <w:r>
        <w:lastRenderedPageBreak/>
        <w:t>Introduction</w:t>
      </w:r>
      <w:bookmarkEnd w:id="1"/>
      <w:r>
        <w:t xml:space="preserve"> </w:t>
      </w:r>
    </w:p>
    <w:p w14:paraId="00000002" w14:textId="77777777" w:rsidR="00504FA0" w:rsidRDefault="00000000">
      <w:r>
        <w:t xml:space="preserve">The effects of political crisis on tourism may be quite disruptive in terms of instability, destination image destruction, and diminishing traveller confidence. Tourism is a major industry that greatly relies on both the local and foreign tourists in India, and it is very sensitive to events on security issues. A significant militant attack in the Indian region, </w:t>
      </w:r>
      <w:proofErr w:type="spellStart"/>
      <w:r>
        <w:t>Pahalgam</w:t>
      </w:r>
      <w:proofErr w:type="spellEnd"/>
      <w:r>
        <w:t xml:space="preserve"> in Kashmir took place on 22 April 2025, where tourist groups were killed, and tensions started to escalate between India and Pakistan. This accident caused numerous cancellations, serious financial damages and legacies in the tourism industry of the region. This report uses the 2025 Kashmir attack as a political crisis, looking at the impact of the same on tourism and the steps taken by the government to limit the impact of the crisis.</w:t>
      </w:r>
    </w:p>
    <w:p w14:paraId="00000003" w14:textId="77777777" w:rsidR="00504FA0" w:rsidRDefault="00000000">
      <w:pPr>
        <w:rPr>
          <w:b/>
          <w:bCs/>
        </w:rPr>
      </w:pPr>
      <w:r>
        <w:rPr>
          <w:b/>
          <w:bCs/>
        </w:rPr>
        <w:t>Political crisis: 2025 militant attack in Kashmir and its impact on Indian tourism</w:t>
      </w:r>
    </w:p>
    <w:p w14:paraId="00000004" w14:textId="77777777" w:rsidR="00504FA0" w:rsidRDefault="00000000">
      <w:pPr>
        <w:rPr>
          <w:b/>
          <w:bCs/>
        </w:rPr>
      </w:pPr>
      <w:r>
        <w:rPr>
          <w:b/>
          <w:bCs/>
        </w:rPr>
        <w:t>Type: Political.</w:t>
      </w:r>
    </w:p>
    <w:p w14:paraId="00000005" w14:textId="77777777" w:rsidR="00504FA0" w:rsidRDefault="00000000">
      <w:pPr>
        <w:rPr>
          <w:b/>
          <w:bCs/>
        </w:rPr>
      </w:pPr>
      <w:r>
        <w:rPr>
          <w:b/>
          <w:bCs/>
        </w:rPr>
        <w:t xml:space="preserve">When: 22–23 April 2025 (the deadly </w:t>
      </w:r>
      <w:proofErr w:type="spellStart"/>
      <w:r>
        <w:rPr>
          <w:b/>
          <w:bCs/>
        </w:rPr>
        <w:t>Pahalgam</w:t>
      </w:r>
      <w:proofErr w:type="spellEnd"/>
      <w:r>
        <w:rPr>
          <w:b/>
          <w:bCs/>
        </w:rPr>
        <w:t xml:space="preserve"> attack and immediate military escalation that followed).</w:t>
      </w:r>
      <w:hyperlink r:id="rId10">
        <w:r w:rsidR="00504FA0">
          <w:rPr>
            <w:b/>
            <w:bCs/>
            <w:color w:val="1155CC"/>
            <w:u w:val="single"/>
          </w:rPr>
          <w:t xml:space="preserve"> </w:t>
        </w:r>
      </w:hyperlink>
    </w:p>
    <w:p w14:paraId="00000006" w14:textId="77777777" w:rsidR="00504FA0" w:rsidRDefault="00000000">
      <w:pPr>
        <w:pStyle w:val="Heading1"/>
        <w:keepNext w:val="0"/>
        <w:keepLines w:val="0"/>
        <w:spacing w:after="80"/>
      </w:pPr>
      <w:bookmarkStart w:id="2" w:name="_heading=h.xku0hqy38j0d" w:colFirst="0" w:colLast="0"/>
      <w:bookmarkStart w:id="3" w:name="_Toc214973805"/>
      <w:bookmarkEnd w:id="2"/>
      <w:r>
        <w:t>Summary (what happened)</w:t>
      </w:r>
      <w:bookmarkEnd w:id="3"/>
    </w:p>
    <w:p w14:paraId="00000007" w14:textId="77777777" w:rsidR="00504FA0" w:rsidRDefault="00000000">
      <w:r>
        <w:t xml:space="preserve">Later in April of 2025, a terrorist shooting incident in </w:t>
      </w:r>
      <w:proofErr w:type="spellStart"/>
      <w:r>
        <w:t>Pahalgam</w:t>
      </w:r>
      <w:proofErr w:type="spellEnd"/>
      <w:r>
        <w:t xml:space="preserve"> (Indian-administered Kashmir) killed dozens of tourists and crossed the cross-border tensions between India and Pakistan. The news of the graphic media and the following military stance caused a swift developed crunch in the number of tourists visiting the Kashmir valley: mass cancellations, the mass departure of the visitors and almost empty hotels and houseboats. The event overturned a wave of robust growth in domestic tourism (Bukhari and Das, 2025)</w:t>
      </w:r>
    </w:p>
    <w:p w14:paraId="00000008" w14:textId="77777777" w:rsidR="00504FA0" w:rsidRDefault="00000000">
      <w:pPr>
        <w:pStyle w:val="Heading1"/>
        <w:keepNext w:val="0"/>
        <w:keepLines w:val="0"/>
        <w:spacing w:after="80"/>
      </w:pPr>
      <w:bookmarkStart w:id="4" w:name="_heading=h.18ir9g8ybdl3" w:colFirst="0" w:colLast="0"/>
      <w:bookmarkStart w:id="5" w:name="_Toc214973806"/>
      <w:bookmarkEnd w:id="4"/>
      <w:r>
        <w:t>Impact on tourism (negative effects)</w:t>
      </w:r>
      <w:bookmarkEnd w:id="5"/>
    </w:p>
    <w:p w14:paraId="00000009" w14:textId="77777777" w:rsidR="00504FA0" w:rsidRDefault="00000000">
      <w:pPr>
        <w:numPr>
          <w:ilvl w:val="0"/>
          <w:numId w:val="1"/>
        </w:numPr>
        <w:spacing w:before="240"/>
      </w:pPr>
      <w:r>
        <w:rPr>
          <w:b/>
          <w:bCs/>
        </w:rPr>
        <w:t>Immediate collapse of tourist flows.</w:t>
      </w:r>
      <w:r>
        <w:t xml:space="preserve"> In a few days, hotels, guesthouses and houseboats were recording occupancy rates of almost zero when tens of thousands pulled out or cancelled their visit. A severe revenue shock was experienced on the local economy, which strongly relied on seasonal tourism (HUSSAIN, 2025).</w:t>
      </w:r>
      <w:hyperlink r:id="rId11">
        <w:r w:rsidR="00504FA0">
          <w:t xml:space="preserve"> </w:t>
        </w:r>
      </w:hyperlink>
    </w:p>
    <w:p w14:paraId="0000000A" w14:textId="77777777" w:rsidR="00504FA0" w:rsidRDefault="00000000">
      <w:pPr>
        <w:numPr>
          <w:ilvl w:val="0"/>
          <w:numId w:val="1"/>
        </w:numPr>
      </w:pPr>
      <w:r>
        <w:rPr>
          <w:b/>
          <w:bCs/>
        </w:rPr>
        <w:t>Income and employment losses.</w:t>
      </w:r>
      <w:r>
        <w:t xml:space="preserve"> Hotel, transport, guide, artisans and allied services workers, small and micro-enterprises in the valley saw their jobs and income losses right away; most of the high-season revenues of small- and micro-enterprises in the </w:t>
      </w:r>
      <w:r>
        <w:lastRenderedPageBreak/>
        <w:t>valley were lost. The summer season was reported as ruined by news and months of slow recuperation forecasted (Bukhari and Das, 2025).</w:t>
      </w:r>
    </w:p>
    <w:p w14:paraId="0000000B" w14:textId="77777777" w:rsidR="00504FA0" w:rsidRDefault="00000000">
      <w:pPr>
        <w:numPr>
          <w:ilvl w:val="0"/>
          <w:numId w:val="1"/>
        </w:numPr>
        <w:spacing w:after="240"/>
      </w:pPr>
      <w:r>
        <w:rPr>
          <w:b/>
          <w:bCs/>
        </w:rPr>
        <w:t>Spillover reputational damage.</w:t>
      </w:r>
      <w:r>
        <w:t xml:space="preserve"> In addition to Kashmir, marketing its national strength was crippled in promoting inbound tourism in the country when consumers began to see India as a less secure destination. Travel-insurance premiums increased, and foreign tour operators cancelled visits to the region, lowering the number of people going abroad, which was already recovering after COVID-19 (Bukhari and Das, 2025). </w:t>
      </w:r>
    </w:p>
    <w:p w14:paraId="0000000C" w14:textId="77777777" w:rsidR="00504FA0" w:rsidRDefault="00000000">
      <w:pPr>
        <w:pStyle w:val="Heading1"/>
        <w:keepNext w:val="0"/>
        <w:keepLines w:val="0"/>
        <w:spacing w:after="80"/>
      </w:pPr>
      <w:bookmarkStart w:id="6" w:name="_heading=h.qhlfmfnto3al" w:colFirst="0" w:colLast="0"/>
      <w:bookmarkStart w:id="7" w:name="_Toc214973807"/>
      <w:bookmarkEnd w:id="6"/>
      <w:r>
        <w:t>Why the impact was severe</w:t>
      </w:r>
      <w:bookmarkEnd w:id="7"/>
    </w:p>
    <w:p w14:paraId="0000000D" w14:textId="77777777" w:rsidR="00504FA0" w:rsidRDefault="00000000">
      <w:pPr>
        <w:spacing w:before="240" w:after="240"/>
        <w:rPr>
          <w:color w:val="1155CC"/>
          <w:u w:val="single"/>
        </w:rPr>
      </w:pPr>
      <w:r>
        <w:t>Kashmir is a seasonal destination and seasonal-driven tourism: one shock in terms of security during the peak months is a concentration of losses. The recovery process is a self-perpetuating process, too, with bookings and cancellations increasing one another through media reports, social media, and making a localised security issue a national tourism disaster (Bukhari and Das, 2025).</w:t>
      </w:r>
    </w:p>
    <w:p w14:paraId="0000000E" w14:textId="77777777" w:rsidR="00504FA0" w:rsidRDefault="00000000">
      <w:pPr>
        <w:pStyle w:val="Heading1"/>
        <w:keepNext w:val="0"/>
        <w:keepLines w:val="0"/>
        <w:spacing w:after="80"/>
      </w:pPr>
      <w:bookmarkStart w:id="8" w:name="_heading=h.1jjyj94xxfp2" w:colFirst="0" w:colLast="0"/>
      <w:bookmarkStart w:id="9" w:name="_Toc214973808"/>
      <w:bookmarkEnd w:id="8"/>
      <w:r>
        <w:t>Government &amp; industry response (mitigation and management)</w:t>
      </w:r>
      <w:bookmarkEnd w:id="9"/>
    </w:p>
    <w:p w14:paraId="0000000F" w14:textId="77777777" w:rsidR="00504FA0" w:rsidRDefault="00000000">
      <w:pPr>
        <w:numPr>
          <w:ilvl w:val="0"/>
          <w:numId w:val="2"/>
        </w:numPr>
        <w:spacing w:before="240"/>
      </w:pPr>
      <w:r>
        <w:rPr>
          <w:b/>
          <w:bCs/>
        </w:rPr>
        <w:t>Immediate crisis measures.</w:t>
      </w:r>
      <w:r>
        <w:t xml:space="preserve"> Authorities at the centre and local level evacuated tourists, coordinated emergency services and provided directions publicly to restore security. The leaders of the country reduced the span of official tours and instructed quick law-enforcement measures to calm the population; the regulators acted by restricting exploitative fares on flights and accommodation in the exodus. These were measures aimed at long-term security, order and consumer protection (Bukhari and Das, 2025).</w:t>
      </w:r>
    </w:p>
    <w:p w14:paraId="00000010" w14:textId="77777777" w:rsidR="00504FA0" w:rsidRDefault="00000000">
      <w:pPr>
        <w:numPr>
          <w:ilvl w:val="0"/>
          <w:numId w:val="2"/>
        </w:numPr>
      </w:pPr>
      <w:r>
        <w:rPr>
          <w:b/>
          <w:bCs/>
        </w:rPr>
        <w:t>Stabilisation and relief for affected businesses.</w:t>
      </w:r>
      <w:r>
        <w:t xml:space="preserve"> State governments and the Ministry of Tourism have occasionally applied ready-made recovery models (which were designed following COVID-19) to aid cash flow and marketing of the impacted destinations (i.e. promotional campaigns, concessional lending and coordination in the industry). According to the 2024-25 Ministry of Tourism reports, policy focus is on revival and willingness to employ promotion and regulation instruments in response to any impact of loss of tourist confidence. Some of this support is generic (post-pandemic recovery schemes), but otherwise, the instruments can be targeted to crisis hotspots to accelerate recovery (Ministry of Tourism, Government of India, 2025).</w:t>
      </w:r>
    </w:p>
    <w:p w14:paraId="00000011" w14:textId="77777777" w:rsidR="00504FA0" w:rsidRDefault="00000000">
      <w:pPr>
        <w:numPr>
          <w:ilvl w:val="0"/>
          <w:numId w:val="2"/>
        </w:numPr>
        <w:spacing w:after="240"/>
      </w:pPr>
      <w:r>
        <w:rPr>
          <w:b/>
          <w:bCs/>
        </w:rPr>
        <w:lastRenderedPageBreak/>
        <w:t>Rebuilding confidence (medium term).</w:t>
      </w:r>
      <w:r>
        <w:t xml:space="preserve"> Traditionally, recovery approaches are a combination of increased security visibility, specific promotions (push in the domestic market), encouraging prices to the stranded service providers, and the involvement of the tour operators in reviving the bookings. The governmental communication and the visual reestablishment of the order are necessary to reverse the cancellations and encourage both the domestic and international travellers to come to the region again. The 2025-year news claimed that the recovery might require several months which would be consumer-dependent on a lasting peace and the apparent safety (HUSSAIN, 2025).</w:t>
      </w:r>
      <w:hyperlink r:id="rId12">
        <w:r w:rsidR="00504FA0">
          <w:t xml:space="preserve"> </w:t>
        </w:r>
      </w:hyperlink>
    </w:p>
    <w:p w14:paraId="00000012" w14:textId="77777777" w:rsidR="00504FA0" w:rsidRDefault="00000000">
      <w:pPr>
        <w:pStyle w:val="Heading1"/>
        <w:keepNext w:val="0"/>
        <w:keepLines w:val="0"/>
        <w:spacing w:after="80"/>
      </w:pPr>
      <w:bookmarkStart w:id="10" w:name="_heading=h.u60kyagi8jr" w:colFirst="0" w:colLast="0"/>
      <w:bookmarkStart w:id="11" w:name="_Toc214973809"/>
      <w:bookmarkEnd w:id="10"/>
      <w:r>
        <w:t>Takeaway</w:t>
      </w:r>
      <w:bookmarkEnd w:id="11"/>
    </w:p>
    <w:p w14:paraId="00000013" w14:textId="77777777" w:rsidR="00504FA0" w:rsidRDefault="00000000">
      <w:r>
        <w:t xml:space="preserve">The </w:t>
      </w:r>
      <w:proofErr w:type="spellStart"/>
      <w:r>
        <w:t>Pahalgam</w:t>
      </w:r>
      <w:proofErr w:type="spellEnd"/>
      <w:r>
        <w:t xml:space="preserve"> April 2025 attack in Kashmir is a political/security crisis whose severe short-term impact on tourism illustrates the role of fragility and seasonality in increasing the amount of economic damage. Local businesses and local workers suffered losses instantaneously and profoundly; it takes a concerted effort to reply to the crises, offer specific financial and marketing aid, and make upfront commitments to regain trust. The current recovery tools created post-COVID-19 (promotional campaigns, industry relief frameworks, and regulatory levers) offer viable instruments that can be reintroduced by the authorities but the key to recovery in the long term would be restoring the feeling of safety (Bukhari and Das, 2025)</w:t>
      </w:r>
    </w:p>
    <w:p w14:paraId="00000014" w14:textId="77777777" w:rsidR="00504FA0" w:rsidRDefault="00000000">
      <w:pPr>
        <w:pStyle w:val="Heading1"/>
      </w:pPr>
      <w:bookmarkStart w:id="12" w:name="_heading=h.bpjn6h9lmb4s" w:colFirst="0" w:colLast="0"/>
      <w:bookmarkStart w:id="13" w:name="_Toc214973810"/>
      <w:bookmarkEnd w:id="12"/>
      <w:r>
        <w:t>Conclusion</w:t>
      </w:r>
      <w:bookmarkEnd w:id="13"/>
    </w:p>
    <w:p w14:paraId="00000015" w14:textId="0F826BFF" w:rsidR="00875FE4" w:rsidRDefault="00000000">
      <w:r>
        <w:t xml:space="preserve">The </w:t>
      </w:r>
      <w:proofErr w:type="spellStart"/>
      <w:r>
        <w:t>Pahalgam</w:t>
      </w:r>
      <w:proofErr w:type="spellEnd"/>
      <w:r>
        <w:t xml:space="preserve"> incident of April 2025 is one of the political emergencies that had a massive impact on tourism in India. The militant attack took place at the peak of a healthy season, causing a few days of mass fear, mass cancellations, occupied rooms, and devastating losses in revenue to the communities which rely on tourism. The crisis exposed how seasonal tourist destinations such as Kashmir could be shocked at any moment by any security event. The Indian government, in turn, responded by initiating immediate evacuation, boosting security, price control and unleashing the existing tourism recovery structures to stabilise the industry. These joint efforts served to restore the traveller confidence and have assisted in the slow recovery in the tourism activity of the region.</w:t>
      </w:r>
    </w:p>
    <w:p w14:paraId="1975D6AD" w14:textId="77777777" w:rsidR="00875FE4" w:rsidRDefault="00875FE4">
      <w:r>
        <w:br w:type="page"/>
      </w:r>
    </w:p>
    <w:p w14:paraId="627A790A" w14:textId="1EFA4A2C" w:rsidR="00504FA0" w:rsidRDefault="00875FE4" w:rsidP="00875FE4">
      <w:pPr>
        <w:pStyle w:val="Heading1"/>
      </w:pPr>
      <w:r>
        <w:lastRenderedPageBreak/>
        <w:t>References</w:t>
      </w:r>
    </w:p>
    <w:p w14:paraId="2CD6A78E" w14:textId="77777777" w:rsidR="00875FE4" w:rsidRDefault="00875FE4" w:rsidP="00875FE4">
      <w:r>
        <w:t xml:space="preserve">Bukhari, F. &amp; Das, K.N. (2025) ‘Attack in Kashmir’s </w:t>
      </w:r>
      <w:proofErr w:type="spellStart"/>
      <w:r>
        <w:t>Pahalgam</w:t>
      </w:r>
      <w:proofErr w:type="spellEnd"/>
      <w:r>
        <w:t xml:space="preserve"> shatters Modi’s tourism success in troubled region’, </w:t>
      </w:r>
      <w:r>
        <w:rPr>
          <w:rStyle w:val="Emphasis"/>
        </w:rPr>
        <w:t>Reuters</w:t>
      </w:r>
      <w:r>
        <w:t>, 23 April. Available at:</w:t>
      </w:r>
    </w:p>
    <w:p w14:paraId="15DBD23D" w14:textId="66E6FDB2" w:rsidR="00875FE4" w:rsidRDefault="00875FE4" w:rsidP="00875FE4">
      <w:hyperlink r:id="rId13" w:history="1">
        <w:r w:rsidRPr="001973BB">
          <w:rPr>
            <w:rStyle w:val="Hyperlink"/>
          </w:rPr>
          <w:t>https://www.reuters.com/world/india/kashmir-killings-shatter-modis-tourism-success-troubled-region-2025-04-23/</w:t>
        </w:r>
      </w:hyperlink>
    </w:p>
    <w:p w14:paraId="11BC4D91" w14:textId="3BAA9008" w:rsidR="00875FE4" w:rsidRDefault="00875FE4" w:rsidP="00875FE4">
      <w:r>
        <w:t xml:space="preserve">Ministry of Tourism, Government of India (2025) </w:t>
      </w:r>
      <w:r>
        <w:rPr>
          <w:rStyle w:val="Emphasis"/>
        </w:rPr>
        <w:t>Annual Report 2024–25 (English)</w:t>
      </w:r>
      <w:r>
        <w:t xml:space="preserve">. New Delhi: Ministry of Tourism. Available at: </w:t>
      </w:r>
      <w:hyperlink r:id="rId14" w:history="1">
        <w:r w:rsidRPr="001973BB">
          <w:rPr>
            <w:rStyle w:val="Hyperlink"/>
          </w:rPr>
          <w:t>https://tourism.gov.in/sites/default/files/2025-02/Ministry%20of%20Tourism%20Annual%20Report_2024-25_ENGLISH_0.pdf</w:t>
        </w:r>
      </w:hyperlink>
    </w:p>
    <w:p w14:paraId="00000016" w14:textId="5D37AB11" w:rsidR="00504FA0" w:rsidRDefault="00875FE4">
      <w:pPr>
        <w:spacing w:before="240" w:after="240"/>
      </w:pPr>
      <w:r w:rsidRPr="00875FE4">
        <w:t>AIJAZ HUSSAIN</w:t>
      </w:r>
      <w:r>
        <w:t xml:space="preserve">., (2025) </w:t>
      </w:r>
      <w:r>
        <w:rPr>
          <w:rStyle w:val="Emphasis"/>
        </w:rPr>
        <w:t>Kashmir tourism bears the brunt after tourist massacre and India-Pakistan military strikes</w:t>
      </w:r>
      <w:r>
        <w:t xml:space="preserve">. AP News, — available at: </w:t>
      </w:r>
      <w:hyperlink r:id="rId15" w:history="1">
        <w:r w:rsidRPr="001973BB">
          <w:rPr>
            <w:rStyle w:val="Hyperlink"/>
          </w:rPr>
          <w:t>https://apnews.com/article/kashmir-india-pakistan-tourism-conflict-military-strikes-10e86a15ace3ef4307747652d676cc62</w:t>
        </w:r>
      </w:hyperlink>
    </w:p>
    <w:p w14:paraId="13FC37AB" w14:textId="77777777" w:rsidR="00875FE4" w:rsidRDefault="00875FE4">
      <w:pPr>
        <w:spacing w:before="240" w:after="240"/>
        <w:rPr>
          <w:color w:val="1155CC"/>
          <w:u w:val="single"/>
        </w:rPr>
      </w:pPr>
    </w:p>
    <w:p w14:paraId="00000017" w14:textId="77777777" w:rsidR="00504FA0" w:rsidRDefault="00504FA0"/>
    <w:sectPr w:rsidR="00504FA0" w:rsidSect="00CC4F28">
      <w:headerReference w:type="even" r:id="rId16"/>
      <w:headerReference w:type="default" r:id="rId17"/>
      <w:footerReference w:type="even" r:id="rId18"/>
      <w:footerReference w:type="default" r:id="rId19"/>
      <w:headerReference w:type="first" r:id="rId20"/>
      <w:footerReference w:type="firs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477FD" w14:textId="77777777" w:rsidR="00206001" w:rsidRDefault="00206001">
      <w:pPr>
        <w:spacing w:line="240" w:lineRule="auto"/>
      </w:pPr>
      <w:r>
        <w:separator/>
      </w:r>
    </w:p>
  </w:endnote>
  <w:endnote w:type="continuationSeparator" w:id="0">
    <w:p w14:paraId="52F624CF" w14:textId="77777777" w:rsidR="00206001" w:rsidRDefault="002060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03FE6CC-B045-314F-A571-7CC49A5F636C}"/>
    <w:embedBold r:id="rId2" w:fontKey="{CB62A6D3-898B-374E-AD4B-6BBCA2856713}"/>
    <w:embedItalic r:id="rId3" w:fontKey="{0A91FCEA-BA21-844F-BA79-162D70DF9D30}"/>
  </w:font>
  <w:font w:name="Arial">
    <w:panose1 w:val="020B0604020202020204"/>
    <w:charset w:val="00"/>
    <w:family w:val="swiss"/>
    <w:pitch w:val="variable"/>
    <w:sig w:usb0="E0002EFF" w:usb1="C000785B" w:usb2="00000009" w:usb3="00000000" w:csb0="000001FF" w:csb1="00000000"/>
    <w:embedRegular r:id="rId4" w:fontKey="{EA88C6D9-5044-3C4E-825A-D38527B6AFE5}"/>
  </w:font>
  <w:font w:name="Calibri">
    <w:panose1 w:val="020F0502020204030204"/>
    <w:charset w:val="00"/>
    <w:family w:val="swiss"/>
    <w:pitch w:val="variable"/>
    <w:sig w:usb0="E4002EFF" w:usb1="C200247B" w:usb2="00000009" w:usb3="00000000" w:csb0="000001FF" w:csb1="00000000"/>
    <w:embedRegular r:id="rId5" w:fontKey="{A2925BEB-33EA-7E4D-9CEC-78B4C14EE2D8}"/>
  </w:font>
  <w:font w:name="Cambria">
    <w:panose1 w:val="02040503050406030204"/>
    <w:charset w:val="00"/>
    <w:family w:val="roman"/>
    <w:pitch w:val="variable"/>
    <w:sig w:usb0="E00006FF" w:usb1="420024FF" w:usb2="02000000" w:usb3="00000000" w:csb0="0000019F" w:csb1="00000000"/>
    <w:embedRegular r:id="rId6" w:fontKey="{278B7B9A-3BFA-104C-A217-67A662C6ED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F6239" w14:textId="77777777" w:rsidR="00CC4F28" w:rsidRDefault="00CC4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438350"/>
      <w:docPartObj>
        <w:docPartGallery w:val="Page Numbers (Bottom of Page)"/>
        <w:docPartUnique/>
      </w:docPartObj>
    </w:sdtPr>
    <w:sdtEndPr>
      <w:rPr>
        <w:noProof/>
      </w:rPr>
    </w:sdtEndPr>
    <w:sdtContent>
      <w:p w14:paraId="15CC18DF" w14:textId="6943007D" w:rsidR="00CC4F28" w:rsidRDefault="00CC4F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18" w14:textId="77777777" w:rsidR="00504FA0" w:rsidRDefault="00504FA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E0E9" w14:textId="77777777" w:rsidR="00CC4F28" w:rsidRDefault="00CC4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C7077" w14:textId="77777777" w:rsidR="00206001" w:rsidRDefault="00206001">
      <w:pPr>
        <w:spacing w:line="240" w:lineRule="auto"/>
      </w:pPr>
      <w:r>
        <w:separator/>
      </w:r>
    </w:p>
  </w:footnote>
  <w:footnote w:type="continuationSeparator" w:id="0">
    <w:p w14:paraId="4E347C59" w14:textId="77777777" w:rsidR="00206001" w:rsidRDefault="002060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9EAE5" w14:textId="77777777" w:rsidR="00CC4F28" w:rsidRDefault="00CC4F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8EA75" w14:textId="77777777" w:rsidR="00CC4F28" w:rsidRDefault="00CC4F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0442" w14:textId="77777777" w:rsidR="00CC4F28" w:rsidRDefault="00CC4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654B5"/>
    <w:multiLevelType w:val="multilevel"/>
    <w:tmpl w:val="DD3A95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6D0D5F78"/>
    <w:multiLevelType w:val="multilevel"/>
    <w:tmpl w:val="7F2C1C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760101269">
    <w:abstractNumId w:val="1"/>
  </w:num>
  <w:num w:numId="2" w16cid:durableId="212900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FA0"/>
    <w:rsid w:val="00146210"/>
    <w:rsid w:val="00206001"/>
    <w:rsid w:val="003E107D"/>
    <w:rsid w:val="004A1D4F"/>
    <w:rsid w:val="00504FA0"/>
    <w:rsid w:val="00875FE4"/>
    <w:rsid w:val="00BB6749"/>
    <w:rsid w:val="00CC4F28"/>
    <w:rsid w:val="00E632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B977CC"/>
  <w15:docId w15:val="{E529F321-88BA-45D9-8925-D5FC9EAB9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C4F2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C4F28"/>
    <w:pPr>
      <w:spacing w:after="100"/>
    </w:pPr>
  </w:style>
  <w:style w:type="character" w:styleId="Hyperlink">
    <w:name w:val="Hyperlink"/>
    <w:basedOn w:val="DefaultParagraphFont"/>
    <w:uiPriority w:val="99"/>
    <w:unhideWhenUsed/>
    <w:rsid w:val="00CC4F28"/>
    <w:rPr>
      <w:color w:val="0000FF" w:themeColor="hyperlink"/>
      <w:u w:val="single"/>
    </w:rPr>
  </w:style>
  <w:style w:type="paragraph" w:styleId="Header">
    <w:name w:val="header"/>
    <w:basedOn w:val="Normal"/>
    <w:link w:val="HeaderChar"/>
    <w:uiPriority w:val="99"/>
    <w:unhideWhenUsed/>
    <w:rsid w:val="00CC4F28"/>
    <w:pPr>
      <w:tabs>
        <w:tab w:val="center" w:pos="4513"/>
        <w:tab w:val="right" w:pos="9026"/>
      </w:tabs>
      <w:spacing w:line="240" w:lineRule="auto"/>
    </w:pPr>
  </w:style>
  <w:style w:type="character" w:customStyle="1" w:styleId="HeaderChar">
    <w:name w:val="Header Char"/>
    <w:basedOn w:val="DefaultParagraphFont"/>
    <w:link w:val="Header"/>
    <w:uiPriority w:val="99"/>
    <w:rsid w:val="00CC4F28"/>
  </w:style>
  <w:style w:type="paragraph" w:styleId="Footer">
    <w:name w:val="footer"/>
    <w:basedOn w:val="Normal"/>
    <w:link w:val="FooterChar"/>
    <w:uiPriority w:val="99"/>
    <w:unhideWhenUsed/>
    <w:rsid w:val="00CC4F28"/>
    <w:pPr>
      <w:tabs>
        <w:tab w:val="center" w:pos="4513"/>
        <w:tab w:val="right" w:pos="9026"/>
      </w:tabs>
      <w:spacing w:line="240" w:lineRule="auto"/>
    </w:pPr>
  </w:style>
  <w:style w:type="character" w:customStyle="1" w:styleId="FooterChar">
    <w:name w:val="Footer Char"/>
    <w:basedOn w:val="DefaultParagraphFont"/>
    <w:link w:val="Footer"/>
    <w:uiPriority w:val="99"/>
    <w:rsid w:val="00CC4F28"/>
  </w:style>
  <w:style w:type="character" w:styleId="Emphasis">
    <w:name w:val="Emphasis"/>
    <w:basedOn w:val="DefaultParagraphFont"/>
    <w:uiPriority w:val="20"/>
    <w:qFormat/>
    <w:rsid w:val="00875FE4"/>
    <w:rPr>
      <w:i/>
      <w:iCs/>
    </w:rPr>
  </w:style>
  <w:style w:type="character" w:styleId="FollowedHyperlink">
    <w:name w:val="FollowedHyperlink"/>
    <w:basedOn w:val="DefaultParagraphFont"/>
    <w:uiPriority w:val="99"/>
    <w:semiHidden/>
    <w:unhideWhenUsed/>
    <w:rsid w:val="00875FE4"/>
    <w:rPr>
      <w:color w:val="800080" w:themeColor="followedHyperlink"/>
      <w:u w:val="single"/>
    </w:rPr>
  </w:style>
  <w:style w:type="character" w:styleId="UnresolvedMention">
    <w:name w:val="Unresolved Mention"/>
    <w:basedOn w:val="DefaultParagraphFont"/>
    <w:uiPriority w:val="99"/>
    <w:semiHidden/>
    <w:unhideWhenUsed/>
    <w:rsid w:val="00875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euters.com/world/india/kashmir-killings-shatter-modis-tourism-success-troubled-region-2025-04-23/"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apnews.com/article/10e86a15ace3ef4307747652d676cc62?utm_source=chatgpt.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news.com/article/10e86a15ace3ef4307747652d676cc62?utm_source=chatgpt.com" TargetMode="External"/><Relationship Id="rId5" Type="http://schemas.openxmlformats.org/officeDocument/2006/relationships/settings" Target="settings.xml"/><Relationship Id="rId15" Type="http://schemas.openxmlformats.org/officeDocument/2006/relationships/hyperlink" Target="https://apnews.com/article/kashmir-india-pakistan-tourism-conflict-military-strikes-10e86a15ace3ef4307747652d676cc62" TargetMode="External"/><Relationship Id="rId23" Type="http://schemas.openxmlformats.org/officeDocument/2006/relationships/theme" Target="theme/theme1.xml"/><Relationship Id="rId10" Type="http://schemas.openxmlformats.org/officeDocument/2006/relationships/hyperlink" Target="https://www.reuters.com/world/india/kashmir-killings-shatter-modis-tourism-success-troubled-region-2025-04-23/?utm_source=chatgpt.com"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ourism.gov.in/sites/default/files/2025-02/Ministry%20of%20Tourism%20Annual%20Report_2024-25_ENGLISH_0.pdf"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j0+k01i13nd9UfL7567l7TuhVA==">CgMxLjAyDWguOTZzaGY1d2dxbWUyDmgueGt1MGhxeTM4ajBkMg5oLjE4aXI5Zzh5YmRsMzIOaC5xaGxmbWZudG8zYWwyDmguMWpqeWo5NHh4ZnAyMg1oLnU2MGt5YWdpOGpyMg5oLmJwam42aDlsbWI0czgAciExcjhsT21idmVHOXZtczk5SlR0RmVrNkJNTG9BZm1oQ2Y=</go:docsCustomData>
</go:gDocsCustomXmlDataStorage>
</file>

<file path=customXml/itemProps1.xml><?xml version="1.0" encoding="utf-8"?>
<ds:datastoreItem xmlns:ds="http://schemas.openxmlformats.org/officeDocument/2006/customXml" ds:itemID="{891BFB8A-8570-465E-B6B0-4293AE3D1F8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1356</Words>
  <Characters>7731</Characters>
  <Application>Microsoft Office Word</Application>
  <DocSecurity>0</DocSecurity>
  <Lines>64</Lines>
  <Paragraphs>18</Paragraphs>
  <ScaleCrop>false</ScaleCrop>
  <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TISHAN KOLEH</cp:lastModifiedBy>
  <cp:revision>2</cp:revision>
  <dcterms:created xsi:type="dcterms:W3CDTF">2025-11-25T11:00:00Z</dcterms:created>
  <dcterms:modified xsi:type="dcterms:W3CDTF">2025-11-25T11:00:00Z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e0229a6a-4b48-494f-9e07-604f2380ec80</vt:lpwstr>
  </property>
</Properties>
</file>