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AA689" w14:textId="77777777" w:rsidR="00170B63" w:rsidRPr="00333E79" w:rsidRDefault="00170B63" w:rsidP="00AF752F">
      <w:pPr>
        <w:spacing w:line="480" w:lineRule="auto"/>
        <w:jc w:val="center"/>
        <w:rPr>
          <w:rFonts w:ascii="Times New Roman" w:hAnsi="Times New Roman" w:cs="Times New Roman"/>
          <w:b/>
          <w:bCs/>
          <w:szCs w:val="24"/>
        </w:rPr>
      </w:pPr>
      <w:r w:rsidRPr="00333E79">
        <w:rPr>
          <w:rFonts w:ascii="Times New Roman" w:hAnsi="Times New Roman" w:cs="Times New Roman"/>
          <w:b/>
          <w:bCs/>
          <w:noProof/>
          <w:szCs w:val="24"/>
        </w:rPr>
        <w:drawing>
          <wp:inline distT="0" distB="0" distL="0" distR="0" wp14:anchorId="06BFC1B9" wp14:editId="05778B09">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4"/>
                    <a:stretch>
                      <a:fillRect/>
                    </a:stretch>
                  </pic:blipFill>
                  <pic:spPr>
                    <a:xfrm>
                      <a:off x="0" y="0"/>
                      <a:ext cx="2648320" cy="743054"/>
                    </a:xfrm>
                    <a:prstGeom prst="rect">
                      <a:avLst/>
                    </a:prstGeom>
                  </pic:spPr>
                </pic:pic>
              </a:graphicData>
            </a:graphic>
          </wp:inline>
        </w:drawing>
      </w:r>
    </w:p>
    <w:p w14:paraId="24338A5F" w14:textId="77777777" w:rsidR="00170B63" w:rsidRPr="00333E79" w:rsidRDefault="00170B63" w:rsidP="00AF752F">
      <w:pPr>
        <w:spacing w:line="480" w:lineRule="auto"/>
        <w:jc w:val="center"/>
        <w:rPr>
          <w:rFonts w:ascii="Times New Roman" w:hAnsi="Times New Roman" w:cs="Times New Roman"/>
          <w:b/>
          <w:bCs/>
          <w:szCs w:val="24"/>
        </w:rPr>
      </w:pPr>
      <w:r w:rsidRPr="00333E79">
        <w:rPr>
          <w:rFonts w:ascii="Times New Roman" w:hAnsi="Times New Roman" w:cs="Times New Roman"/>
          <w:b/>
          <w:bCs/>
          <w:szCs w:val="24"/>
        </w:rPr>
        <w:t xml:space="preserve">Bachelors in tourism and recreation </w:t>
      </w:r>
    </w:p>
    <w:p w14:paraId="6850259E" w14:textId="77777777" w:rsidR="00170B63" w:rsidRPr="00333E79" w:rsidRDefault="00170B63" w:rsidP="00AF752F">
      <w:pPr>
        <w:spacing w:line="480" w:lineRule="auto"/>
        <w:jc w:val="center"/>
        <w:rPr>
          <w:rFonts w:ascii="Times New Roman" w:hAnsi="Times New Roman" w:cs="Times New Roman"/>
          <w:b/>
          <w:bCs/>
          <w:szCs w:val="24"/>
        </w:rPr>
      </w:pPr>
      <w:r w:rsidRPr="00333E79">
        <w:rPr>
          <w:rFonts w:ascii="Times New Roman" w:hAnsi="Times New Roman" w:cs="Times New Roman"/>
          <w:b/>
          <w:bCs/>
          <w:szCs w:val="24"/>
        </w:rPr>
        <w:t>Business Organization and Human Resource Management</w:t>
      </w:r>
    </w:p>
    <w:p w14:paraId="65C006B2" w14:textId="77777777" w:rsidR="00170B63" w:rsidRPr="00333E79" w:rsidRDefault="00170B63" w:rsidP="00AF752F">
      <w:pPr>
        <w:spacing w:line="480" w:lineRule="auto"/>
        <w:jc w:val="center"/>
        <w:rPr>
          <w:rFonts w:ascii="Times New Roman" w:hAnsi="Times New Roman" w:cs="Times New Roman"/>
          <w:szCs w:val="24"/>
        </w:rPr>
      </w:pPr>
    </w:p>
    <w:p w14:paraId="12CDD4E0" w14:textId="77777777" w:rsidR="00170B63" w:rsidRPr="00333E79" w:rsidRDefault="00170B63" w:rsidP="00AF752F">
      <w:pPr>
        <w:spacing w:line="480" w:lineRule="auto"/>
        <w:jc w:val="center"/>
        <w:rPr>
          <w:rFonts w:ascii="Times New Roman" w:hAnsi="Times New Roman" w:cs="Times New Roman"/>
          <w:b/>
          <w:bCs/>
          <w:szCs w:val="24"/>
        </w:rPr>
      </w:pPr>
      <w:r w:rsidRPr="00333E79">
        <w:rPr>
          <w:rFonts w:ascii="Times New Roman" w:hAnsi="Times New Roman" w:cs="Times New Roman"/>
          <w:szCs w:val="24"/>
        </w:rPr>
        <w:drawing>
          <wp:inline distT="0" distB="0" distL="0" distR="0" wp14:anchorId="561D8DEB" wp14:editId="46DA4C4F">
            <wp:extent cx="5943600" cy="3526155"/>
            <wp:effectExtent l="0" t="0" r="0" b="0"/>
            <wp:docPr id="197561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18061" name=""/>
                    <pic:cNvPicPr/>
                  </pic:nvPicPr>
                  <pic:blipFill>
                    <a:blip r:embed="rId5"/>
                    <a:stretch>
                      <a:fillRect/>
                    </a:stretch>
                  </pic:blipFill>
                  <pic:spPr>
                    <a:xfrm>
                      <a:off x="0" y="0"/>
                      <a:ext cx="5943600" cy="3526155"/>
                    </a:xfrm>
                    <a:prstGeom prst="rect">
                      <a:avLst/>
                    </a:prstGeom>
                  </pic:spPr>
                </pic:pic>
              </a:graphicData>
            </a:graphic>
          </wp:inline>
        </w:drawing>
      </w:r>
    </w:p>
    <w:p w14:paraId="7D6C52AA" w14:textId="77777777" w:rsidR="00170B63" w:rsidRPr="00333E79" w:rsidRDefault="00170B63" w:rsidP="00AF752F">
      <w:pPr>
        <w:spacing w:line="480" w:lineRule="auto"/>
        <w:jc w:val="center"/>
        <w:rPr>
          <w:rFonts w:ascii="Times New Roman" w:hAnsi="Times New Roman" w:cs="Times New Roman"/>
          <w:b/>
          <w:bCs/>
          <w:szCs w:val="24"/>
        </w:rPr>
      </w:pPr>
    </w:p>
    <w:p w14:paraId="3FAC33ED" w14:textId="77777777" w:rsidR="00170B63" w:rsidRPr="00333E79" w:rsidRDefault="00170B63" w:rsidP="00AF752F">
      <w:pPr>
        <w:spacing w:line="480" w:lineRule="auto"/>
        <w:jc w:val="center"/>
        <w:rPr>
          <w:rFonts w:ascii="Times New Roman" w:hAnsi="Times New Roman" w:cs="Times New Roman"/>
          <w:b/>
          <w:bCs/>
          <w:szCs w:val="24"/>
        </w:rPr>
      </w:pPr>
    </w:p>
    <w:p w14:paraId="7A187122" w14:textId="77777777" w:rsidR="00170B63" w:rsidRPr="00333E79" w:rsidRDefault="00170B63" w:rsidP="00AF752F">
      <w:pPr>
        <w:spacing w:line="480" w:lineRule="auto"/>
        <w:rPr>
          <w:rFonts w:ascii="Times New Roman" w:hAnsi="Times New Roman" w:cs="Times New Roman"/>
          <w:b/>
          <w:bCs/>
          <w:szCs w:val="24"/>
        </w:rPr>
      </w:pPr>
    </w:p>
    <w:p w14:paraId="16B92D33" w14:textId="77777777" w:rsidR="00170B63" w:rsidRPr="00333E79" w:rsidRDefault="00170B63" w:rsidP="00AF752F">
      <w:pPr>
        <w:spacing w:line="480" w:lineRule="auto"/>
        <w:jc w:val="center"/>
        <w:rPr>
          <w:rFonts w:ascii="Times New Roman" w:hAnsi="Times New Roman" w:cs="Times New Roman"/>
          <w:b/>
          <w:bCs/>
          <w:szCs w:val="24"/>
        </w:rPr>
      </w:pPr>
    </w:p>
    <w:p w14:paraId="5907BD24" w14:textId="77777777" w:rsidR="00170B63" w:rsidRPr="00333E79" w:rsidRDefault="00170B63" w:rsidP="00AF752F">
      <w:pPr>
        <w:spacing w:line="48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1"/>
          <w:lang w:val="en-GB" w:bidi="hi-IN"/>
          <w14:ligatures w14:val="standardContextual"/>
        </w:rPr>
        <w:id w:val="-1538275456"/>
        <w:docPartObj>
          <w:docPartGallery w:val="Table of Contents"/>
          <w:docPartUnique/>
        </w:docPartObj>
      </w:sdtPr>
      <w:sdtEndPr>
        <w:rPr>
          <w:b/>
          <w:bCs/>
          <w:noProof/>
        </w:rPr>
      </w:sdtEndPr>
      <w:sdtContent>
        <w:p w14:paraId="18EFF016" w14:textId="77777777" w:rsidR="00170B63" w:rsidRPr="00333E79" w:rsidRDefault="00170B63" w:rsidP="00AF752F">
          <w:pPr>
            <w:pStyle w:val="TOCHeading"/>
            <w:spacing w:line="480" w:lineRule="auto"/>
            <w:rPr>
              <w:rFonts w:ascii="Times New Roman" w:hAnsi="Times New Roman" w:cs="Times New Roman"/>
              <w:color w:val="auto"/>
            </w:rPr>
          </w:pPr>
          <w:r w:rsidRPr="00333E79">
            <w:rPr>
              <w:rFonts w:ascii="Times New Roman" w:hAnsi="Times New Roman" w:cs="Times New Roman"/>
              <w:color w:val="auto"/>
            </w:rPr>
            <w:t>Contents</w:t>
          </w:r>
        </w:p>
        <w:p w14:paraId="47DA45F2" w14:textId="77777777" w:rsidR="00170B63" w:rsidRPr="00333E79" w:rsidRDefault="00170B63" w:rsidP="00AF752F">
          <w:pPr>
            <w:pStyle w:val="TOC1"/>
            <w:tabs>
              <w:tab w:val="right" w:leader="dot" w:pos="9350"/>
            </w:tabs>
            <w:spacing w:line="480" w:lineRule="auto"/>
            <w:rPr>
              <w:rFonts w:ascii="Times New Roman" w:hAnsi="Times New Roman" w:cs="Times New Roman"/>
              <w:noProof/>
            </w:rPr>
          </w:pPr>
          <w:r w:rsidRPr="00333E79">
            <w:rPr>
              <w:rFonts w:ascii="Times New Roman" w:hAnsi="Times New Roman" w:cs="Times New Roman"/>
            </w:rPr>
            <w:fldChar w:fldCharType="begin"/>
          </w:r>
          <w:r w:rsidRPr="00333E79">
            <w:rPr>
              <w:rFonts w:ascii="Times New Roman" w:hAnsi="Times New Roman" w:cs="Times New Roman"/>
            </w:rPr>
            <w:instrText xml:space="preserve"> TOC \o "1-3" \h \z \u </w:instrText>
          </w:r>
          <w:r w:rsidRPr="00333E79">
            <w:rPr>
              <w:rFonts w:ascii="Times New Roman" w:hAnsi="Times New Roman" w:cs="Times New Roman"/>
            </w:rPr>
            <w:fldChar w:fldCharType="separate"/>
          </w:r>
          <w:hyperlink w:anchor="_Toc220957850" w:history="1">
            <w:r w:rsidRPr="00333E79">
              <w:rPr>
                <w:rStyle w:val="Hyperlink"/>
                <w:rFonts w:ascii="Times New Roman" w:hAnsi="Times New Roman" w:cs="Times New Roman"/>
                <w:noProof/>
                <w:color w:val="auto"/>
              </w:rPr>
              <w:t>Abstract</w:t>
            </w:r>
            <w:r w:rsidRPr="00333E79">
              <w:rPr>
                <w:rFonts w:ascii="Times New Roman" w:hAnsi="Times New Roman" w:cs="Times New Roman"/>
                <w:noProof/>
                <w:webHidden/>
              </w:rPr>
              <w:tab/>
            </w:r>
            <w:r w:rsidRPr="00333E79">
              <w:rPr>
                <w:rFonts w:ascii="Times New Roman" w:hAnsi="Times New Roman" w:cs="Times New Roman"/>
                <w:noProof/>
                <w:webHidden/>
              </w:rPr>
              <w:fldChar w:fldCharType="begin"/>
            </w:r>
            <w:r w:rsidRPr="00333E79">
              <w:rPr>
                <w:rFonts w:ascii="Times New Roman" w:hAnsi="Times New Roman" w:cs="Times New Roman"/>
                <w:noProof/>
                <w:webHidden/>
              </w:rPr>
              <w:instrText xml:space="preserve"> PAGEREF _Toc220957850 \h </w:instrText>
            </w:r>
            <w:r w:rsidRPr="00333E79">
              <w:rPr>
                <w:rFonts w:ascii="Times New Roman" w:hAnsi="Times New Roman" w:cs="Times New Roman"/>
                <w:noProof/>
                <w:webHidden/>
              </w:rPr>
            </w:r>
            <w:r w:rsidRPr="00333E79">
              <w:rPr>
                <w:rFonts w:ascii="Times New Roman" w:hAnsi="Times New Roman" w:cs="Times New Roman"/>
                <w:noProof/>
                <w:webHidden/>
              </w:rPr>
              <w:fldChar w:fldCharType="separate"/>
            </w:r>
            <w:r w:rsidRPr="00333E79">
              <w:rPr>
                <w:rFonts w:ascii="Times New Roman" w:hAnsi="Times New Roman" w:cs="Times New Roman"/>
                <w:noProof/>
                <w:webHidden/>
              </w:rPr>
              <w:t>3</w:t>
            </w:r>
            <w:r w:rsidRPr="00333E79">
              <w:rPr>
                <w:rFonts w:ascii="Times New Roman" w:hAnsi="Times New Roman" w:cs="Times New Roman"/>
                <w:noProof/>
                <w:webHidden/>
              </w:rPr>
              <w:fldChar w:fldCharType="end"/>
            </w:r>
          </w:hyperlink>
        </w:p>
        <w:p w14:paraId="1BBA3978" w14:textId="77777777" w:rsidR="00170B63" w:rsidRPr="00333E79" w:rsidRDefault="00170B63" w:rsidP="00AF752F">
          <w:pPr>
            <w:pStyle w:val="TOC1"/>
            <w:tabs>
              <w:tab w:val="right" w:leader="dot" w:pos="9350"/>
            </w:tabs>
            <w:spacing w:line="480" w:lineRule="auto"/>
            <w:rPr>
              <w:rFonts w:ascii="Times New Roman" w:hAnsi="Times New Roman" w:cs="Times New Roman"/>
              <w:noProof/>
            </w:rPr>
          </w:pPr>
          <w:hyperlink w:anchor="_Toc220957851" w:history="1">
            <w:r w:rsidRPr="00333E79">
              <w:rPr>
                <w:rStyle w:val="Hyperlink"/>
                <w:rFonts w:ascii="Times New Roman" w:hAnsi="Times New Roman" w:cs="Times New Roman"/>
                <w:noProof/>
                <w:color w:val="auto"/>
              </w:rPr>
              <w:t>Introduction</w:t>
            </w:r>
            <w:r w:rsidRPr="00333E79">
              <w:rPr>
                <w:rFonts w:ascii="Times New Roman" w:hAnsi="Times New Roman" w:cs="Times New Roman"/>
                <w:noProof/>
                <w:webHidden/>
              </w:rPr>
              <w:tab/>
            </w:r>
            <w:r w:rsidRPr="00333E79">
              <w:rPr>
                <w:rFonts w:ascii="Times New Roman" w:hAnsi="Times New Roman" w:cs="Times New Roman"/>
                <w:noProof/>
                <w:webHidden/>
              </w:rPr>
              <w:fldChar w:fldCharType="begin"/>
            </w:r>
            <w:r w:rsidRPr="00333E79">
              <w:rPr>
                <w:rFonts w:ascii="Times New Roman" w:hAnsi="Times New Roman" w:cs="Times New Roman"/>
                <w:noProof/>
                <w:webHidden/>
              </w:rPr>
              <w:instrText xml:space="preserve"> PAGEREF _Toc220957851 \h </w:instrText>
            </w:r>
            <w:r w:rsidRPr="00333E79">
              <w:rPr>
                <w:rFonts w:ascii="Times New Roman" w:hAnsi="Times New Roman" w:cs="Times New Roman"/>
                <w:noProof/>
                <w:webHidden/>
              </w:rPr>
            </w:r>
            <w:r w:rsidRPr="00333E79">
              <w:rPr>
                <w:rFonts w:ascii="Times New Roman" w:hAnsi="Times New Roman" w:cs="Times New Roman"/>
                <w:noProof/>
                <w:webHidden/>
              </w:rPr>
              <w:fldChar w:fldCharType="separate"/>
            </w:r>
            <w:r w:rsidRPr="00333E79">
              <w:rPr>
                <w:rFonts w:ascii="Times New Roman" w:hAnsi="Times New Roman" w:cs="Times New Roman"/>
                <w:noProof/>
                <w:webHidden/>
              </w:rPr>
              <w:t>3</w:t>
            </w:r>
            <w:r w:rsidRPr="00333E79">
              <w:rPr>
                <w:rFonts w:ascii="Times New Roman" w:hAnsi="Times New Roman" w:cs="Times New Roman"/>
                <w:noProof/>
                <w:webHidden/>
              </w:rPr>
              <w:fldChar w:fldCharType="end"/>
            </w:r>
          </w:hyperlink>
        </w:p>
        <w:p w14:paraId="523B814A" w14:textId="77777777" w:rsidR="00170B63" w:rsidRPr="00333E79" w:rsidRDefault="00170B63" w:rsidP="00AF752F">
          <w:pPr>
            <w:pStyle w:val="TOC1"/>
            <w:tabs>
              <w:tab w:val="right" w:leader="dot" w:pos="9350"/>
            </w:tabs>
            <w:spacing w:line="480" w:lineRule="auto"/>
            <w:rPr>
              <w:rFonts w:ascii="Times New Roman" w:hAnsi="Times New Roman" w:cs="Times New Roman"/>
              <w:noProof/>
            </w:rPr>
          </w:pPr>
          <w:hyperlink w:anchor="_Toc220957852" w:history="1">
            <w:r w:rsidRPr="00333E79">
              <w:rPr>
                <w:rStyle w:val="Hyperlink"/>
                <w:rFonts w:ascii="Times New Roman" w:hAnsi="Times New Roman" w:cs="Times New Roman"/>
                <w:noProof/>
                <w:color w:val="auto"/>
              </w:rPr>
              <w:t>Literature Review</w:t>
            </w:r>
            <w:r w:rsidRPr="00333E79">
              <w:rPr>
                <w:rFonts w:ascii="Times New Roman" w:hAnsi="Times New Roman" w:cs="Times New Roman"/>
                <w:noProof/>
                <w:webHidden/>
              </w:rPr>
              <w:tab/>
            </w:r>
            <w:r w:rsidRPr="00333E79">
              <w:rPr>
                <w:rFonts w:ascii="Times New Roman" w:hAnsi="Times New Roman" w:cs="Times New Roman"/>
                <w:noProof/>
                <w:webHidden/>
              </w:rPr>
              <w:fldChar w:fldCharType="begin"/>
            </w:r>
            <w:r w:rsidRPr="00333E79">
              <w:rPr>
                <w:rFonts w:ascii="Times New Roman" w:hAnsi="Times New Roman" w:cs="Times New Roman"/>
                <w:noProof/>
                <w:webHidden/>
              </w:rPr>
              <w:instrText xml:space="preserve"> PAGEREF _Toc220957852 \h </w:instrText>
            </w:r>
            <w:r w:rsidRPr="00333E79">
              <w:rPr>
                <w:rFonts w:ascii="Times New Roman" w:hAnsi="Times New Roman" w:cs="Times New Roman"/>
                <w:noProof/>
                <w:webHidden/>
              </w:rPr>
            </w:r>
            <w:r w:rsidRPr="00333E79">
              <w:rPr>
                <w:rFonts w:ascii="Times New Roman" w:hAnsi="Times New Roman" w:cs="Times New Roman"/>
                <w:noProof/>
                <w:webHidden/>
              </w:rPr>
              <w:fldChar w:fldCharType="separate"/>
            </w:r>
            <w:r w:rsidRPr="00333E79">
              <w:rPr>
                <w:rFonts w:ascii="Times New Roman" w:hAnsi="Times New Roman" w:cs="Times New Roman"/>
                <w:noProof/>
                <w:webHidden/>
              </w:rPr>
              <w:t>5</w:t>
            </w:r>
            <w:r w:rsidRPr="00333E79">
              <w:rPr>
                <w:rFonts w:ascii="Times New Roman" w:hAnsi="Times New Roman" w:cs="Times New Roman"/>
                <w:noProof/>
                <w:webHidden/>
              </w:rPr>
              <w:fldChar w:fldCharType="end"/>
            </w:r>
          </w:hyperlink>
        </w:p>
        <w:p w14:paraId="4FDBE5C6" w14:textId="77777777" w:rsidR="00170B63" w:rsidRPr="00333E79" w:rsidRDefault="00170B63" w:rsidP="00AF752F">
          <w:pPr>
            <w:pStyle w:val="TOC1"/>
            <w:tabs>
              <w:tab w:val="right" w:leader="dot" w:pos="9350"/>
            </w:tabs>
            <w:spacing w:line="480" w:lineRule="auto"/>
            <w:rPr>
              <w:rFonts w:ascii="Times New Roman" w:hAnsi="Times New Roman" w:cs="Times New Roman"/>
              <w:noProof/>
            </w:rPr>
          </w:pPr>
          <w:hyperlink w:anchor="_Toc220957853" w:history="1">
            <w:r w:rsidRPr="00333E79">
              <w:rPr>
                <w:rStyle w:val="Hyperlink"/>
                <w:rFonts w:ascii="Times New Roman" w:hAnsi="Times New Roman" w:cs="Times New Roman"/>
                <w:b/>
                <w:bCs/>
                <w:noProof/>
                <w:color w:val="auto"/>
              </w:rPr>
              <w:t>Methodology</w:t>
            </w:r>
            <w:r w:rsidRPr="00333E79">
              <w:rPr>
                <w:rFonts w:ascii="Times New Roman" w:hAnsi="Times New Roman" w:cs="Times New Roman"/>
                <w:noProof/>
                <w:webHidden/>
              </w:rPr>
              <w:tab/>
            </w:r>
            <w:r w:rsidRPr="00333E79">
              <w:rPr>
                <w:rFonts w:ascii="Times New Roman" w:hAnsi="Times New Roman" w:cs="Times New Roman"/>
                <w:noProof/>
                <w:webHidden/>
              </w:rPr>
              <w:fldChar w:fldCharType="begin"/>
            </w:r>
            <w:r w:rsidRPr="00333E79">
              <w:rPr>
                <w:rFonts w:ascii="Times New Roman" w:hAnsi="Times New Roman" w:cs="Times New Roman"/>
                <w:noProof/>
                <w:webHidden/>
              </w:rPr>
              <w:instrText xml:space="preserve"> PAGEREF _Toc220957853 \h </w:instrText>
            </w:r>
            <w:r w:rsidRPr="00333E79">
              <w:rPr>
                <w:rFonts w:ascii="Times New Roman" w:hAnsi="Times New Roman" w:cs="Times New Roman"/>
                <w:noProof/>
                <w:webHidden/>
              </w:rPr>
            </w:r>
            <w:r w:rsidRPr="00333E79">
              <w:rPr>
                <w:rFonts w:ascii="Times New Roman" w:hAnsi="Times New Roman" w:cs="Times New Roman"/>
                <w:noProof/>
                <w:webHidden/>
              </w:rPr>
              <w:fldChar w:fldCharType="separate"/>
            </w:r>
            <w:r w:rsidRPr="00333E79">
              <w:rPr>
                <w:rFonts w:ascii="Times New Roman" w:hAnsi="Times New Roman" w:cs="Times New Roman"/>
                <w:noProof/>
                <w:webHidden/>
              </w:rPr>
              <w:t>9</w:t>
            </w:r>
            <w:r w:rsidRPr="00333E79">
              <w:rPr>
                <w:rFonts w:ascii="Times New Roman" w:hAnsi="Times New Roman" w:cs="Times New Roman"/>
                <w:noProof/>
                <w:webHidden/>
              </w:rPr>
              <w:fldChar w:fldCharType="end"/>
            </w:r>
          </w:hyperlink>
        </w:p>
        <w:p w14:paraId="420ABA5E" w14:textId="77777777" w:rsidR="00170B63" w:rsidRPr="00333E79" w:rsidRDefault="00170B63" w:rsidP="00AF752F">
          <w:pPr>
            <w:pStyle w:val="TOC1"/>
            <w:tabs>
              <w:tab w:val="right" w:leader="dot" w:pos="9350"/>
            </w:tabs>
            <w:spacing w:line="480" w:lineRule="auto"/>
            <w:rPr>
              <w:rFonts w:ascii="Times New Roman" w:hAnsi="Times New Roman" w:cs="Times New Roman"/>
              <w:noProof/>
            </w:rPr>
          </w:pPr>
          <w:hyperlink w:anchor="_Toc220957854" w:history="1">
            <w:r w:rsidRPr="00333E79">
              <w:rPr>
                <w:rStyle w:val="Hyperlink"/>
                <w:rFonts w:ascii="Times New Roman" w:hAnsi="Times New Roman" w:cs="Times New Roman"/>
                <w:b/>
                <w:bCs/>
                <w:noProof/>
                <w:color w:val="auto"/>
              </w:rPr>
              <w:t>Findings</w:t>
            </w:r>
            <w:r w:rsidRPr="00333E79">
              <w:rPr>
                <w:rFonts w:ascii="Times New Roman" w:hAnsi="Times New Roman" w:cs="Times New Roman"/>
                <w:noProof/>
                <w:webHidden/>
              </w:rPr>
              <w:tab/>
            </w:r>
            <w:r w:rsidRPr="00333E79">
              <w:rPr>
                <w:rFonts w:ascii="Times New Roman" w:hAnsi="Times New Roman" w:cs="Times New Roman"/>
                <w:noProof/>
                <w:webHidden/>
              </w:rPr>
              <w:fldChar w:fldCharType="begin"/>
            </w:r>
            <w:r w:rsidRPr="00333E79">
              <w:rPr>
                <w:rFonts w:ascii="Times New Roman" w:hAnsi="Times New Roman" w:cs="Times New Roman"/>
                <w:noProof/>
                <w:webHidden/>
              </w:rPr>
              <w:instrText xml:space="preserve"> PAGEREF _Toc220957854 \h </w:instrText>
            </w:r>
            <w:r w:rsidRPr="00333E79">
              <w:rPr>
                <w:rFonts w:ascii="Times New Roman" w:hAnsi="Times New Roman" w:cs="Times New Roman"/>
                <w:noProof/>
                <w:webHidden/>
              </w:rPr>
            </w:r>
            <w:r w:rsidRPr="00333E79">
              <w:rPr>
                <w:rFonts w:ascii="Times New Roman" w:hAnsi="Times New Roman" w:cs="Times New Roman"/>
                <w:noProof/>
                <w:webHidden/>
              </w:rPr>
              <w:fldChar w:fldCharType="separate"/>
            </w:r>
            <w:r w:rsidRPr="00333E79">
              <w:rPr>
                <w:rFonts w:ascii="Times New Roman" w:hAnsi="Times New Roman" w:cs="Times New Roman"/>
                <w:noProof/>
                <w:webHidden/>
              </w:rPr>
              <w:t>10</w:t>
            </w:r>
            <w:r w:rsidRPr="00333E79">
              <w:rPr>
                <w:rFonts w:ascii="Times New Roman" w:hAnsi="Times New Roman" w:cs="Times New Roman"/>
                <w:noProof/>
                <w:webHidden/>
              </w:rPr>
              <w:fldChar w:fldCharType="end"/>
            </w:r>
          </w:hyperlink>
        </w:p>
        <w:p w14:paraId="309C6F08" w14:textId="77777777" w:rsidR="00170B63" w:rsidRPr="00333E79" w:rsidRDefault="00170B63" w:rsidP="00AF752F">
          <w:pPr>
            <w:pStyle w:val="TOC1"/>
            <w:tabs>
              <w:tab w:val="right" w:leader="dot" w:pos="9350"/>
            </w:tabs>
            <w:spacing w:line="480" w:lineRule="auto"/>
            <w:rPr>
              <w:rFonts w:ascii="Times New Roman" w:hAnsi="Times New Roman" w:cs="Times New Roman"/>
              <w:noProof/>
            </w:rPr>
          </w:pPr>
          <w:hyperlink w:anchor="_Toc220957855" w:history="1">
            <w:r w:rsidRPr="00333E79">
              <w:rPr>
                <w:rStyle w:val="Hyperlink"/>
                <w:rFonts w:ascii="Times New Roman" w:hAnsi="Times New Roman" w:cs="Times New Roman"/>
                <w:noProof/>
                <w:color w:val="auto"/>
              </w:rPr>
              <w:t>Discussion</w:t>
            </w:r>
            <w:r w:rsidRPr="00333E79">
              <w:rPr>
                <w:rFonts w:ascii="Times New Roman" w:hAnsi="Times New Roman" w:cs="Times New Roman"/>
                <w:noProof/>
                <w:webHidden/>
              </w:rPr>
              <w:tab/>
            </w:r>
            <w:r w:rsidRPr="00333E79">
              <w:rPr>
                <w:rFonts w:ascii="Times New Roman" w:hAnsi="Times New Roman" w:cs="Times New Roman"/>
                <w:noProof/>
                <w:webHidden/>
              </w:rPr>
              <w:fldChar w:fldCharType="begin"/>
            </w:r>
            <w:r w:rsidRPr="00333E79">
              <w:rPr>
                <w:rFonts w:ascii="Times New Roman" w:hAnsi="Times New Roman" w:cs="Times New Roman"/>
                <w:noProof/>
                <w:webHidden/>
              </w:rPr>
              <w:instrText xml:space="preserve"> PAGEREF _Toc220957855 \h </w:instrText>
            </w:r>
            <w:r w:rsidRPr="00333E79">
              <w:rPr>
                <w:rFonts w:ascii="Times New Roman" w:hAnsi="Times New Roman" w:cs="Times New Roman"/>
                <w:noProof/>
                <w:webHidden/>
              </w:rPr>
            </w:r>
            <w:r w:rsidRPr="00333E79">
              <w:rPr>
                <w:rFonts w:ascii="Times New Roman" w:hAnsi="Times New Roman" w:cs="Times New Roman"/>
                <w:noProof/>
                <w:webHidden/>
              </w:rPr>
              <w:fldChar w:fldCharType="separate"/>
            </w:r>
            <w:r w:rsidRPr="00333E79">
              <w:rPr>
                <w:rFonts w:ascii="Times New Roman" w:hAnsi="Times New Roman" w:cs="Times New Roman"/>
                <w:noProof/>
                <w:webHidden/>
              </w:rPr>
              <w:t>12</w:t>
            </w:r>
            <w:r w:rsidRPr="00333E79">
              <w:rPr>
                <w:rFonts w:ascii="Times New Roman" w:hAnsi="Times New Roman" w:cs="Times New Roman"/>
                <w:noProof/>
                <w:webHidden/>
              </w:rPr>
              <w:fldChar w:fldCharType="end"/>
            </w:r>
          </w:hyperlink>
        </w:p>
        <w:p w14:paraId="7C5C594C" w14:textId="77777777" w:rsidR="00170B63" w:rsidRPr="00333E79" w:rsidRDefault="00170B63" w:rsidP="00AF752F">
          <w:pPr>
            <w:pStyle w:val="TOC1"/>
            <w:tabs>
              <w:tab w:val="right" w:leader="dot" w:pos="9350"/>
            </w:tabs>
            <w:spacing w:line="480" w:lineRule="auto"/>
            <w:rPr>
              <w:rFonts w:ascii="Times New Roman" w:hAnsi="Times New Roman" w:cs="Times New Roman"/>
              <w:noProof/>
            </w:rPr>
          </w:pPr>
          <w:hyperlink w:anchor="_Toc220957856" w:history="1">
            <w:r w:rsidRPr="00333E79">
              <w:rPr>
                <w:rStyle w:val="Hyperlink"/>
                <w:rFonts w:ascii="Times New Roman" w:hAnsi="Times New Roman" w:cs="Times New Roman"/>
                <w:noProof/>
                <w:color w:val="auto"/>
              </w:rPr>
              <w:t>Conclusion</w:t>
            </w:r>
            <w:r w:rsidRPr="00333E79">
              <w:rPr>
                <w:rFonts w:ascii="Times New Roman" w:hAnsi="Times New Roman" w:cs="Times New Roman"/>
                <w:noProof/>
                <w:webHidden/>
              </w:rPr>
              <w:tab/>
            </w:r>
            <w:r w:rsidRPr="00333E79">
              <w:rPr>
                <w:rFonts w:ascii="Times New Roman" w:hAnsi="Times New Roman" w:cs="Times New Roman"/>
                <w:noProof/>
                <w:webHidden/>
              </w:rPr>
              <w:fldChar w:fldCharType="begin"/>
            </w:r>
            <w:r w:rsidRPr="00333E79">
              <w:rPr>
                <w:rFonts w:ascii="Times New Roman" w:hAnsi="Times New Roman" w:cs="Times New Roman"/>
                <w:noProof/>
                <w:webHidden/>
              </w:rPr>
              <w:instrText xml:space="preserve"> PAGEREF _Toc220957856 \h </w:instrText>
            </w:r>
            <w:r w:rsidRPr="00333E79">
              <w:rPr>
                <w:rFonts w:ascii="Times New Roman" w:hAnsi="Times New Roman" w:cs="Times New Roman"/>
                <w:noProof/>
                <w:webHidden/>
              </w:rPr>
            </w:r>
            <w:r w:rsidRPr="00333E79">
              <w:rPr>
                <w:rFonts w:ascii="Times New Roman" w:hAnsi="Times New Roman" w:cs="Times New Roman"/>
                <w:noProof/>
                <w:webHidden/>
              </w:rPr>
              <w:fldChar w:fldCharType="separate"/>
            </w:r>
            <w:r w:rsidRPr="00333E79">
              <w:rPr>
                <w:rFonts w:ascii="Times New Roman" w:hAnsi="Times New Roman" w:cs="Times New Roman"/>
                <w:noProof/>
                <w:webHidden/>
              </w:rPr>
              <w:t>15</w:t>
            </w:r>
            <w:r w:rsidRPr="00333E79">
              <w:rPr>
                <w:rFonts w:ascii="Times New Roman" w:hAnsi="Times New Roman" w:cs="Times New Roman"/>
                <w:noProof/>
                <w:webHidden/>
              </w:rPr>
              <w:fldChar w:fldCharType="end"/>
            </w:r>
          </w:hyperlink>
        </w:p>
        <w:p w14:paraId="7DDABF2D" w14:textId="77777777" w:rsidR="00170B63" w:rsidRPr="00333E79" w:rsidRDefault="00170B63" w:rsidP="00AF752F">
          <w:pPr>
            <w:pStyle w:val="TOC1"/>
            <w:tabs>
              <w:tab w:val="right" w:leader="dot" w:pos="9350"/>
            </w:tabs>
            <w:spacing w:line="480" w:lineRule="auto"/>
            <w:rPr>
              <w:rFonts w:ascii="Times New Roman" w:hAnsi="Times New Roman" w:cs="Times New Roman"/>
              <w:noProof/>
            </w:rPr>
          </w:pPr>
          <w:hyperlink w:anchor="_Toc220957857" w:history="1">
            <w:r w:rsidRPr="00333E79">
              <w:rPr>
                <w:rStyle w:val="Hyperlink"/>
                <w:rFonts w:ascii="Times New Roman" w:hAnsi="Times New Roman" w:cs="Times New Roman"/>
                <w:noProof/>
                <w:color w:val="auto"/>
              </w:rPr>
              <w:t>References</w:t>
            </w:r>
            <w:r w:rsidRPr="00333E79">
              <w:rPr>
                <w:rFonts w:ascii="Times New Roman" w:hAnsi="Times New Roman" w:cs="Times New Roman"/>
                <w:noProof/>
                <w:webHidden/>
              </w:rPr>
              <w:tab/>
            </w:r>
            <w:r w:rsidRPr="00333E79">
              <w:rPr>
                <w:rFonts w:ascii="Times New Roman" w:hAnsi="Times New Roman" w:cs="Times New Roman"/>
                <w:noProof/>
                <w:webHidden/>
              </w:rPr>
              <w:fldChar w:fldCharType="begin"/>
            </w:r>
            <w:r w:rsidRPr="00333E79">
              <w:rPr>
                <w:rFonts w:ascii="Times New Roman" w:hAnsi="Times New Roman" w:cs="Times New Roman"/>
                <w:noProof/>
                <w:webHidden/>
              </w:rPr>
              <w:instrText xml:space="preserve"> PAGEREF _Toc220957857 \h </w:instrText>
            </w:r>
            <w:r w:rsidRPr="00333E79">
              <w:rPr>
                <w:rFonts w:ascii="Times New Roman" w:hAnsi="Times New Roman" w:cs="Times New Roman"/>
                <w:noProof/>
                <w:webHidden/>
              </w:rPr>
            </w:r>
            <w:r w:rsidRPr="00333E79">
              <w:rPr>
                <w:rFonts w:ascii="Times New Roman" w:hAnsi="Times New Roman" w:cs="Times New Roman"/>
                <w:noProof/>
                <w:webHidden/>
              </w:rPr>
              <w:fldChar w:fldCharType="separate"/>
            </w:r>
            <w:r w:rsidRPr="00333E79">
              <w:rPr>
                <w:rFonts w:ascii="Times New Roman" w:hAnsi="Times New Roman" w:cs="Times New Roman"/>
                <w:noProof/>
                <w:webHidden/>
              </w:rPr>
              <w:t>16</w:t>
            </w:r>
            <w:r w:rsidRPr="00333E79">
              <w:rPr>
                <w:rFonts w:ascii="Times New Roman" w:hAnsi="Times New Roman" w:cs="Times New Roman"/>
                <w:noProof/>
                <w:webHidden/>
              </w:rPr>
              <w:fldChar w:fldCharType="end"/>
            </w:r>
          </w:hyperlink>
        </w:p>
        <w:p w14:paraId="4BE52A3E" w14:textId="77777777" w:rsidR="00170B63" w:rsidRPr="00333E79" w:rsidRDefault="00170B63" w:rsidP="00AF752F">
          <w:pPr>
            <w:spacing w:line="480" w:lineRule="auto"/>
            <w:rPr>
              <w:rFonts w:ascii="Times New Roman" w:hAnsi="Times New Roman" w:cs="Times New Roman"/>
            </w:rPr>
          </w:pPr>
          <w:r w:rsidRPr="00333E79">
            <w:rPr>
              <w:rFonts w:ascii="Times New Roman" w:hAnsi="Times New Roman" w:cs="Times New Roman"/>
              <w:b/>
              <w:bCs/>
              <w:noProof/>
            </w:rPr>
            <w:fldChar w:fldCharType="end"/>
          </w:r>
        </w:p>
      </w:sdtContent>
    </w:sdt>
    <w:p w14:paraId="319260F8" w14:textId="77777777" w:rsidR="00170B63" w:rsidRPr="00333E79" w:rsidRDefault="00170B63" w:rsidP="00AF752F">
      <w:pPr>
        <w:spacing w:line="480" w:lineRule="auto"/>
        <w:rPr>
          <w:rFonts w:ascii="Times New Roman" w:hAnsi="Times New Roman" w:cs="Times New Roman"/>
          <w:b/>
          <w:bCs/>
          <w:szCs w:val="24"/>
        </w:rPr>
      </w:pPr>
    </w:p>
    <w:p w14:paraId="579ED8C4" w14:textId="77777777" w:rsidR="00170B63" w:rsidRPr="00333E79" w:rsidRDefault="00170B63" w:rsidP="00AF752F">
      <w:pPr>
        <w:spacing w:line="480" w:lineRule="auto"/>
        <w:jc w:val="center"/>
        <w:rPr>
          <w:rFonts w:ascii="Times New Roman" w:hAnsi="Times New Roman" w:cs="Times New Roman"/>
          <w:b/>
          <w:bCs/>
          <w:szCs w:val="24"/>
        </w:rPr>
      </w:pPr>
    </w:p>
    <w:p w14:paraId="4C1E7220" w14:textId="77777777" w:rsidR="00AF752F" w:rsidRPr="00333E79" w:rsidRDefault="00AF752F" w:rsidP="00AF752F">
      <w:pPr>
        <w:spacing w:line="480" w:lineRule="auto"/>
        <w:jc w:val="center"/>
        <w:rPr>
          <w:rFonts w:ascii="Times New Roman" w:hAnsi="Times New Roman" w:cs="Times New Roman"/>
          <w:b/>
          <w:bCs/>
          <w:szCs w:val="24"/>
        </w:rPr>
      </w:pPr>
    </w:p>
    <w:p w14:paraId="590071F5" w14:textId="77777777" w:rsidR="00AF752F" w:rsidRPr="00333E79" w:rsidRDefault="00AF752F" w:rsidP="00AF752F">
      <w:pPr>
        <w:spacing w:line="480" w:lineRule="auto"/>
        <w:jc w:val="center"/>
        <w:rPr>
          <w:rFonts w:ascii="Times New Roman" w:hAnsi="Times New Roman" w:cs="Times New Roman"/>
          <w:b/>
          <w:bCs/>
          <w:szCs w:val="24"/>
        </w:rPr>
      </w:pPr>
    </w:p>
    <w:p w14:paraId="03EECCC5" w14:textId="77777777" w:rsidR="00170B63" w:rsidRPr="00333E79" w:rsidRDefault="00170B63" w:rsidP="00AF752F">
      <w:pPr>
        <w:spacing w:line="480" w:lineRule="auto"/>
        <w:jc w:val="center"/>
        <w:rPr>
          <w:rFonts w:ascii="Times New Roman" w:hAnsi="Times New Roman" w:cs="Times New Roman"/>
          <w:b/>
          <w:bCs/>
          <w:szCs w:val="24"/>
        </w:rPr>
      </w:pPr>
    </w:p>
    <w:p w14:paraId="7B3254D0" w14:textId="77777777" w:rsidR="00170B63" w:rsidRPr="00333E79" w:rsidRDefault="00170B63" w:rsidP="00AF752F">
      <w:pPr>
        <w:spacing w:line="480" w:lineRule="auto"/>
        <w:jc w:val="center"/>
        <w:rPr>
          <w:rFonts w:ascii="Times New Roman" w:hAnsi="Times New Roman" w:cs="Times New Roman"/>
          <w:b/>
          <w:bCs/>
          <w:szCs w:val="24"/>
        </w:rPr>
      </w:pPr>
    </w:p>
    <w:p w14:paraId="13582D4E" w14:textId="77777777" w:rsidR="00170B63" w:rsidRPr="00333E79" w:rsidRDefault="00170B63" w:rsidP="00AF752F">
      <w:pPr>
        <w:spacing w:line="480" w:lineRule="auto"/>
        <w:rPr>
          <w:rFonts w:ascii="Times New Roman" w:hAnsi="Times New Roman" w:cs="Times New Roman"/>
          <w:b/>
          <w:bCs/>
          <w:szCs w:val="24"/>
        </w:rPr>
      </w:pPr>
    </w:p>
    <w:p w14:paraId="38CED5EA" w14:textId="77777777" w:rsidR="00170B63" w:rsidRPr="00333E79" w:rsidRDefault="00170B63" w:rsidP="00AF752F">
      <w:pPr>
        <w:pStyle w:val="Heading1"/>
        <w:spacing w:line="480" w:lineRule="auto"/>
        <w:rPr>
          <w:rFonts w:ascii="Times New Roman" w:hAnsi="Times New Roman" w:cs="Times New Roman"/>
          <w:b/>
          <w:bCs/>
          <w:color w:val="auto"/>
          <w:sz w:val="24"/>
          <w:szCs w:val="24"/>
        </w:rPr>
      </w:pPr>
      <w:bookmarkStart w:id="0" w:name="_Toc220957850"/>
      <w:r w:rsidRPr="00333E79">
        <w:rPr>
          <w:rFonts w:ascii="Times New Roman" w:hAnsi="Times New Roman" w:cs="Times New Roman"/>
          <w:b/>
          <w:bCs/>
          <w:color w:val="auto"/>
          <w:sz w:val="24"/>
          <w:szCs w:val="24"/>
        </w:rPr>
        <w:lastRenderedPageBreak/>
        <w:t>Abstract</w:t>
      </w:r>
      <w:bookmarkEnd w:id="0"/>
      <w:r w:rsidRPr="00333E79">
        <w:rPr>
          <w:rFonts w:ascii="Times New Roman" w:hAnsi="Times New Roman" w:cs="Times New Roman"/>
          <w:b/>
          <w:bCs/>
          <w:color w:val="auto"/>
          <w:sz w:val="24"/>
          <w:szCs w:val="24"/>
        </w:rPr>
        <w:t xml:space="preserve"> </w:t>
      </w:r>
    </w:p>
    <w:p w14:paraId="4EE0ED8F" w14:textId="5A1F4F0E" w:rsidR="00170B63" w:rsidRPr="00333E79" w:rsidRDefault="00170B63"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The employee engagement has become one of the most important factors of organizational performance in hospitality sector where the quality of services provided, customer satisfaction and the image of the brand are directly influenced by the attitudes and </w:t>
      </w:r>
      <w:proofErr w:type="spellStart"/>
      <w:r w:rsidRPr="00333E79">
        <w:rPr>
          <w:rFonts w:ascii="Times New Roman" w:hAnsi="Times New Roman" w:cs="Times New Roman"/>
          <w:szCs w:val="24"/>
        </w:rPr>
        <w:t>behavior</w:t>
      </w:r>
      <w:proofErr w:type="spellEnd"/>
      <w:r w:rsidRPr="00333E79">
        <w:rPr>
          <w:rFonts w:ascii="Times New Roman" w:hAnsi="Times New Roman" w:cs="Times New Roman"/>
          <w:szCs w:val="24"/>
        </w:rPr>
        <w:t xml:space="preserve"> of the employees. Rapidly changing demand, high rate of </w:t>
      </w:r>
      <w:proofErr w:type="spellStart"/>
      <w:r w:rsidRPr="00333E79">
        <w:rPr>
          <w:rFonts w:ascii="Times New Roman" w:hAnsi="Times New Roman" w:cs="Times New Roman"/>
          <w:szCs w:val="24"/>
        </w:rPr>
        <w:t>labor</w:t>
      </w:r>
      <w:proofErr w:type="spellEnd"/>
      <w:r w:rsidRPr="00333E79">
        <w:rPr>
          <w:rFonts w:ascii="Times New Roman" w:hAnsi="Times New Roman" w:cs="Times New Roman"/>
          <w:szCs w:val="24"/>
        </w:rPr>
        <w:t xml:space="preserve"> intensity, emotional </w:t>
      </w:r>
      <w:proofErr w:type="spellStart"/>
      <w:r w:rsidRPr="00333E79">
        <w:rPr>
          <w:rFonts w:ascii="Times New Roman" w:hAnsi="Times New Roman" w:cs="Times New Roman"/>
          <w:szCs w:val="24"/>
        </w:rPr>
        <w:t>labor</w:t>
      </w:r>
      <w:proofErr w:type="spellEnd"/>
      <w:r w:rsidRPr="00333E79">
        <w:rPr>
          <w:rFonts w:ascii="Times New Roman" w:hAnsi="Times New Roman" w:cs="Times New Roman"/>
          <w:szCs w:val="24"/>
        </w:rPr>
        <w:t xml:space="preserve"> and high turnover of employees makes proper practices of Human Resource Management (HRM) crucial to the maintenance of workforce motivation and engagement. This task analyses the strategies aspect of HRM in employee engagement in hospitality organizations with specific reference to hotel, resort and international hospitality chain organizations. It examines the effect that HRM practices in terms of training and development, performance management, career planning, and employee well-being initiatives have on employee satisfaction, retention, and service delivery outcome. In addition, the study also critically assesses how styles of leadership and enabling working environments affect employee engagement and organization commitment. HRM alignment to the operational goals of the hospitality business i.e. service excellence, guest satisfaction as well as operational efficiency is also evaluated. Based on empirical studies and industry-based case studies of the top hospitality organizations, the assignment identifies the best practices that have been able to improve employee engagement and organizational performance. Integrating theoretical approaches and practical evidence, this paper will prove that employee engagement is not only an HR deliverable but a strategic resource that helps hospitality organizations to gain competitive advantage, stability of service delivery, and long-term sustainability in a highly competitive global market (Albrecht et al., 2015; Karatepe, 2013).</w:t>
      </w:r>
    </w:p>
    <w:p w14:paraId="7BCAE03A" w14:textId="77777777" w:rsidR="00170B63" w:rsidRPr="00333E79" w:rsidRDefault="00170B63" w:rsidP="00AF752F">
      <w:pPr>
        <w:spacing w:line="480" w:lineRule="auto"/>
        <w:rPr>
          <w:rFonts w:ascii="Times New Roman" w:hAnsi="Times New Roman" w:cs="Times New Roman"/>
          <w:b/>
          <w:bCs/>
          <w:szCs w:val="24"/>
        </w:rPr>
      </w:pPr>
    </w:p>
    <w:p w14:paraId="26065F97" w14:textId="77777777" w:rsidR="00170B63" w:rsidRPr="00333E79" w:rsidRDefault="00170B63" w:rsidP="00AF752F">
      <w:pPr>
        <w:pStyle w:val="Heading1"/>
        <w:spacing w:line="480" w:lineRule="auto"/>
        <w:rPr>
          <w:rFonts w:ascii="Times New Roman" w:hAnsi="Times New Roman" w:cs="Times New Roman"/>
          <w:b/>
          <w:bCs/>
          <w:color w:val="auto"/>
          <w:sz w:val="24"/>
          <w:szCs w:val="24"/>
        </w:rPr>
      </w:pPr>
      <w:bookmarkStart w:id="1" w:name="_Toc220957851"/>
      <w:r w:rsidRPr="00333E79">
        <w:rPr>
          <w:rFonts w:ascii="Times New Roman" w:hAnsi="Times New Roman" w:cs="Times New Roman"/>
          <w:b/>
          <w:bCs/>
          <w:color w:val="auto"/>
          <w:sz w:val="24"/>
          <w:szCs w:val="24"/>
        </w:rPr>
        <w:lastRenderedPageBreak/>
        <w:t>Introduction</w:t>
      </w:r>
      <w:bookmarkEnd w:id="1"/>
      <w:r w:rsidRPr="00333E79">
        <w:rPr>
          <w:rFonts w:ascii="Times New Roman" w:hAnsi="Times New Roman" w:cs="Times New Roman"/>
          <w:b/>
          <w:bCs/>
          <w:color w:val="auto"/>
          <w:sz w:val="24"/>
          <w:szCs w:val="24"/>
        </w:rPr>
        <w:t xml:space="preserve"> </w:t>
      </w:r>
    </w:p>
    <w:p w14:paraId="49253247" w14:textId="77777777" w:rsidR="00AE53E3" w:rsidRPr="00333E79" w:rsidRDefault="00AE53E3"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Hospitality industry is inherently a service-based </w:t>
      </w:r>
      <w:proofErr w:type="gramStart"/>
      <w:r w:rsidRPr="00333E79">
        <w:rPr>
          <w:rFonts w:ascii="Times New Roman" w:hAnsi="Times New Roman" w:cs="Times New Roman"/>
          <w:szCs w:val="24"/>
        </w:rPr>
        <w:t>industry</w:t>
      </w:r>
      <w:proofErr w:type="gramEnd"/>
      <w:r w:rsidRPr="00333E79">
        <w:rPr>
          <w:rFonts w:ascii="Times New Roman" w:hAnsi="Times New Roman" w:cs="Times New Roman"/>
          <w:szCs w:val="24"/>
        </w:rPr>
        <w:t xml:space="preserve"> and it depends mainly on human touch to make the experience of the guests memorable and competitive. Hospitality organizations cannot sustain a standard quality of service delivery because unlike capital-intensive industries, the characteristics of employee attitudes, emotional intelligence, and service </w:t>
      </w:r>
      <w:proofErr w:type="spellStart"/>
      <w:r w:rsidRPr="00333E79">
        <w:rPr>
          <w:rFonts w:ascii="Times New Roman" w:hAnsi="Times New Roman" w:cs="Times New Roman"/>
          <w:szCs w:val="24"/>
        </w:rPr>
        <w:t>behaviors</w:t>
      </w:r>
      <w:proofErr w:type="spellEnd"/>
      <w:r w:rsidRPr="00333E79">
        <w:rPr>
          <w:rFonts w:ascii="Times New Roman" w:hAnsi="Times New Roman" w:cs="Times New Roman"/>
          <w:szCs w:val="24"/>
        </w:rPr>
        <w:t xml:space="preserve"> play a significant role in service delivery. Therefore, Human Resource Management (HRM) has great influence in determining employee engagement, motivation and performance. Employee engagement, which is often described as a </w:t>
      </w:r>
      <w:proofErr w:type="spellStart"/>
      <w:r w:rsidRPr="00333E79">
        <w:rPr>
          <w:rFonts w:ascii="Times New Roman" w:hAnsi="Times New Roman" w:cs="Times New Roman"/>
          <w:szCs w:val="24"/>
        </w:rPr>
        <w:t>favorable</w:t>
      </w:r>
      <w:proofErr w:type="spellEnd"/>
      <w:r w:rsidRPr="00333E79">
        <w:rPr>
          <w:rFonts w:ascii="Times New Roman" w:hAnsi="Times New Roman" w:cs="Times New Roman"/>
          <w:szCs w:val="24"/>
        </w:rPr>
        <w:t>, satisfying work related attitude of energy, commitment and engagement has been extensively cited as a source of organizational success in service sectors (Schaufeli et al., 2002). Hospitality In this sense of the word, engaged employees will provide better service, discretionary effort, and result in increased guest satisfaction and loyalty.</w:t>
      </w:r>
    </w:p>
    <w:p w14:paraId="3306992C" w14:textId="77777777" w:rsidR="00AE53E3" w:rsidRPr="00333E79" w:rsidRDefault="00AE53E3" w:rsidP="00AF752F">
      <w:pPr>
        <w:spacing w:line="480" w:lineRule="auto"/>
        <w:rPr>
          <w:rFonts w:ascii="Times New Roman" w:hAnsi="Times New Roman" w:cs="Times New Roman"/>
          <w:szCs w:val="24"/>
        </w:rPr>
      </w:pPr>
    </w:p>
    <w:p w14:paraId="1F2EFC7C" w14:textId="77777777" w:rsidR="00AE53E3" w:rsidRPr="00333E79" w:rsidRDefault="00AE53E3"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Nonetheless, the hospitality industry is under permanent HR pressure, among which are high staff turnover, lack of job security, extended working hours, emotional work and lack of career growth. These difficulties usually deter employee morale and organizational commitment which results in disengagement and lower quality of service. The studies have shown that hospitality staff engaged in being disengaged increases the likelihood of burnout, absenteeism and turnover and </w:t>
      </w:r>
      <w:proofErr w:type="gramStart"/>
      <w:r w:rsidRPr="00333E79">
        <w:rPr>
          <w:rFonts w:ascii="Times New Roman" w:hAnsi="Times New Roman" w:cs="Times New Roman"/>
          <w:szCs w:val="24"/>
        </w:rPr>
        <w:t>as a consequence</w:t>
      </w:r>
      <w:proofErr w:type="gramEnd"/>
      <w:r w:rsidRPr="00333E79">
        <w:rPr>
          <w:rFonts w:ascii="Times New Roman" w:hAnsi="Times New Roman" w:cs="Times New Roman"/>
          <w:szCs w:val="24"/>
        </w:rPr>
        <w:t xml:space="preserve">, this raises the costs of recruitment as well as service discontinuation (Karatepe and </w:t>
      </w:r>
      <w:proofErr w:type="spellStart"/>
      <w:r w:rsidRPr="00333E79">
        <w:rPr>
          <w:rFonts w:ascii="Times New Roman" w:hAnsi="Times New Roman" w:cs="Times New Roman"/>
          <w:szCs w:val="24"/>
        </w:rPr>
        <w:t>Uludag</w:t>
      </w:r>
      <w:proofErr w:type="spellEnd"/>
      <w:r w:rsidRPr="00333E79">
        <w:rPr>
          <w:rFonts w:ascii="Times New Roman" w:hAnsi="Times New Roman" w:cs="Times New Roman"/>
          <w:szCs w:val="24"/>
        </w:rPr>
        <w:t xml:space="preserve">, 2007). Consequently, hospitality organizations </w:t>
      </w:r>
      <w:proofErr w:type="gramStart"/>
      <w:r w:rsidRPr="00333E79">
        <w:rPr>
          <w:rFonts w:ascii="Times New Roman" w:hAnsi="Times New Roman" w:cs="Times New Roman"/>
          <w:szCs w:val="24"/>
        </w:rPr>
        <w:t>have to</w:t>
      </w:r>
      <w:proofErr w:type="gramEnd"/>
      <w:r w:rsidRPr="00333E79">
        <w:rPr>
          <w:rFonts w:ascii="Times New Roman" w:hAnsi="Times New Roman" w:cs="Times New Roman"/>
          <w:szCs w:val="24"/>
        </w:rPr>
        <w:t xml:space="preserve"> implement the strategic HRM practices that focus on employee engagement and well-being in addition to operational efficiency.</w:t>
      </w:r>
    </w:p>
    <w:p w14:paraId="6898F02B" w14:textId="77777777" w:rsidR="00AE53E3" w:rsidRPr="00333E79" w:rsidRDefault="00AE53E3" w:rsidP="00AF752F">
      <w:pPr>
        <w:spacing w:line="480" w:lineRule="auto"/>
        <w:rPr>
          <w:rFonts w:ascii="Times New Roman" w:hAnsi="Times New Roman" w:cs="Times New Roman"/>
          <w:szCs w:val="24"/>
        </w:rPr>
      </w:pPr>
    </w:p>
    <w:p w14:paraId="4E429AA1" w14:textId="77777777" w:rsidR="00AE53E3" w:rsidRPr="00333E79" w:rsidRDefault="00AE53E3" w:rsidP="00AF752F">
      <w:pPr>
        <w:spacing w:line="480" w:lineRule="auto"/>
        <w:rPr>
          <w:rFonts w:ascii="Times New Roman" w:hAnsi="Times New Roman" w:cs="Times New Roman"/>
          <w:szCs w:val="24"/>
        </w:rPr>
      </w:pPr>
      <w:r w:rsidRPr="00333E79">
        <w:rPr>
          <w:rFonts w:ascii="Times New Roman" w:hAnsi="Times New Roman" w:cs="Times New Roman"/>
          <w:szCs w:val="24"/>
        </w:rPr>
        <w:t>Training and development, performance appraisal, rewards and recognition and career development are some of the HRM practices that are critical in ensuring that organizations improve the engagement level of their employees. Ongoing training helps employees to have the skills and confidence needed to work efficiently, whereas clear performance management systems help generate the impression of justice and motivation (</w:t>
      </w:r>
      <w:proofErr w:type="spellStart"/>
      <w:r w:rsidRPr="00333E79">
        <w:rPr>
          <w:rFonts w:ascii="Times New Roman" w:hAnsi="Times New Roman" w:cs="Times New Roman"/>
          <w:szCs w:val="24"/>
        </w:rPr>
        <w:t>Boselie</w:t>
      </w:r>
      <w:proofErr w:type="spellEnd"/>
      <w:r w:rsidRPr="00333E79">
        <w:rPr>
          <w:rFonts w:ascii="Times New Roman" w:hAnsi="Times New Roman" w:cs="Times New Roman"/>
          <w:szCs w:val="24"/>
        </w:rPr>
        <w:t xml:space="preserve"> et al., 2005). The fact that career development opportunities increase employee commitment also means that long term investment in the professional growth of the employees is indicated. Such HR practices are directly connected with the service quality and customer satisfaction results in hospitality environment, where frontline workers directly affect the perceptions of the guests.</w:t>
      </w:r>
    </w:p>
    <w:p w14:paraId="6C32F9BD" w14:textId="77777777" w:rsidR="00AE53E3" w:rsidRPr="00333E79" w:rsidRDefault="00AE53E3" w:rsidP="00AF752F">
      <w:pPr>
        <w:spacing w:line="480" w:lineRule="auto"/>
        <w:rPr>
          <w:rFonts w:ascii="Times New Roman" w:hAnsi="Times New Roman" w:cs="Times New Roman"/>
          <w:szCs w:val="24"/>
        </w:rPr>
      </w:pPr>
    </w:p>
    <w:p w14:paraId="7AA3AD09" w14:textId="77777777" w:rsidR="00AE53E3" w:rsidRPr="00333E79" w:rsidRDefault="00AE53E3" w:rsidP="00AF752F">
      <w:pPr>
        <w:spacing w:line="480" w:lineRule="auto"/>
        <w:rPr>
          <w:rFonts w:ascii="Times New Roman" w:hAnsi="Times New Roman" w:cs="Times New Roman"/>
          <w:szCs w:val="24"/>
        </w:rPr>
      </w:pPr>
      <w:r w:rsidRPr="00333E79">
        <w:rPr>
          <w:rFonts w:ascii="Times New Roman" w:hAnsi="Times New Roman" w:cs="Times New Roman"/>
          <w:szCs w:val="24"/>
        </w:rPr>
        <w:t>Employee engagement in hospitality organization largely depends on the style of leadership as well. Transformational and supportive leadership styles were found to establish trust, psychological safety, and power within employees, which increases the level of engagement (</w:t>
      </w:r>
      <w:proofErr w:type="spellStart"/>
      <w:r w:rsidRPr="00333E79">
        <w:rPr>
          <w:rFonts w:ascii="Times New Roman" w:hAnsi="Times New Roman" w:cs="Times New Roman"/>
          <w:szCs w:val="24"/>
        </w:rPr>
        <w:t>Breevaart</w:t>
      </w:r>
      <w:proofErr w:type="spellEnd"/>
      <w:r w:rsidRPr="00333E79">
        <w:rPr>
          <w:rFonts w:ascii="Times New Roman" w:hAnsi="Times New Roman" w:cs="Times New Roman"/>
          <w:szCs w:val="24"/>
        </w:rPr>
        <w:t xml:space="preserve"> et al., 2014). Authoritarian/transactional leadership styles on the other hand might increase stress and emotional burnout, especially in high pressure hospitality settings. Moreover, employee welfare programs such as work-life balance policies, mental health assistance and inclusive workplace programs have acquired growing significance in solving burnout and long-term engagement.</w:t>
      </w:r>
    </w:p>
    <w:p w14:paraId="74322954" w14:textId="77777777" w:rsidR="00AE53E3" w:rsidRPr="00333E79" w:rsidRDefault="00AE53E3" w:rsidP="00AF752F">
      <w:pPr>
        <w:spacing w:line="480" w:lineRule="auto"/>
        <w:rPr>
          <w:rFonts w:ascii="Times New Roman" w:hAnsi="Times New Roman" w:cs="Times New Roman"/>
          <w:szCs w:val="24"/>
        </w:rPr>
      </w:pPr>
    </w:p>
    <w:p w14:paraId="20BC9981" w14:textId="43686D7B" w:rsidR="00170B63" w:rsidRPr="00333E79" w:rsidRDefault="00AE53E3" w:rsidP="00AF752F">
      <w:pPr>
        <w:spacing w:line="480" w:lineRule="auto"/>
        <w:rPr>
          <w:rFonts w:ascii="Times New Roman" w:hAnsi="Times New Roman" w:cs="Times New Roman"/>
          <w:b/>
          <w:bCs/>
          <w:szCs w:val="24"/>
        </w:rPr>
      </w:pPr>
      <w:r w:rsidRPr="00333E79">
        <w:rPr>
          <w:rFonts w:ascii="Times New Roman" w:hAnsi="Times New Roman" w:cs="Times New Roman"/>
          <w:szCs w:val="24"/>
        </w:rPr>
        <w:t xml:space="preserve">Hospitality organizations need to align their HRM strategies with their strategic goals </w:t>
      </w:r>
      <w:proofErr w:type="gramStart"/>
      <w:r w:rsidRPr="00333E79">
        <w:rPr>
          <w:rFonts w:ascii="Times New Roman" w:hAnsi="Times New Roman" w:cs="Times New Roman"/>
          <w:szCs w:val="24"/>
        </w:rPr>
        <w:t>in order to</w:t>
      </w:r>
      <w:proofErr w:type="gramEnd"/>
      <w:r w:rsidRPr="00333E79">
        <w:rPr>
          <w:rFonts w:ascii="Times New Roman" w:hAnsi="Times New Roman" w:cs="Times New Roman"/>
          <w:szCs w:val="24"/>
        </w:rPr>
        <w:t xml:space="preserve"> ensure the operational efficiency and sustainable performance of the organizations. The involved </w:t>
      </w:r>
      <w:r w:rsidRPr="00333E79">
        <w:rPr>
          <w:rFonts w:ascii="Times New Roman" w:hAnsi="Times New Roman" w:cs="Times New Roman"/>
          <w:szCs w:val="24"/>
        </w:rPr>
        <w:lastRenderedPageBreak/>
        <w:t>employees will also help in reducing turnover rates, increasing service consistency, and the guest experiences, which are the core part of the success of the hospitality industry. It has been proved by the largest hospitality institutions that people-focused HRM practices are not empty and bear tangible results in employee and consumer outcomes. Thus, this assignment aims at critically assessing how the HRM can drive employee engagement in the hospitality sector, providing an analysis on how HR practices and leadership can affect employee performance, and compare real world case studies that would demonstrate best practices in employee engagement.</w:t>
      </w:r>
    </w:p>
    <w:p w14:paraId="7E59A534" w14:textId="77777777" w:rsidR="00170B63" w:rsidRPr="00333E79" w:rsidRDefault="00170B63" w:rsidP="00AF752F">
      <w:pPr>
        <w:spacing w:line="480" w:lineRule="auto"/>
        <w:rPr>
          <w:rFonts w:ascii="Times New Roman" w:hAnsi="Times New Roman" w:cs="Times New Roman"/>
          <w:b/>
          <w:bCs/>
          <w:szCs w:val="24"/>
        </w:rPr>
      </w:pPr>
    </w:p>
    <w:p w14:paraId="5023B6B3" w14:textId="77777777" w:rsidR="00170B63" w:rsidRPr="00333E79" w:rsidRDefault="00170B63" w:rsidP="00AF752F">
      <w:pPr>
        <w:spacing w:line="480" w:lineRule="auto"/>
        <w:rPr>
          <w:rFonts w:ascii="Times New Roman" w:hAnsi="Times New Roman" w:cs="Times New Roman"/>
          <w:b/>
          <w:bCs/>
          <w:szCs w:val="24"/>
        </w:rPr>
      </w:pPr>
    </w:p>
    <w:p w14:paraId="0524BFC8" w14:textId="77777777" w:rsidR="00170B63" w:rsidRPr="00333E79" w:rsidRDefault="00170B63" w:rsidP="00AF752F">
      <w:pPr>
        <w:spacing w:line="480" w:lineRule="auto"/>
        <w:rPr>
          <w:rFonts w:ascii="Times New Roman" w:hAnsi="Times New Roman" w:cs="Times New Roman"/>
          <w:b/>
          <w:bCs/>
          <w:szCs w:val="24"/>
        </w:rPr>
      </w:pPr>
    </w:p>
    <w:p w14:paraId="6DDE0B75" w14:textId="77777777" w:rsidR="00170B63" w:rsidRPr="00333E79" w:rsidRDefault="00170B63" w:rsidP="00AF752F">
      <w:pPr>
        <w:spacing w:line="480" w:lineRule="auto"/>
        <w:rPr>
          <w:rFonts w:ascii="Times New Roman" w:hAnsi="Times New Roman" w:cs="Times New Roman"/>
          <w:b/>
          <w:bCs/>
          <w:szCs w:val="24"/>
        </w:rPr>
      </w:pPr>
    </w:p>
    <w:p w14:paraId="7A6A835B" w14:textId="77777777" w:rsidR="00170B63" w:rsidRPr="00333E79" w:rsidRDefault="00170B63" w:rsidP="00AF752F">
      <w:pPr>
        <w:spacing w:line="480" w:lineRule="auto"/>
        <w:rPr>
          <w:rFonts w:ascii="Times New Roman" w:hAnsi="Times New Roman" w:cs="Times New Roman"/>
          <w:b/>
          <w:bCs/>
          <w:szCs w:val="24"/>
        </w:rPr>
      </w:pPr>
    </w:p>
    <w:p w14:paraId="633E4400" w14:textId="77777777" w:rsidR="00170B63" w:rsidRPr="00333E79" w:rsidRDefault="00170B63" w:rsidP="00AF752F">
      <w:pPr>
        <w:spacing w:line="480" w:lineRule="auto"/>
        <w:rPr>
          <w:rFonts w:ascii="Times New Roman" w:hAnsi="Times New Roman" w:cs="Times New Roman"/>
          <w:b/>
          <w:bCs/>
          <w:szCs w:val="24"/>
        </w:rPr>
      </w:pPr>
    </w:p>
    <w:p w14:paraId="66C39D46" w14:textId="77777777" w:rsidR="00170B63" w:rsidRPr="00333E79" w:rsidRDefault="00170B63" w:rsidP="00AF752F">
      <w:pPr>
        <w:spacing w:line="480" w:lineRule="auto"/>
        <w:rPr>
          <w:rFonts w:ascii="Times New Roman" w:hAnsi="Times New Roman" w:cs="Times New Roman"/>
          <w:b/>
          <w:bCs/>
          <w:szCs w:val="24"/>
        </w:rPr>
      </w:pPr>
    </w:p>
    <w:p w14:paraId="743CD0FC" w14:textId="77777777" w:rsidR="00AE53E3" w:rsidRPr="00333E79" w:rsidRDefault="00AE53E3" w:rsidP="00AF752F">
      <w:pPr>
        <w:spacing w:line="480" w:lineRule="auto"/>
        <w:rPr>
          <w:rFonts w:ascii="Times New Roman" w:hAnsi="Times New Roman" w:cs="Times New Roman"/>
          <w:b/>
          <w:bCs/>
          <w:szCs w:val="24"/>
        </w:rPr>
      </w:pPr>
    </w:p>
    <w:p w14:paraId="5D54D015" w14:textId="77777777" w:rsidR="00AE53E3" w:rsidRPr="00333E79" w:rsidRDefault="00AE53E3" w:rsidP="00AF752F">
      <w:pPr>
        <w:spacing w:line="480" w:lineRule="auto"/>
        <w:rPr>
          <w:rFonts w:ascii="Times New Roman" w:hAnsi="Times New Roman" w:cs="Times New Roman"/>
          <w:b/>
          <w:bCs/>
          <w:szCs w:val="24"/>
        </w:rPr>
      </w:pPr>
    </w:p>
    <w:p w14:paraId="696AACAA" w14:textId="77777777" w:rsidR="00AE53E3" w:rsidRPr="00333E79" w:rsidRDefault="00AE53E3" w:rsidP="00AF752F">
      <w:pPr>
        <w:spacing w:line="480" w:lineRule="auto"/>
        <w:rPr>
          <w:rFonts w:ascii="Times New Roman" w:hAnsi="Times New Roman" w:cs="Times New Roman"/>
          <w:b/>
          <w:bCs/>
          <w:szCs w:val="24"/>
        </w:rPr>
      </w:pPr>
    </w:p>
    <w:p w14:paraId="02D9C9DA" w14:textId="77777777" w:rsidR="00AE53E3" w:rsidRPr="00333E79" w:rsidRDefault="00AE53E3" w:rsidP="00AF752F">
      <w:pPr>
        <w:spacing w:line="480" w:lineRule="auto"/>
        <w:rPr>
          <w:rFonts w:ascii="Times New Roman" w:hAnsi="Times New Roman" w:cs="Times New Roman"/>
          <w:b/>
          <w:bCs/>
          <w:szCs w:val="24"/>
        </w:rPr>
      </w:pPr>
    </w:p>
    <w:p w14:paraId="34022EC6" w14:textId="77777777" w:rsidR="00AE53E3" w:rsidRPr="00333E79" w:rsidRDefault="00AE53E3" w:rsidP="00AF752F">
      <w:pPr>
        <w:spacing w:line="480" w:lineRule="auto"/>
        <w:rPr>
          <w:rFonts w:ascii="Times New Roman" w:hAnsi="Times New Roman" w:cs="Times New Roman"/>
          <w:b/>
          <w:bCs/>
          <w:szCs w:val="24"/>
        </w:rPr>
      </w:pPr>
    </w:p>
    <w:p w14:paraId="79756822" w14:textId="77777777" w:rsidR="00170B63" w:rsidRPr="00333E79" w:rsidRDefault="00170B63" w:rsidP="00AF752F">
      <w:pPr>
        <w:spacing w:line="480" w:lineRule="auto"/>
        <w:rPr>
          <w:rFonts w:ascii="Times New Roman" w:hAnsi="Times New Roman" w:cs="Times New Roman"/>
          <w:b/>
          <w:bCs/>
          <w:szCs w:val="24"/>
        </w:rPr>
      </w:pPr>
    </w:p>
    <w:p w14:paraId="6836147E" w14:textId="01209CA6" w:rsidR="00AF752F" w:rsidRPr="00333E79" w:rsidRDefault="00170B63" w:rsidP="00AF752F">
      <w:pPr>
        <w:pStyle w:val="Heading1"/>
        <w:spacing w:line="480" w:lineRule="auto"/>
        <w:rPr>
          <w:rFonts w:ascii="Times New Roman" w:hAnsi="Times New Roman" w:cs="Times New Roman"/>
          <w:b/>
          <w:bCs/>
          <w:color w:val="auto"/>
          <w:sz w:val="24"/>
          <w:szCs w:val="24"/>
        </w:rPr>
      </w:pPr>
      <w:bookmarkStart w:id="2" w:name="_Toc220957852"/>
      <w:r w:rsidRPr="00333E79">
        <w:rPr>
          <w:rFonts w:ascii="Times New Roman" w:hAnsi="Times New Roman" w:cs="Times New Roman"/>
          <w:b/>
          <w:bCs/>
          <w:color w:val="auto"/>
          <w:sz w:val="24"/>
          <w:szCs w:val="24"/>
        </w:rPr>
        <w:lastRenderedPageBreak/>
        <w:t>Literature Review</w:t>
      </w:r>
      <w:bookmarkEnd w:id="2"/>
    </w:p>
    <w:p w14:paraId="7258523A" w14:textId="487E336C" w:rsidR="00E0668A" w:rsidRPr="00333E79" w:rsidRDefault="00E0668A" w:rsidP="00AF752F">
      <w:pPr>
        <w:spacing w:line="480" w:lineRule="auto"/>
        <w:rPr>
          <w:rFonts w:ascii="Times New Roman" w:hAnsi="Times New Roman" w:cs="Times New Roman"/>
          <w:b/>
          <w:bCs/>
          <w:szCs w:val="24"/>
        </w:rPr>
      </w:pPr>
      <w:r w:rsidRPr="00333E79">
        <w:rPr>
          <w:rFonts w:ascii="Times New Roman" w:hAnsi="Times New Roman" w:cs="Times New Roman"/>
          <w:b/>
          <w:bCs/>
          <w:szCs w:val="24"/>
        </w:rPr>
        <w:t>Employee Engagement as a Concept in the Hospitality Industry.</w:t>
      </w:r>
    </w:p>
    <w:p w14:paraId="41575F8D" w14:textId="77777777"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Employee engagement has emerged as a major construct in the human resource and organizational </w:t>
      </w:r>
      <w:proofErr w:type="spellStart"/>
      <w:r w:rsidRPr="00333E79">
        <w:rPr>
          <w:rFonts w:ascii="Times New Roman" w:hAnsi="Times New Roman" w:cs="Times New Roman"/>
          <w:szCs w:val="24"/>
        </w:rPr>
        <w:t>behavior</w:t>
      </w:r>
      <w:proofErr w:type="spellEnd"/>
      <w:r w:rsidRPr="00333E79">
        <w:rPr>
          <w:rFonts w:ascii="Times New Roman" w:hAnsi="Times New Roman" w:cs="Times New Roman"/>
          <w:szCs w:val="24"/>
        </w:rPr>
        <w:t xml:space="preserve"> literature, especially in service-driven sectors including hospitality. Engagement is often defined as a good, satisfying work psychological condition, which is energetic, committed and absorbed (Schaufeli et al., 2002). In contrast to job satisfaction that portrays passive satisfaction, employee engagement is an active and motivational relationship to work positions. Engagement is especially important in hospitality environments where staff members come into regular contact with clients, as emotions and service </w:t>
      </w:r>
      <w:proofErr w:type="spellStart"/>
      <w:r w:rsidRPr="00333E79">
        <w:rPr>
          <w:rFonts w:ascii="Times New Roman" w:hAnsi="Times New Roman" w:cs="Times New Roman"/>
          <w:szCs w:val="24"/>
        </w:rPr>
        <w:t>behaviors</w:t>
      </w:r>
      <w:proofErr w:type="spellEnd"/>
      <w:r w:rsidRPr="00333E79">
        <w:rPr>
          <w:rFonts w:ascii="Times New Roman" w:hAnsi="Times New Roman" w:cs="Times New Roman"/>
          <w:szCs w:val="24"/>
        </w:rPr>
        <w:t xml:space="preserve"> have a direct impact on the perceptions of the customers and business performance.</w:t>
      </w:r>
    </w:p>
    <w:p w14:paraId="4FF96E07" w14:textId="77777777" w:rsidR="00E0668A" w:rsidRPr="00333E79" w:rsidRDefault="00E0668A" w:rsidP="00AF752F">
      <w:pPr>
        <w:spacing w:line="480" w:lineRule="auto"/>
        <w:rPr>
          <w:rFonts w:ascii="Times New Roman" w:hAnsi="Times New Roman" w:cs="Times New Roman"/>
          <w:szCs w:val="24"/>
        </w:rPr>
      </w:pPr>
    </w:p>
    <w:p w14:paraId="2EFED929" w14:textId="77777777"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Hospitality industry has a special employment situation characterized by extended working hours, emotional nature, seasonal jobs and high </w:t>
      </w:r>
      <w:proofErr w:type="spellStart"/>
      <w:r w:rsidRPr="00333E79">
        <w:rPr>
          <w:rFonts w:ascii="Times New Roman" w:hAnsi="Times New Roman" w:cs="Times New Roman"/>
          <w:szCs w:val="24"/>
        </w:rPr>
        <w:t>labor</w:t>
      </w:r>
      <w:proofErr w:type="spellEnd"/>
      <w:r w:rsidRPr="00333E79">
        <w:rPr>
          <w:rFonts w:ascii="Times New Roman" w:hAnsi="Times New Roman" w:cs="Times New Roman"/>
          <w:szCs w:val="24"/>
        </w:rPr>
        <w:t xml:space="preserve"> mobility. Such circumstances render it difficult and critical to maintain employee engagement. The studies have always proven that engaged employees in the hospitality industry have better service quality, organizational commitment, and turnover intentions (Karatepe, 2013). As a result, employee engagement is being considered not only as an HR outcome but as an important strategic resource which leads to competitive advantage within hospitality organizations.</w:t>
      </w:r>
    </w:p>
    <w:p w14:paraId="01DDD2D7" w14:textId="77777777" w:rsidR="00E0668A" w:rsidRPr="00333E79" w:rsidRDefault="00E0668A" w:rsidP="00AF752F">
      <w:pPr>
        <w:spacing w:line="480" w:lineRule="auto"/>
        <w:rPr>
          <w:rFonts w:ascii="Times New Roman" w:hAnsi="Times New Roman" w:cs="Times New Roman"/>
          <w:b/>
          <w:bCs/>
          <w:szCs w:val="24"/>
        </w:rPr>
      </w:pPr>
    </w:p>
    <w:p w14:paraId="64BA5537" w14:textId="77777777" w:rsidR="00AF752F" w:rsidRPr="00333E79" w:rsidRDefault="00AF752F" w:rsidP="00AF752F">
      <w:pPr>
        <w:spacing w:line="480" w:lineRule="auto"/>
        <w:rPr>
          <w:rFonts w:ascii="Times New Roman" w:hAnsi="Times New Roman" w:cs="Times New Roman"/>
          <w:b/>
          <w:bCs/>
          <w:szCs w:val="24"/>
        </w:rPr>
      </w:pPr>
    </w:p>
    <w:p w14:paraId="2A216A5A" w14:textId="77777777" w:rsidR="00AF752F" w:rsidRPr="00333E79" w:rsidRDefault="00AF752F" w:rsidP="00AF752F">
      <w:pPr>
        <w:spacing w:line="480" w:lineRule="auto"/>
        <w:rPr>
          <w:rFonts w:ascii="Times New Roman" w:hAnsi="Times New Roman" w:cs="Times New Roman"/>
          <w:b/>
          <w:bCs/>
          <w:szCs w:val="24"/>
        </w:rPr>
      </w:pPr>
    </w:p>
    <w:p w14:paraId="0C48A0CD" w14:textId="5EF9D0BD" w:rsidR="00E0668A" w:rsidRPr="00333E79" w:rsidRDefault="00E0668A" w:rsidP="00AF752F">
      <w:pPr>
        <w:spacing w:line="480" w:lineRule="auto"/>
        <w:rPr>
          <w:rFonts w:ascii="Times New Roman" w:hAnsi="Times New Roman" w:cs="Times New Roman"/>
          <w:b/>
          <w:bCs/>
          <w:szCs w:val="24"/>
        </w:rPr>
      </w:pPr>
      <w:r w:rsidRPr="00333E79">
        <w:rPr>
          <w:rFonts w:ascii="Times New Roman" w:hAnsi="Times New Roman" w:cs="Times New Roman"/>
          <w:b/>
          <w:bCs/>
          <w:szCs w:val="24"/>
        </w:rPr>
        <w:lastRenderedPageBreak/>
        <w:t>Theoretical Facts of the connections between HRM and Employee Engagement.</w:t>
      </w:r>
    </w:p>
    <w:p w14:paraId="594D92D7" w14:textId="77777777"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The connection between Human Resource Management (HRM) and employee engagement is based on </w:t>
      </w:r>
      <w:proofErr w:type="gramStart"/>
      <w:r w:rsidRPr="00333E79">
        <w:rPr>
          <w:rFonts w:ascii="Times New Roman" w:hAnsi="Times New Roman" w:cs="Times New Roman"/>
          <w:szCs w:val="24"/>
        </w:rPr>
        <w:t>a number of</w:t>
      </w:r>
      <w:proofErr w:type="gramEnd"/>
      <w:r w:rsidRPr="00333E79">
        <w:rPr>
          <w:rFonts w:ascii="Times New Roman" w:hAnsi="Times New Roman" w:cs="Times New Roman"/>
          <w:szCs w:val="24"/>
        </w:rPr>
        <w:t xml:space="preserve"> well-formed theoretical frameworks. The Social Exchange Theory states that the positive organizational treatment is returned by the employees in the form of positive attitude and </w:t>
      </w:r>
      <w:proofErr w:type="spellStart"/>
      <w:r w:rsidRPr="00333E79">
        <w:rPr>
          <w:rFonts w:ascii="Times New Roman" w:hAnsi="Times New Roman" w:cs="Times New Roman"/>
          <w:szCs w:val="24"/>
        </w:rPr>
        <w:t>behavior</w:t>
      </w:r>
      <w:proofErr w:type="spellEnd"/>
      <w:r w:rsidRPr="00333E79">
        <w:rPr>
          <w:rFonts w:ascii="Times New Roman" w:hAnsi="Times New Roman" w:cs="Times New Roman"/>
          <w:szCs w:val="24"/>
        </w:rPr>
        <w:t xml:space="preserve">, such as engagement and discretionary effort (Blau, 1964). When employees feel that the HR practices adopted in the hospitality organizations are supportive and fair, they will tend to exhibit emotional commitment and </w:t>
      </w:r>
      <w:proofErr w:type="gramStart"/>
      <w:r w:rsidRPr="00333E79">
        <w:rPr>
          <w:rFonts w:ascii="Times New Roman" w:hAnsi="Times New Roman" w:cs="Times New Roman"/>
          <w:szCs w:val="24"/>
        </w:rPr>
        <w:t>service oriented</w:t>
      </w:r>
      <w:proofErr w:type="gramEnd"/>
      <w:r w:rsidRPr="00333E79">
        <w:rPr>
          <w:rFonts w:ascii="Times New Roman" w:hAnsi="Times New Roman" w:cs="Times New Roman"/>
          <w:szCs w:val="24"/>
        </w:rPr>
        <w:t xml:space="preserve"> </w:t>
      </w:r>
      <w:proofErr w:type="spellStart"/>
      <w:r w:rsidRPr="00333E79">
        <w:rPr>
          <w:rFonts w:ascii="Times New Roman" w:hAnsi="Times New Roman" w:cs="Times New Roman"/>
          <w:szCs w:val="24"/>
        </w:rPr>
        <w:t>behaviors</w:t>
      </w:r>
      <w:proofErr w:type="spellEnd"/>
      <w:r w:rsidRPr="00333E79">
        <w:rPr>
          <w:rFonts w:ascii="Times New Roman" w:hAnsi="Times New Roman" w:cs="Times New Roman"/>
          <w:szCs w:val="24"/>
        </w:rPr>
        <w:t>.</w:t>
      </w:r>
    </w:p>
    <w:p w14:paraId="10072F0E" w14:textId="77777777" w:rsidR="00E0668A" w:rsidRPr="00333E79" w:rsidRDefault="00E0668A" w:rsidP="00AF752F">
      <w:pPr>
        <w:spacing w:line="480" w:lineRule="auto"/>
        <w:rPr>
          <w:rFonts w:ascii="Times New Roman" w:hAnsi="Times New Roman" w:cs="Times New Roman"/>
          <w:b/>
          <w:bCs/>
          <w:szCs w:val="24"/>
        </w:rPr>
      </w:pPr>
    </w:p>
    <w:p w14:paraId="16BCA201" w14:textId="30C9DEE4"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The other powerful theory is the Job </w:t>
      </w:r>
      <w:proofErr w:type="spellStart"/>
      <w:r w:rsidRPr="00333E79">
        <w:rPr>
          <w:rFonts w:ascii="Times New Roman" w:hAnsi="Times New Roman" w:cs="Times New Roman"/>
          <w:szCs w:val="24"/>
        </w:rPr>
        <w:t>Demandsresources</w:t>
      </w:r>
      <w:proofErr w:type="spellEnd"/>
      <w:r w:rsidRPr="00333E79">
        <w:rPr>
          <w:rFonts w:ascii="Times New Roman" w:hAnsi="Times New Roman" w:cs="Times New Roman"/>
          <w:szCs w:val="24"/>
        </w:rPr>
        <w:t xml:space="preserve"> (JD-R) model indicating that work engagement is a result of job demands being counterbalanced by job resources including training, autonomy, feedback, and leadership support (Bakker and Demerouti, 2007). Since hospitality work has high emotional and physical demands, practices in the HRM that contribute to better job resources are especially efficient in creating engagement. Empirical evidence in the hotel and tourism setting reveals that job resources that are delivered by HRM systems have a great influence on predicting the outcomes of engagement and performance (Karatepe &amp; </w:t>
      </w:r>
      <w:proofErr w:type="spellStart"/>
      <w:r w:rsidRPr="00333E79">
        <w:rPr>
          <w:rFonts w:ascii="Times New Roman" w:hAnsi="Times New Roman" w:cs="Times New Roman"/>
          <w:szCs w:val="24"/>
        </w:rPr>
        <w:t>Olugbade</w:t>
      </w:r>
      <w:proofErr w:type="spellEnd"/>
      <w:r w:rsidRPr="00333E79">
        <w:rPr>
          <w:rFonts w:ascii="Times New Roman" w:hAnsi="Times New Roman" w:cs="Times New Roman"/>
          <w:szCs w:val="24"/>
        </w:rPr>
        <w:t>, 2009).</w:t>
      </w:r>
    </w:p>
    <w:p w14:paraId="5D9FBB08" w14:textId="77777777"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Also, the Ability motivation opportunity (AMO) model is used in explaining how the HRM practices affect the results of employees by increasing the skills, motivation, and the opportunity to participate of the employees (</w:t>
      </w:r>
      <w:proofErr w:type="spellStart"/>
      <w:r w:rsidRPr="00333E79">
        <w:rPr>
          <w:rFonts w:ascii="Times New Roman" w:hAnsi="Times New Roman" w:cs="Times New Roman"/>
          <w:szCs w:val="24"/>
        </w:rPr>
        <w:t>Boselie</w:t>
      </w:r>
      <w:proofErr w:type="spellEnd"/>
      <w:r w:rsidRPr="00333E79">
        <w:rPr>
          <w:rFonts w:ascii="Times New Roman" w:hAnsi="Times New Roman" w:cs="Times New Roman"/>
          <w:szCs w:val="24"/>
        </w:rPr>
        <w:t xml:space="preserve"> et al., 2005). Employee abilities are developed through training and development, employee performance is improved through performance management and rewards, and employee engagement is created through participative decision-making. This </w:t>
      </w:r>
      <w:r w:rsidRPr="00333E79">
        <w:rPr>
          <w:rFonts w:ascii="Times New Roman" w:hAnsi="Times New Roman" w:cs="Times New Roman"/>
          <w:szCs w:val="24"/>
        </w:rPr>
        <w:lastRenderedPageBreak/>
        <w:t>framework has been extensively used in hospitality research studies to indicate that HRM systems influence employee attitudes and service delivery.</w:t>
      </w:r>
    </w:p>
    <w:p w14:paraId="53D7045C" w14:textId="77777777" w:rsidR="00E0668A" w:rsidRPr="00333E79" w:rsidRDefault="00E0668A" w:rsidP="00AF752F">
      <w:pPr>
        <w:spacing w:line="480" w:lineRule="auto"/>
        <w:rPr>
          <w:rFonts w:ascii="Times New Roman" w:hAnsi="Times New Roman" w:cs="Times New Roman"/>
          <w:b/>
          <w:bCs/>
          <w:szCs w:val="24"/>
        </w:rPr>
      </w:pPr>
    </w:p>
    <w:p w14:paraId="7ACF312F" w14:textId="77777777" w:rsidR="00E0668A" w:rsidRPr="00333E79" w:rsidRDefault="00E0668A" w:rsidP="00AF752F">
      <w:pPr>
        <w:spacing w:line="480" w:lineRule="auto"/>
        <w:rPr>
          <w:rFonts w:ascii="Times New Roman" w:hAnsi="Times New Roman" w:cs="Times New Roman"/>
          <w:b/>
          <w:bCs/>
          <w:szCs w:val="24"/>
        </w:rPr>
      </w:pPr>
      <w:r w:rsidRPr="00333E79">
        <w:rPr>
          <w:rFonts w:ascii="Times New Roman" w:hAnsi="Times New Roman" w:cs="Times New Roman"/>
          <w:b/>
          <w:bCs/>
          <w:szCs w:val="24"/>
        </w:rPr>
        <w:t>Employee Engagement and HRM Practices.</w:t>
      </w:r>
    </w:p>
    <w:p w14:paraId="5BC265A6" w14:textId="4B78B0D0" w:rsidR="00E0668A" w:rsidRPr="00333E79" w:rsidRDefault="00E0668A" w:rsidP="00AF752F">
      <w:pPr>
        <w:spacing w:line="480" w:lineRule="auto"/>
        <w:rPr>
          <w:rFonts w:ascii="Times New Roman" w:hAnsi="Times New Roman" w:cs="Times New Roman"/>
          <w:b/>
          <w:bCs/>
          <w:szCs w:val="24"/>
        </w:rPr>
      </w:pPr>
      <w:r w:rsidRPr="00333E79">
        <w:rPr>
          <w:rFonts w:ascii="Times New Roman" w:hAnsi="Times New Roman" w:cs="Times New Roman"/>
          <w:b/>
          <w:bCs/>
          <w:szCs w:val="24"/>
        </w:rPr>
        <w:t>3.1 Training and Development</w:t>
      </w:r>
    </w:p>
    <w:p w14:paraId="7D0836F0" w14:textId="7023E930"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The training and development are continuously identified as the essential HRM practices that affect the engagement of employees in the hospitality organizations. On-going training will improve the technical and service capabilities as well as the confidence of the employees in dealing with the guests. Research demonstrates that when workers feel that they have access to valuable training opportunities, they record increased engagement, job satisfaction, and commitment to the organization (Chiang et al., 2015).</w:t>
      </w:r>
    </w:p>
    <w:p w14:paraId="3F30898D" w14:textId="77777777"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Training in the hospitality setting is also an indicator of organizational support that strengthens the belief of employees that the organization appreciates their development. This image builds stronger psychological contract between employees and </w:t>
      </w:r>
      <w:proofErr w:type="gramStart"/>
      <w:r w:rsidRPr="00333E79">
        <w:rPr>
          <w:rFonts w:ascii="Times New Roman" w:hAnsi="Times New Roman" w:cs="Times New Roman"/>
          <w:szCs w:val="24"/>
        </w:rPr>
        <w:t>employers</w:t>
      </w:r>
      <w:proofErr w:type="gramEnd"/>
      <w:r w:rsidRPr="00333E79">
        <w:rPr>
          <w:rFonts w:ascii="Times New Roman" w:hAnsi="Times New Roman" w:cs="Times New Roman"/>
          <w:szCs w:val="24"/>
        </w:rPr>
        <w:t xml:space="preserve"> hence raising the engagement. Empirically, it has been found that training-oriented HRM systems are positively correlated with lower burnout and high service recovery performance at frontline hospitality employees (Karatepe and </w:t>
      </w:r>
      <w:proofErr w:type="spellStart"/>
      <w:r w:rsidRPr="00333E79">
        <w:rPr>
          <w:rFonts w:ascii="Times New Roman" w:hAnsi="Times New Roman" w:cs="Times New Roman"/>
          <w:szCs w:val="24"/>
        </w:rPr>
        <w:t>Vatankhah</w:t>
      </w:r>
      <w:proofErr w:type="spellEnd"/>
      <w:r w:rsidRPr="00333E79">
        <w:rPr>
          <w:rFonts w:ascii="Times New Roman" w:hAnsi="Times New Roman" w:cs="Times New Roman"/>
          <w:szCs w:val="24"/>
        </w:rPr>
        <w:t>, 2014).</w:t>
      </w:r>
    </w:p>
    <w:p w14:paraId="4419C382" w14:textId="77777777" w:rsidR="00E0668A" w:rsidRPr="00333E79" w:rsidRDefault="00E0668A" w:rsidP="00AF752F">
      <w:pPr>
        <w:spacing w:line="480" w:lineRule="auto"/>
        <w:rPr>
          <w:rFonts w:ascii="Times New Roman" w:hAnsi="Times New Roman" w:cs="Times New Roman"/>
          <w:b/>
          <w:bCs/>
          <w:szCs w:val="24"/>
        </w:rPr>
      </w:pPr>
    </w:p>
    <w:p w14:paraId="3F37A15D" w14:textId="77777777" w:rsidR="00AF752F" w:rsidRPr="00333E79" w:rsidRDefault="00AF752F" w:rsidP="00AF752F">
      <w:pPr>
        <w:spacing w:line="480" w:lineRule="auto"/>
        <w:rPr>
          <w:rFonts w:ascii="Times New Roman" w:hAnsi="Times New Roman" w:cs="Times New Roman"/>
          <w:b/>
          <w:bCs/>
          <w:szCs w:val="24"/>
        </w:rPr>
      </w:pPr>
    </w:p>
    <w:p w14:paraId="432BC3AF" w14:textId="77777777" w:rsidR="00AF752F" w:rsidRPr="00333E79" w:rsidRDefault="00AF752F" w:rsidP="00AF752F">
      <w:pPr>
        <w:spacing w:line="480" w:lineRule="auto"/>
        <w:rPr>
          <w:rFonts w:ascii="Times New Roman" w:hAnsi="Times New Roman" w:cs="Times New Roman"/>
          <w:b/>
          <w:bCs/>
          <w:szCs w:val="24"/>
        </w:rPr>
      </w:pPr>
    </w:p>
    <w:p w14:paraId="4C432F66" w14:textId="77777777" w:rsidR="00AF752F" w:rsidRPr="00333E79" w:rsidRDefault="00AF752F" w:rsidP="00AF752F">
      <w:pPr>
        <w:spacing w:line="480" w:lineRule="auto"/>
        <w:rPr>
          <w:rFonts w:ascii="Times New Roman" w:hAnsi="Times New Roman" w:cs="Times New Roman"/>
          <w:b/>
          <w:bCs/>
          <w:szCs w:val="24"/>
        </w:rPr>
      </w:pPr>
    </w:p>
    <w:p w14:paraId="3D6F3068" w14:textId="2CB5B72C" w:rsidR="00E0668A" w:rsidRPr="00333E79" w:rsidRDefault="00E0668A" w:rsidP="00AF752F">
      <w:pPr>
        <w:spacing w:line="480" w:lineRule="auto"/>
        <w:rPr>
          <w:rFonts w:ascii="Times New Roman" w:hAnsi="Times New Roman" w:cs="Times New Roman"/>
          <w:b/>
          <w:bCs/>
          <w:szCs w:val="24"/>
        </w:rPr>
      </w:pPr>
      <w:r w:rsidRPr="00333E79">
        <w:rPr>
          <w:rFonts w:ascii="Times New Roman" w:hAnsi="Times New Roman" w:cs="Times New Roman"/>
          <w:b/>
          <w:bCs/>
          <w:szCs w:val="24"/>
        </w:rPr>
        <w:lastRenderedPageBreak/>
        <w:t>3.2 Performance management and Rewards.</w:t>
      </w:r>
    </w:p>
    <w:p w14:paraId="50873EBC" w14:textId="5240D9A4"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The performance management systems are essential in moulding the employee engagement with clarity, feedback and recognition. Trust and motivations among hospitality employees are achieved through transparent appraisal processes where developmental feedback is emphasized with punitive control being avoided. According to the research, equitable and regular performance appraisals lead to increased procedural justice perceptions, which subsequently foster engagement and commitment to an organization (Albrecht et al., 2015).</w:t>
      </w:r>
    </w:p>
    <w:p w14:paraId="6F7E8996" w14:textId="77777777"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The Reward and recognition systems also serve to strengthen the engagement by keeping the efforts of employees in line with organizational objectives. Non-financial rewards including recognition programs, advancement opportunities, and flexible working schedules have also been found to be especially effective in motivating employees in the hospitality organizations (Kim et al., 2012). Whenever rewards are seen to be fair and performance based, employees will have a greater likelihood of putting in discretionary effort in service provision.</w:t>
      </w:r>
    </w:p>
    <w:p w14:paraId="647130C8" w14:textId="77777777" w:rsidR="00E0668A" w:rsidRPr="00333E79" w:rsidRDefault="00E0668A" w:rsidP="00AF752F">
      <w:pPr>
        <w:spacing w:line="480" w:lineRule="auto"/>
        <w:rPr>
          <w:rFonts w:ascii="Times New Roman" w:hAnsi="Times New Roman" w:cs="Times New Roman"/>
          <w:b/>
          <w:bCs/>
          <w:szCs w:val="24"/>
        </w:rPr>
      </w:pPr>
    </w:p>
    <w:p w14:paraId="15D7A964" w14:textId="1CEA4D6F" w:rsidR="00E0668A" w:rsidRPr="00333E79" w:rsidRDefault="00E0668A" w:rsidP="00AF752F">
      <w:pPr>
        <w:spacing w:line="480" w:lineRule="auto"/>
        <w:rPr>
          <w:rFonts w:ascii="Times New Roman" w:hAnsi="Times New Roman" w:cs="Times New Roman"/>
          <w:b/>
          <w:bCs/>
          <w:szCs w:val="24"/>
        </w:rPr>
      </w:pPr>
      <w:r w:rsidRPr="00333E79">
        <w:rPr>
          <w:rFonts w:ascii="Times New Roman" w:hAnsi="Times New Roman" w:cs="Times New Roman"/>
          <w:b/>
          <w:bCs/>
          <w:szCs w:val="24"/>
        </w:rPr>
        <w:t>3.3 Career Development and Retention.</w:t>
      </w:r>
    </w:p>
    <w:p w14:paraId="0D8A31BB" w14:textId="77777777"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Opportunities in career development play a vital role in ensuring lifetime employee involvement in a career where people are always complaining of having little career advancement. Studies have shown that when hospitality workers see a good career progression and promotion opportunities, their engagement and turnover rates decrease (Jung and Yoon, 2015). The HRM practices focused on internal mobility, mentoring, and succession planning make a person feel secure at the workplace and associated with the professional identity.</w:t>
      </w:r>
    </w:p>
    <w:p w14:paraId="09A28297" w14:textId="77777777" w:rsidR="00E0668A" w:rsidRPr="00333E79" w:rsidRDefault="00E0668A" w:rsidP="00AF752F">
      <w:pPr>
        <w:spacing w:line="480" w:lineRule="auto"/>
        <w:rPr>
          <w:rFonts w:ascii="Times New Roman" w:hAnsi="Times New Roman" w:cs="Times New Roman"/>
          <w:szCs w:val="24"/>
        </w:rPr>
      </w:pPr>
    </w:p>
    <w:p w14:paraId="5D786431" w14:textId="740F7FCF"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lastRenderedPageBreak/>
        <w:t xml:space="preserve">Career development also increases retention because it helps in solving one of the most important reasons that make employees quit hospitality firms-perceived stagnation. Research indicates that there are minimal chances that engaged employees leave companies that invest in their </w:t>
      </w:r>
      <w:proofErr w:type="gramStart"/>
      <w:r w:rsidRPr="00333E79">
        <w:rPr>
          <w:rFonts w:ascii="Times New Roman" w:hAnsi="Times New Roman" w:cs="Times New Roman"/>
          <w:szCs w:val="24"/>
        </w:rPr>
        <w:t>long term</w:t>
      </w:r>
      <w:proofErr w:type="gramEnd"/>
      <w:r w:rsidRPr="00333E79">
        <w:rPr>
          <w:rFonts w:ascii="Times New Roman" w:hAnsi="Times New Roman" w:cs="Times New Roman"/>
          <w:szCs w:val="24"/>
        </w:rPr>
        <w:t xml:space="preserve"> career development hence alleviating the costs of recruitment and training (Hom et al., 2017).</w:t>
      </w:r>
    </w:p>
    <w:p w14:paraId="56E43F28" w14:textId="77777777" w:rsidR="00E0668A" w:rsidRPr="00333E79" w:rsidRDefault="00E0668A" w:rsidP="00AF752F">
      <w:pPr>
        <w:spacing w:line="480" w:lineRule="auto"/>
        <w:rPr>
          <w:rFonts w:ascii="Times New Roman" w:hAnsi="Times New Roman" w:cs="Times New Roman"/>
          <w:b/>
          <w:bCs/>
          <w:szCs w:val="24"/>
        </w:rPr>
      </w:pPr>
    </w:p>
    <w:p w14:paraId="69AD6199" w14:textId="63A96188" w:rsidR="00E0668A" w:rsidRPr="00333E79" w:rsidRDefault="00E0668A" w:rsidP="00AF752F">
      <w:pPr>
        <w:spacing w:line="480" w:lineRule="auto"/>
        <w:rPr>
          <w:rFonts w:ascii="Times New Roman" w:hAnsi="Times New Roman" w:cs="Times New Roman"/>
          <w:b/>
          <w:bCs/>
          <w:szCs w:val="24"/>
        </w:rPr>
      </w:pPr>
      <w:r w:rsidRPr="00333E79">
        <w:rPr>
          <w:rFonts w:ascii="Times New Roman" w:hAnsi="Times New Roman" w:cs="Times New Roman"/>
          <w:b/>
          <w:bCs/>
          <w:szCs w:val="24"/>
        </w:rPr>
        <w:t>Employee Engagement and Leadership Styles.</w:t>
      </w:r>
    </w:p>
    <w:p w14:paraId="255230A0" w14:textId="11A72D80"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One of the main contextual issues that will determine the success of HRM practices in promoting employee engagement is leadership style. Higher levels of engagement in hospitality environments have always been associated with transformational leadership, which is inspirational, individualized, and intellectually stimulating (</w:t>
      </w:r>
      <w:proofErr w:type="spellStart"/>
      <w:r w:rsidRPr="00333E79">
        <w:rPr>
          <w:rFonts w:ascii="Times New Roman" w:hAnsi="Times New Roman" w:cs="Times New Roman"/>
          <w:szCs w:val="24"/>
        </w:rPr>
        <w:t>Breevaart</w:t>
      </w:r>
      <w:proofErr w:type="spellEnd"/>
      <w:r w:rsidRPr="00333E79">
        <w:rPr>
          <w:rFonts w:ascii="Times New Roman" w:hAnsi="Times New Roman" w:cs="Times New Roman"/>
          <w:szCs w:val="24"/>
        </w:rPr>
        <w:t xml:space="preserve"> et al., 2014). These leaders foster conducive working conditions that empower employees and induce aggressive service </w:t>
      </w:r>
      <w:proofErr w:type="spellStart"/>
      <w:r w:rsidRPr="00333E79">
        <w:rPr>
          <w:rFonts w:ascii="Times New Roman" w:hAnsi="Times New Roman" w:cs="Times New Roman"/>
          <w:szCs w:val="24"/>
        </w:rPr>
        <w:t>behaviors</w:t>
      </w:r>
      <w:proofErr w:type="spellEnd"/>
      <w:r w:rsidRPr="00333E79">
        <w:rPr>
          <w:rFonts w:ascii="Times New Roman" w:hAnsi="Times New Roman" w:cs="Times New Roman"/>
          <w:szCs w:val="24"/>
        </w:rPr>
        <w:t>.</w:t>
      </w:r>
    </w:p>
    <w:p w14:paraId="35A91CC5" w14:textId="5589405F"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On the other hand, transactional leadership where compliance and performance-related rewards are focused, can lead to a short-term performance increase, but in most cases, it cannot maintain the engagement in emotionally charged hospitality positions. Research indicates that dictatorial leadership approaches enhance emotional depletion and detachment specifically in frontline service workers (Karatepe, 2012).</w:t>
      </w:r>
    </w:p>
    <w:p w14:paraId="23FF5B97" w14:textId="3572354B"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Another aspect that has attracted interest in the context of hospitality studies is the role of servant leadership in terms of importance to employees and ethical behaviour. It has been proven that servant leadership improves the level of trust, psychological safety, and engagement, which translate into improved quality of service and customer satisfaction (Eva et al., 2019). This </w:t>
      </w:r>
      <w:r w:rsidRPr="00333E79">
        <w:rPr>
          <w:rFonts w:ascii="Times New Roman" w:hAnsi="Times New Roman" w:cs="Times New Roman"/>
          <w:szCs w:val="24"/>
        </w:rPr>
        <w:lastRenderedPageBreak/>
        <w:t>evidence brings out the significance of development of leadership as part of HRM strategic aspect in hospitality organizations.</w:t>
      </w:r>
    </w:p>
    <w:p w14:paraId="69A085A9" w14:textId="0D77512F" w:rsidR="00E0668A" w:rsidRPr="00333E79" w:rsidRDefault="00E0668A" w:rsidP="00AF752F">
      <w:pPr>
        <w:spacing w:line="480" w:lineRule="auto"/>
        <w:rPr>
          <w:rFonts w:ascii="Times New Roman" w:hAnsi="Times New Roman" w:cs="Times New Roman"/>
          <w:b/>
          <w:bCs/>
          <w:szCs w:val="24"/>
        </w:rPr>
      </w:pPr>
      <w:r w:rsidRPr="00333E79">
        <w:rPr>
          <w:rFonts w:ascii="Times New Roman" w:hAnsi="Times New Roman" w:cs="Times New Roman"/>
          <w:b/>
          <w:bCs/>
          <w:szCs w:val="24"/>
        </w:rPr>
        <w:t>Work-life Balance and Employee Engagement.</w:t>
      </w:r>
    </w:p>
    <w:p w14:paraId="5428586D" w14:textId="79734114"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The well-being of employees has come to become a critical factor of engagement especially in high-stress hospitality settings. Well-being involves both the physical, mental, and emotional well-being and it all affects the ability of employees to be engaged in the workplace. The studies reveal that hospitality workers are at high risks of burnout owing to fluctuating hours, emotional work, and stress associated with the customers (Lee and Ok, 2012).</w:t>
      </w:r>
    </w:p>
    <w:p w14:paraId="2AD53261" w14:textId="77777777"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Work-life balance, mental health and holistic workplace cultures are HRM practices that are critical in reducing these risks. Research has shown that companies that place their </w:t>
      </w:r>
      <w:proofErr w:type="gramStart"/>
      <w:r w:rsidRPr="00333E79">
        <w:rPr>
          <w:rFonts w:ascii="Times New Roman" w:hAnsi="Times New Roman" w:cs="Times New Roman"/>
          <w:szCs w:val="24"/>
        </w:rPr>
        <w:t>employees</w:t>
      </w:r>
      <w:proofErr w:type="gramEnd"/>
      <w:r w:rsidRPr="00333E79">
        <w:rPr>
          <w:rFonts w:ascii="Times New Roman" w:hAnsi="Times New Roman" w:cs="Times New Roman"/>
          <w:szCs w:val="24"/>
        </w:rPr>
        <w:t xml:space="preserve"> well-being first enjoy greater engagement rates, lesser absenteeism and an enhanced service delivery (</w:t>
      </w:r>
      <w:proofErr w:type="spellStart"/>
      <w:r w:rsidRPr="00333E79">
        <w:rPr>
          <w:rFonts w:ascii="Times New Roman" w:hAnsi="Times New Roman" w:cs="Times New Roman"/>
          <w:szCs w:val="24"/>
        </w:rPr>
        <w:t>Grawitch</w:t>
      </w:r>
      <w:proofErr w:type="spellEnd"/>
      <w:r w:rsidRPr="00333E79">
        <w:rPr>
          <w:rFonts w:ascii="Times New Roman" w:hAnsi="Times New Roman" w:cs="Times New Roman"/>
          <w:szCs w:val="24"/>
        </w:rPr>
        <w:t xml:space="preserve"> et al., 2006). At least in the hospitality setting, where employee burnout has a direct impact on the quality of delivered services, well-being-oriented approaches to HRM have become commonplace, not a luxury.</w:t>
      </w:r>
    </w:p>
    <w:p w14:paraId="4FFA727A" w14:textId="77777777" w:rsidR="00E0668A" w:rsidRPr="00333E79" w:rsidRDefault="00E0668A" w:rsidP="00AF752F">
      <w:pPr>
        <w:spacing w:line="480" w:lineRule="auto"/>
        <w:rPr>
          <w:rFonts w:ascii="Times New Roman" w:hAnsi="Times New Roman" w:cs="Times New Roman"/>
          <w:b/>
          <w:bCs/>
          <w:szCs w:val="24"/>
        </w:rPr>
      </w:pPr>
    </w:p>
    <w:p w14:paraId="55FC3E64" w14:textId="55949D5E" w:rsidR="00E0668A" w:rsidRPr="00333E79" w:rsidRDefault="00E0668A" w:rsidP="00AF752F">
      <w:pPr>
        <w:spacing w:line="480" w:lineRule="auto"/>
        <w:rPr>
          <w:rFonts w:ascii="Times New Roman" w:hAnsi="Times New Roman" w:cs="Times New Roman"/>
          <w:b/>
          <w:bCs/>
          <w:szCs w:val="24"/>
        </w:rPr>
      </w:pPr>
      <w:r w:rsidRPr="00333E79">
        <w:rPr>
          <w:rFonts w:ascii="Times New Roman" w:hAnsi="Times New Roman" w:cs="Times New Roman"/>
          <w:b/>
          <w:bCs/>
          <w:szCs w:val="24"/>
        </w:rPr>
        <w:t>Effects of Engagement of employees on Organizational Performance.</w:t>
      </w:r>
    </w:p>
    <w:p w14:paraId="48F26502" w14:textId="77777777"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The literature has always shown a high correlation between employee engagement and major organizational outcomes in the hospitality industry. Employees that are engaged would tend to have better customer-oriented </w:t>
      </w:r>
      <w:proofErr w:type="spellStart"/>
      <w:r w:rsidRPr="00333E79">
        <w:rPr>
          <w:rFonts w:ascii="Times New Roman" w:hAnsi="Times New Roman" w:cs="Times New Roman"/>
          <w:szCs w:val="24"/>
        </w:rPr>
        <w:t>behaviors</w:t>
      </w:r>
      <w:proofErr w:type="spellEnd"/>
      <w:r w:rsidRPr="00333E79">
        <w:rPr>
          <w:rFonts w:ascii="Times New Roman" w:hAnsi="Times New Roman" w:cs="Times New Roman"/>
          <w:szCs w:val="24"/>
        </w:rPr>
        <w:t>, which lead to increased guest satisfaction, and loyalty (Harter et al., 2002). In addition to this, engagement has been associated with better operational efficiency, fewer service mistakes, and better reputation of an organization.</w:t>
      </w:r>
    </w:p>
    <w:p w14:paraId="1619E009" w14:textId="77777777" w:rsidR="00E0668A" w:rsidRPr="00333E79" w:rsidRDefault="00E0668A" w:rsidP="00AF752F">
      <w:pPr>
        <w:spacing w:line="480" w:lineRule="auto"/>
        <w:rPr>
          <w:rFonts w:ascii="Times New Roman" w:hAnsi="Times New Roman" w:cs="Times New Roman"/>
          <w:szCs w:val="24"/>
        </w:rPr>
      </w:pPr>
    </w:p>
    <w:p w14:paraId="1B88985E" w14:textId="4165F7CA" w:rsidR="00E0668A"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The high engagement levels also help in reducing the turnover intentions which is a major strength given the fact that high attrition rates affect the industry. The latter is supported by empirical research which proves that employee engagement mediates the correlation between HRM practices and employee retention as well as service quality outcomes (Karatepe, 2013). The results of the research support the strategic importance of engagement oriented HRM systems in realizing sustainable hospitality performance.</w:t>
      </w:r>
    </w:p>
    <w:p w14:paraId="50CD7384" w14:textId="7FDFD5A6" w:rsidR="00E0668A" w:rsidRPr="00333E79" w:rsidRDefault="00E0668A" w:rsidP="00AF752F">
      <w:pPr>
        <w:spacing w:line="480" w:lineRule="auto"/>
        <w:rPr>
          <w:rFonts w:ascii="Times New Roman" w:hAnsi="Times New Roman" w:cs="Times New Roman"/>
          <w:b/>
          <w:bCs/>
          <w:szCs w:val="24"/>
        </w:rPr>
      </w:pPr>
      <w:r w:rsidRPr="00333E79">
        <w:rPr>
          <w:rFonts w:ascii="Times New Roman" w:hAnsi="Times New Roman" w:cs="Times New Roman"/>
          <w:b/>
          <w:bCs/>
          <w:szCs w:val="24"/>
        </w:rPr>
        <w:t>Research Gaps and Future Directions.</w:t>
      </w:r>
    </w:p>
    <w:p w14:paraId="2A6903E2" w14:textId="74D55E73" w:rsidR="00170B63" w:rsidRPr="00333E79" w:rsidRDefault="00E0668A" w:rsidP="00AF752F">
      <w:pPr>
        <w:spacing w:line="480" w:lineRule="auto"/>
        <w:rPr>
          <w:rFonts w:ascii="Times New Roman" w:hAnsi="Times New Roman" w:cs="Times New Roman"/>
          <w:szCs w:val="24"/>
        </w:rPr>
      </w:pPr>
      <w:r w:rsidRPr="00333E79">
        <w:rPr>
          <w:rFonts w:ascii="Times New Roman" w:hAnsi="Times New Roman" w:cs="Times New Roman"/>
          <w:szCs w:val="24"/>
        </w:rPr>
        <w:t>Although the field of HRM and employee engagement has been researched extensively, there are still multiple gaps that exist in the literature on hospitality. Most studies are based on cross-sectional designs that do not allow any causal inferences between HRM practices and the results of engagement. Also, there is little research on the impact of digital HRM systems and post-pandemic working conditions on employee engagement. The research that ought to be undertaken in future must be longitudinal and mixed method to capture the dynamics of engagement within hospitality settings.</w:t>
      </w:r>
    </w:p>
    <w:p w14:paraId="54419E59" w14:textId="77777777" w:rsidR="00E0668A" w:rsidRPr="00333E79" w:rsidRDefault="00E0668A" w:rsidP="00AF752F">
      <w:pPr>
        <w:spacing w:line="480" w:lineRule="auto"/>
        <w:rPr>
          <w:rFonts w:ascii="Times New Roman" w:hAnsi="Times New Roman" w:cs="Times New Roman"/>
          <w:b/>
          <w:bCs/>
          <w:szCs w:val="24"/>
        </w:rPr>
      </w:pPr>
    </w:p>
    <w:p w14:paraId="53E47082" w14:textId="77777777" w:rsidR="00E0668A" w:rsidRPr="00333E79" w:rsidRDefault="00E0668A" w:rsidP="00AF752F">
      <w:pPr>
        <w:spacing w:line="480" w:lineRule="auto"/>
        <w:rPr>
          <w:rFonts w:ascii="Times New Roman" w:hAnsi="Times New Roman" w:cs="Times New Roman"/>
          <w:szCs w:val="24"/>
        </w:rPr>
      </w:pPr>
    </w:p>
    <w:p w14:paraId="19C6BCD0" w14:textId="77777777" w:rsidR="00170B63" w:rsidRPr="00333E79" w:rsidRDefault="00170B63" w:rsidP="00AF752F">
      <w:pPr>
        <w:spacing w:line="480" w:lineRule="auto"/>
        <w:rPr>
          <w:rFonts w:ascii="Times New Roman" w:hAnsi="Times New Roman" w:cs="Times New Roman"/>
          <w:szCs w:val="24"/>
        </w:rPr>
      </w:pPr>
    </w:p>
    <w:p w14:paraId="78462484" w14:textId="77777777" w:rsidR="00170B63" w:rsidRPr="00333E79" w:rsidRDefault="00170B63" w:rsidP="00AF752F">
      <w:pPr>
        <w:spacing w:line="480" w:lineRule="auto"/>
        <w:rPr>
          <w:rFonts w:ascii="Times New Roman" w:hAnsi="Times New Roman" w:cs="Times New Roman"/>
          <w:szCs w:val="24"/>
        </w:rPr>
      </w:pPr>
    </w:p>
    <w:p w14:paraId="35F3DB8F" w14:textId="77777777" w:rsidR="00170B63" w:rsidRPr="00333E79" w:rsidRDefault="00170B63" w:rsidP="00AF752F">
      <w:pPr>
        <w:spacing w:line="480" w:lineRule="auto"/>
        <w:rPr>
          <w:rFonts w:ascii="Times New Roman" w:hAnsi="Times New Roman" w:cs="Times New Roman"/>
          <w:szCs w:val="24"/>
        </w:rPr>
      </w:pPr>
    </w:p>
    <w:p w14:paraId="7144B89A" w14:textId="77777777" w:rsidR="00170B63" w:rsidRPr="00333E79" w:rsidRDefault="00170B63" w:rsidP="00AF752F">
      <w:pPr>
        <w:spacing w:line="480" w:lineRule="auto"/>
        <w:rPr>
          <w:rFonts w:ascii="Times New Roman" w:hAnsi="Times New Roman" w:cs="Times New Roman"/>
          <w:szCs w:val="24"/>
        </w:rPr>
      </w:pPr>
    </w:p>
    <w:p w14:paraId="746AE627" w14:textId="77777777" w:rsidR="00170B63" w:rsidRPr="00333E79" w:rsidRDefault="00170B63" w:rsidP="00AF752F">
      <w:pPr>
        <w:spacing w:line="480" w:lineRule="auto"/>
        <w:rPr>
          <w:rFonts w:ascii="Times New Roman" w:hAnsi="Times New Roman" w:cs="Times New Roman"/>
          <w:szCs w:val="24"/>
        </w:rPr>
      </w:pPr>
    </w:p>
    <w:p w14:paraId="440C49E6" w14:textId="77777777" w:rsidR="00170B63" w:rsidRPr="00333E79" w:rsidRDefault="00170B63" w:rsidP="00AF752F">
      <w:pPr>
        <w:pStyle w:val="Heading1"/>
        <w:spacing w:line="480" w:lineRule="auto"/>
        <w:rPr>
          <w:rFonts w:ascii="Times New Roman" w:hAnsi="Times New Roman" w:cs="Times New Roman"/>
          <w:b/>
          <w:bCs/>
          <w:color w:val="auto"/>
          <w:sz w:val="24"/>
          <w:szCs w:val="24"/>
        </w:rPr>
      </w:pPr>
      <w:bookmarkStart w:id="3" w:name="_Toc220957853"/>
      <w:r w:rsidRPr="00333E79">
        <w:rPr>
          <w:rFonts w:ascii="Times New Roman" w:hAnsi="Times New Roman" w:cs="Times New Roman"/>
          <w:b/>
          <w:bCs/>
          <w:color w:val="auto"/>
          <w:sz w:val="24"/>
          <w:szCs w:val="24"/>
        </w:rPr>
        <w:t>Methodology</w:t>
      </w:r>
      <w:bookmarkEnd w:id="3"/>
      <w:r w:rsidRPr="00333E79">
        <w:rPr>
          <w:rFonts w:ascii="Times New Roman" w:hAnsi="Times New Roman" w:cs="Times New Roman"/>
          <w:b/>
          <w:bCs/>
          <w:color w:val="auto"/>
          <w:sz w:val="24"/>
          <w:szCs w:val="24"/>
        </w:rPr>
        <w:t xml:space="preserve"> </w:t>
      </w:r>
    </w:p>
    <w:p w14:paraId="267BCD67" w14:textId="77777777" w:rsidR="00170B63" w:rsidRPr="00333E79" w:rsidRDefault="00170B63"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This study adopts a </w:t>
      </w:r>
      <w:r w:rsidRPr="00333E79">
        <w:rPr>
          <w:rFonts w:ascii="Times New Roman" w:hAnsi="Times New Roman" w:cs="Times New Roman"/>
          <w:b/>
          <w:bCs/>
          <w:szCs w:val="24"/>
        </w:rPr>
        <w:t>qualitative research methodology</w:t>
      </w:r>
      <w:r w:rsidRPr="00333E79">
        <w:rPr>
          <w:rFonts w:ascii="Times New Roman" w:hAnsi="Times New Roman" w:cs="Times New Roman"/>
          <w:szCs w:val="24"/>
        </w:rPr>
        <w:t xml:space="preserve"> based on </w:t>
      </w:r>
      <w:r w:rsidRPr="00333E79">
        <w:rPr>
          <w:rFonts w:ascii="Times New Roman" w:hAnsi="Times New Roman" w:cs="Times New Roman"/>
          <w:b/>
          <w:bCs/>
          <w:szCs w:val="24"/>
        </w:rPr>
        <w:t>secondary data analysis</w:t>
      </w:r>
      <w:r w:rsidRPr="00333E79">
        <w:rPr>
          <w:rFonts w:ascii="Times New Roman" w:hAnsi="Times New Roman" w:cs="Times New Roman"/>
          <w:szCs w:val="24"/>
        </w:rPr>
        <w:t xml:space="preserve"> to examine strategic organizational structures in hospitality businesses. A qualitative approach is appropriate because the research aims to develop a theoretical and analytical understanding of how different organizational structures influence decision-making, operational efficiency, employee </w:t>
      </w:r>
      <w:proofErr w:type="spellStart"/>
      <w:r w:rsidRPr="00333E79">
        <w:rPr>
          <w:rFonts w:ascii="Times New Roman" w:hAnsi="Times New Roman" w:cs="Times New Roman"/>
          <w:szCs w:val="24"/>
        </w:rPr>
        <w:t>behavior</w:t>
      </w:r>
      <w:proofErr w:type="spellEnd"/>
      <w:r w:rsidRPr="00333E79">
        <w:rPr>
          <w:rFonts w:ascii="Times New Roman" w:hAnsi="Times New Roman" w:cs="Times New Roman"/>
          <w:szCs w:val="24"/>
        </w:rPr>
        <w:t>, and service quality rather than to test hypotheses using numerical data (Saunders, Lewis and Thornhill, 2019). Hospitality organizations operate in complex and dynamic environments, making qualitative inquiry suitable for capturing contextual and strategic insights.</w:t>
      </w:r>
    </w:p>
    <w:p w14:paraId="7683C1E1" w14:textId="77777777" w:rsidR="00170B63" w:rsidRPr="00333E79" w:rsidRDefault="00170B63"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Secondary data were collected from a range of </w:t>
      </w:r>
      <w:r w:rsidRPr="00333E79">
        <w:rPr>
          <w:rFonts w:ascii="Times New Roman" w:hAnsi="Times New Roman" w:cs="Times New Roman"/>
          <w:b/>
          <w:bCs/>
          <w:szCs w:val="24"/>
        </w:rPr>
        <w:t>credible academic and professional sources</w:t>
      </w:r>
      <w:r w:rsidRPr="00333E79">
        <w:rPr>
          <w:rFonts w:ascii="Times New Roman" w:hAnsi="Times New Roman" w:cs="Times New Roman"/>
          <w:szCs w:val="24"/>
        </w:rPr>
        <w:t>, including peer-reviewed journal articles, academic textbooks, industry reports, and reputable business publications. Key sources included literature on organizational theory, strategic management, and hospitality management to ensure strong theoretical grounding. Foundational theories such as contingency theory, structural configurations, and strategic alignment were used to frame the analysis (Chandler, 1962; Mintzberg, 1983). In addition, real-world examples from internationally recognized hospitality organizations were incorporated to demonstrate practical applications of theoretical concepts.</w:t>
      </w:r>
    </w:p>
    <w:p w14:paraId="37B1D04C" w14:textId="77777777" w:rsidR="00170B63" w:rsidRPr="00333E79" w:rsidRDefault="00170B63"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The data collection process followed a </w:t>
      </w:r>
      <w:r w:rsidRPr="00333E79">
        <w:rPr>
          <w:rFonts w:ascii="Times New Roman" w:hAnsi="Times New Roman" w:cs="Times New Roman"/>
          <w:b/>
          <w:bCs/>
          <w:szCs w:val="24"/>
        </w:rPr>
        <w:t>systematic literature review approach</w:t>
      </w:r>
      <w:r w:rsidRPr="00333E79">
        <w:rPr>
          <w:rFonts w:ascii="Times New Roman" w:hAnsi="Times New Roman" w:cs="Times New Roman"/>
          <w:szCs w:val="24"/>
        </w:rPr>
        <w:t xml:space="preserve">. Relevant keywords such as </w:t>
      </w:r>
      <w:r w:rsidRPr="00333E79">
        <w:rPr>
          <w:rFonts w:ascii="Times New Roman" w:hAnsi="Times New Roman" w:cs="Times New Roman"/>
          <w:i/>
          <w:iCs/>
          <w:szCs w:val="24"/>
        </w:rPr>
        <w:t>organizational structure</w:t>
      </w:r>
      <w:r w:rsidRPr="00333E79">
        <w:rPr>
          <w:rFonts w:ascii="Times New Roman" w:hAnsi="Times New Roman" w:cs="Times New Roman"/>
          <w:szCs w:val="24"/>
        </w:rPr>
        <w:t xml:space="preserve">, </w:t>
      </w:r>
      <w:r w:rsidRPr="00333E79">
        <w:rPr>
          <w:rFonts w:ascii="Times New Roman" w:hAnsi="Times New Roman" w:cs="Times New Roman"/>
          <w:i/>
          <w:iCs/>
          <w:szCs w:val="24"/>
        </w:rPr>
        <w:t>hospitality management</w:t>
      </w:r>
      <w:r w:rsidRPr="00333E79">
        <w:rPr>
          <w:rFonts w:ascii="Times New Roman" w:hAnsi="Times New Roman" w:cs="Times New Roman"/>
          <w:szCs w:val="24"/>
        </w:rPr>
        <w:t xml:space="preserve">, </w:t>
      </w:r>
      <w:r w:rsidRPr="00333E79">
        <w:rPr>
          <w:rFonts w:ascii="Times New Roman" w:hAnsi="Times New Roman" w:cs="Times New Roman"/>
          <w:i/>
          <w:iCs/>
          <w:szCs w:val="24"/>
        </w:rPr>
        <w:t>hierarchical structure</w:t>
      </w:r>
      <w:r w:rsidRPr="00333E79">
        <w:rPr>
          <w:rFonts w:ascii="Times New Roman" w:hAnsi="Times New Roman" w:cs="Times New Roman"/>
          <w:szCs w:val="24"/>
        </w:rPr>
        <w:t xml:space="preserve">, </w:t>
      </w:r>
      <w:r w:rsidRPr="00333E79">
        <w:rPr>
          <w:rFonts w:ascii="Times New Roman" w:hAnsi="Times New Roman" w:cs="Times New Roman"/>
          <w:i/>
          <w:iCs/>
          <w:szCs w:val="24"/>
        </w:rPr>
        <w:t>flat organizations</w:t>
      </w:r>
      <w:r w:rsidRPr="00333E79">
        <w:rPr>
          <w:rFonts w:ascii="Times New Roman" w:hAnsi="Times New Roman" w:cs="Times New Roman"/>
          <w:szCs w:val="24"/>
        </w:rPr>
        <w:t xml:space="preserve">, and </w:t>
      </w:r>
      <w:r w:rsidRPr="00333E79">
        <w:rPr>
          <w:rFonts w:ascii="Times New Roman" w:hAnsi="Times New Roman" w:cs="Times New Roman"/>
          <w:i/>
          <w:iCs/>
          <w:szCs w:val="24"/>
        </w:rPr>
        <w:t>hybrid structures</w:t>
      </w:r>
      <w:r w:rsidRPr="00333E79">
        <w:rPr>
          <w:rFonts w:ascii="Times New Roman" w:hAnsi="Times New Roman" w:cs="Times New Roman"/>
          <w:szCs w:val="24"/>
        </w:rPr>
        <w:t xml:space="preserve"> were used to identify appropriate sources. Selection criteria focused on relevance to the hospitality industry, academic credibility, and recency of publication </w:t>
      </w:r>
      <w:r w:rsidRPr="00333E79">
        <w:rPr>
          <w:rFonts w:ascii="Times New Roman" w:hAnsi="Times New Roman" w:cs="Times New Roman"/>
          <w:szCs w:val="24"/>
        </w:rPr>
        <w:lastRenderedPageBreak/>
        <w:t>to ensure contemporary relevance. Older seminal works were included where necessary to support foundational theories.</w:t>
      </w:r>
    </w:p>
    <w:p w14:paraId="3B90BB51" w14:textId="77777777" w:rsidR="00170B63" w:rsidRPr="00333E79" w:rsidRDefault="00170B63" w:rsidP="00AF752F">
      <w:pPr>
        <w:spacing w:line="480" w:lineRule="auto"/>
        <w:rPr>
          <w:rFonts w:ascii="Times New Roman" w:hAnsi="Times New Roman" w:cs="Times New Roman"/>
          <w:szCs w:val="24"/>
        </w:rPr>
      </w:pPr>
      <w:r w:rsidRPr="00333E79">
        <w:rPr>
          <w:rFonts w:ascii="Times New Roman" w:hAnsi="Times New Roman" w:cs="Times New Roman"/>
          <w:szCs w:val="24"/>
        </w:rPr>
        <w:t xml:space="preserve">Data analysis involved a </w:t>
      </w:r>
      <w:r w:rsidRPr="00333E79">
        <w:rPr>
          <w:rFonts w:ascii="Times New Roman" w:hAnsi="Times New Roman" w:cs="Times New Roman"/>
          <w:b/>
          <w:bCs/>
          <w:szCs w:val="24"/>
        </w:rPr>
        <w:t>thematic analysis</w:t>
      </w:r>
      <w:r w:rsidRPr="00333E79">
        <w:rPr>
          <w:rFonts w:ascii="Times New Roman" w:hAnsi="Times New Roman" w:cs="Times New Roman"/>
          <w:szCs w:val="24"/>
        </w:rPr>
        <w:t xml:space="preserve">, whereby patterns and recurring themes related to organizational structure and performance were identified across the literature. Themes such as decision-making authority, communication flows, employee empowerment, operational efficiency, and service quality were </w:t>
      </w:r>
      <w:proofErr w:type="spellStart"/>
      <w:r w:rsidRPr="00333E79">
        <w:rPr>
          <w:rFonts w:ascii="Times New Roman" w:hAnsi="Times New Roman" w:cs="Times New Roman"/>
          <w:szCs w:val="24"/>
        </w:rPr>
        <w:t>analyzed</w:t>
      </w:r>
      <w:proofErr w:type="spellEnd"/>
      <w:r w:rsidRPr="00333E79">
        <w:rPr>
          <w:rFonts w:ascii="Times New Roman" w:hAnsi="Times New Roman" w:cs="Times New Roman"/>
          <w:szCs w:val="24"/>
        </w:rPr>
        <w:t xml:space="preserve"> and compared across different structural models. Case evidence from hospitality organizations was used to support and contextualize these themes, enhancing the practical relevance of the findings (Yin, 2018).</w:t>
      </w:r>
    </w:p>
    <w:p w14:paraId="3A6EE5BF" w14:textId="77777777" w:rsidR="00170B63" w:rsidRPr="00333E79" w:rsidRDefault="00170B63" w:rsidP="00AF752F">
      <w:pPr>
        <w:spacing w:line="480" w:lineRule="auto"/>
        <w:rPr>
          <w:rFonts w:ascii="Times New Roman" w:hAnsi="Times New Roman" w:cs="Times New Roman"/>
          <w:szCs w:val="24"/>
        </w:rPr>
      </w:pPr>
      <w:r w:rsidRPr="00333E79">
        <w:rPr>
          <w:rFonts w:ascii="Times New Roman" w:hAnsi="Times New Roman" w:cs="Times New Roman"/>
          <w:szCs w:val="24"/>
        </w:rPr>
        <w:t>The use of secondary data offers several advantages, including access to a wide range of perspectives and established research findings. However, it also presents limitations, such as reliance on existing interpretations and the inability to capture organization-specific primary insights. To mitigate these limitations, the study draws from multiple sources and compares differing viewpoints to ensure balanced analysis and academic rigor.</w:t>
      </w:r>
    </w:p>
    <w:p w14:paraId="4B70A9A0" w14:textId="77777777" w:rsidR="00170B63" w:rsidRPr="00333E79" w:rsidRDefault="00170B63" w:rsidP="00AF752F">
      <w:pPr>
        <w:spacing w:line="480" w:lineRule="auto"/>
        <w:rPr>
          <w:rFonts w:ascii="Times New Roman" w:hAnsi="Times New Roman" w:cs="Times New Roman"/>
          <w:szCs w:val="24"/>
        </w:rPr>
      </w:pPr>
      <w:r w:rsidRPr="00333E79">
        <w:rPr>
          <w:rFonts w:ascii="Times New Roman" w:hAnsi="Times New Roman" w:cs="Times New Roman"/>
          <w:szCs w:val="24"/>
        </w:rPr>
        <w:t>Overall, the chosen methodology supports the research objectives by enabling a comprehensive examination of organizational structures within hospitality businesses while ensuring reliability, validity, and theoretical depth.</w:t>
      </w:r>
    </w:p>
    <w:p w14:paraId="3C2845C7" w14:textId="77777777" w:rsidR="00170B63" w:rsidRPr="00333E79" w:rsidRDefault="00170B63" w:rsidP="00AF752F">
      <w:pPr>
        <w:spacing w:line="480" w:lineRule="auto"/>
        <w:jc w:val="center"/>
        <w:rPr>
          <w:rFonts w:ascii="Times New Roman" w:hAnsi="Times New Roman" w:cs="Times New Roman"/>
          <w:b/>
          <w:bCs/>
          <w:szCs w:val="24"/>
        </w:rPr>
      </w:pPr>
    </w:p>
    <w:p w14:paraId="7980324B" w14:textId="77777777" w:rsidR="00C1595E" w:rsidRPr="00333E79" w:rsidRDefault="00C1595E" w:rsidP="00AF752F">
      <w:pPr>
        <w:spacing w:line="480" w:lineRule="auto"/>
        <w:jc w:val="center"/>
        <w:rPr>
          <w:rFonts w:ascii="Times New Roman" w:hAnsi="Times New Roman" w:cs="Times New Roman"/>
          <w:b/>
          <w:bCs/>
          <w:szCs w:val="24"/>
        </w:rPr>
      </w:pPr>
    </w:p>
    <w:p w14:paraId="624112E8" w14:textId="77777777" w:rsidR="00C1595E" w:rsidRPr="00333E79" w:rsidRDefault="00C1595E" w:rsidP="00AF752F">
      <w:pPr>
        <w:spacing w:line="480" w:lineRule="auto"/>
        <w:jc w:val="center"/>
        <w:rPr>
          <w:rFonts w:ascii="Times New Roman" w:hAnsi="Times New Roman" w:cs="Times New Roman"/>
          <w:b/>
          <w:bCs/>
          <w:szCs w:val="24"/>
        </w:rPr>
      </w:pPr>
    </w:p>
    <w:p w14:paraId="7009B749" w14:textId="77777777" w:rsidR="00170B63" w:rsidRPr="00333E79" w:rsidRDefault="00170B63" w:rsidP="00AF752F">
      <w:pPr>
        <w:pStyle w:val="Heading1"/>
        <w:spacing w:line="480" w:lineRule="auto"/>
        <w:rPr>
          <w:rFonts w:ascii="Times New Roman" w:hAnsi="Times New Roman" w:cs="Times New Roman"/>
          <w:b/>
          <w:bCs/>
          <w:color w:val="auto"/>
          <w:sz w:val="24"/>
          <w:szCs w:val="24"/>
        </w:rPr>
      </w:pPr>
      <w:bookmarkStart w:id="4" w:name="_Toc220957854"/>
      <w:r w:rsidRPr="00333E79">
        <w:rPr>
          <w:rFonts w:ascii="Times New Roman" w:hAnsi="Times New Roman" w:cs="Times New Roman"/>
          <w:b/>
          <w:bCs/>
          <w:color w:val="auto"/>
          <w:sz w:val="24"/>
          <w:szCs w:val="24"/>
        </w:rPr>
        <w:t>Findings</w:t>
      </w:r>
      <w:bookmarkEnd w:id="4"/>
      <w:r w:rsidRPr="00333E79">
        <w:rPr>
          <w:rFonts w:ascii="Times New Roman" w:hAnsi="Times New Roman" w:cs="Times New Roman"/>
          <w:b/>
          <w:bCs/>
          <w:color w:val="auto"/>
          <w:sz w:val="24"/>
          <w:szCs w:val="24"/>
        </w:rPr>
        <w:t xml:space="preserve"> </w:t>
      </w:r>
    </w:p>
    <w:p w14:paraId="03A68385"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1. The HRM Practices being the Driving Forces to Employee Engagement.</w:t>
      </w:r>
    </w:p>
    <w:p w14:paraId="261027F9" w14:textId="77777777" w:rsidR="00C1595E" w:rsidRPr="00333E79" w:rsidRDefault="00C1595E" w:rsidP="00C1595E">
      <w:pPr>
        <w:spacing w:line="480" w:lineRule="auto"/>
        <w:rPr>
          <w:rFonts w:ascii="Times New Roman" w:hAnsi="Times New Roman" w:cs="Times New Roman"/>
          <w:szCs w:val="24"/>
        </w:rPr>
      </w:pPr>
    </w:p>
    <w:p w14:paraId="54DA4273"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 xml:space="preserve">It is demonstrated by the analysis of available literature and evidence of hospitality case that the Human Resource Management (HRM) practices have a decisive impact on the levels of employee engagement. One of the most influential HRM practices which comes out is training and development. Results show that the confidence, service orientation as well as emotional commitment of employees in the hospitality industry is higher when employees undergo continuous training. Training is not only a progress in technical and interpersonal skills but also promotes the sense of value and belonging as it is a sign that the organization invests in employees. Therefore, employees tend to exhibit discretionary effort and proactive service </w:t>
      </w:r>
      <w:proofErr w:type="spellStart"/>
      <w:r w:rsidRPr="00333E79">
        <w:rPr>
          <w:rFonts w:ascii="Times New Roman" w:hAnsi="Times New Roman" w:cs="Times New Roman"/>
          <w:szCs w:val="24"/>
        </w:rPr>
        <w:t>behaviors</w:t>
      </w:r>
      <w:proofErr w:type="spellEnd"/>
      <w:r w:rsidRPr="00333E79">
        <w:rPr>
          <w:rFonts w:ascii="Times New Roman" w:hAnsi="Times New Roman" w:cs="Times New Roman"/>
          <w:szCs w:val="24"/>
        </w:rPr>
        <w:t>.</w:t>
      </w:r>
    </w:p>
    <w:p w14:paraId="543426CE" w14:textId="77777777" w:rsidR="00C1595E" w:rsidRPr="00333E79" w:rsidRDefault="00C1595E" w:rsidP="00C1595E">
      <w:pPr>
        <w:spacing w:line="480" w:lineRule="auto"/>
        <w:rPr>
          <w:rFonts w:ascii="Times New Roman" w:hAnsi="Times New Roman" w:cs="Times New Roman"/>
          <w:szCs w:val="24"/>
        </w:rPr>
      </w:pPr>
    </w:p>
    <w:p w14:paraId="6FC19A14"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 xml:space="preserve">The performance management systems are also a major determinant of the outcomes of engagement. The use of open appraisal systems that emphasize the developmental feedback instead of punitive appraisal systems build trust and motivation. The results indicate that hospitality employees clearly knowing the expectations of their performance and getting constructive </w:t>
      </w:r>
      <w:proofErr w:type="gramStart"/>
      <w:r w:rsidRPr="00333E79">
        <w:rPr>
          <w:rFonts w:ascii="Times New Roman" w:hAnsi="Times New Roman" w:cs="Times New Roman"/>
          <w:szCs w:val="24"/>
        </w:rPr>
        <w:t>feedbacks</w:t>
      </w:r>
      <w:proofErr w:type="gramEnd"/>
      <w:r w:rsidRPr="00333E79">
        <w:rPr>
          <w:rFonts w:ascii="Times New Roman" w:hAnsi="Times New Roman" w:cs="Times New Roman"/>
          <w:szCs w:val="24"/>
        </w:rPr>
        <w:t xml:space="preserve"> are more engaged and are willing to align their efforts to the organizational goals. On the other hand, poorly constructed or uneven appraisal systems add to the sense of injustice, which translates to demotivation and low employee satisfaction.</w:t>
      </w:r>
    </w:p>
    <w:p w14:paraId="7140EB05" w14:textId="77777777" w:rsidR="00C1595E" w:rsidRPr="00333E79" w:rsidRDefault="00C1595E" w:rsidP="00C1595E">
      <w:pPr>
        <w:spacing w:line="480" w:lineRule="auto"/>
        <w:rPr>
          <w:rFonts w:ascii="Times New Roman" w:hAnsi="Times New Roman" w:cs="Times New Roman"/>
          <w:szCs w:val="24"/>
        </w:rPr>
      </w:pPr>
    </w:p>
    <w:p w14:paraId="62852576"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 xml:space="preserve">Professional growth opportunities also make the employees more engaged as they satisfy the long-term motivation needs. The discussion indicates that </w:t>
      </w:r>
      <w:proofErr w:type="spellStart"/>
      <w:r w:rsidRPr="00333E79">
        <w:rPr>
          <w:rFonts w:ascii="Times New Roman" w:hAnsi="Times New Roman" w:cs="Times New Roman"/>
          <w:szCs w:val="24"/>
        </w:rPr>
        <w:t>hospitalsity</w:t>
      </w:r>
      <w:proofErr w:type="spellEnd"/>
      <w:r w:rsidRPr="00333E79">
        <w:rPr>
          <w:rFonts w:ascii="Times New Roman" w:hAnsi="Times New Roman" w:cs="Times New Roman"/>
          <w:szCs w:val="24"/>
        </w:rPr>
        <w:t xml:space="preserve"> companies with </w:t>
      </w:r>
      <w:proofErr w:type="spellStart"/>
      <w:r w:rsidRPr="00333E79">
        <w:rPr>
          <w:rFonts w:ascii="Times New Roman" w:hAnsi="Times New Roman" w:cs="Times New Roman"/>
          <w:szCs w:val="24"/>
        </w:rPr>
        <w:t>well defined</w:t>
      </w:r>
      <w:proofErr w:type="spellEnd"/>
      <w:r w:rsidRPr="00333E79">
        <w:rPr>
          <w:rFonts w:ascii="Times New Roman" w:hAnsi="Times New Roman" w:cs="Times New Roman"/>
          <w:szCs w:val="24"/>
        </w:rPr>
        <w:t xml:space="preserve"> promotion, mentoring and internal mobility schemes have reduced turnover intentions </w:t>
      </w:r>
      <w:r w:rsidRPr="00333E79">
        <w:rPr>
          <w:rFonts w:ascii="Times New Roman" w:hAnsi="Times New Roman" w:cs="Times New Roman"/>
          <w:szCs w:val="24"/>
        </w:rPr>
        <w:lastRenderedPageBreak/>
        <w:t>among staff members. With more opportunities of career growth, such employees will feel more committed to the organization and will participate in the organization in a long-term manner, alleviating high turnover rates that have been synonymous with hospitality industry.</w:t>
      </w:r>
    </w:p>
    <w:p w14:paraId="28FB0971" w14:textId="77777777" w:rsidR="00C1595E" w:rsidRPr="00333E79" w:rsidRDefault="00C1595E" w:rsidP="00C1595E">
      <w:pPr>
        <w:spacing w:line="480" w:lineRule="auto"/>
        <w:rPr>
          <w:rFonts w:ascii="Times New Roman" w:hAnsi="Times New Roman" w:cs="Times New Roman"/>
          <w:szCs w:val="24"/>
        </w:rPr>
      </w:pPr>
    </w:p>
    <w:p w14:paraId="41A60B44"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2. Types of Leadership and their Impact on Engagement.</w:t>
      </w:r>
    </w:p>
    <w:p w14:paraId="1A0B1A07" w14:textId="77777777" w:rsidR="00C1595E" w:rsidRPr="00333E79" w:rsidRDefault="00C1595E" w:rsidP="00C1595E">
      <w:pPr>
        <w:spacing w:line="480" w:lineRule="auto"/>
        <w:rPr>
          <w:rFonts w:ascii="Times New Roman" w:hAnsi="Times New Roman" w:cs="Times New Roman"/>
          <w:szCs w:val="24"/>
        </w:rPr>
      </w:pPr>
    </w:p>
    <w:p w14:paraId="36F24EB8"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The style of leadership has been defined as a key contextual element that determines the outcomes of HRM practice efficacy. The results are uniform to show that the transformational and supportive leadership styles have positive effects on employee engagement in the hospitality context. Leaders who articulate the vision, give personalized attention and involve employees in the process establish psychologically safe conditions which lead to trust and involvement.</w:t>
      </w:r>
    </w:p>
    <w:p w14:paraId="08C2A9F6" w14:textId="77777777" w:rsidR="00C1595E" w:rsidRPr="00333E79" w:rsidRDefault="00C1595E" w:rsidP="00C1595E">
      <w:pPr>
        <w:spacing w:line="480" w:lineRule="auto"/>
        <w:rPr>
          <w:rFonts w:ascii="Times New Roman" w:hAnsi="Times New Roman" w:cs="Times New Roman"/>
          <w:szCs w:val="24"/>
        </w:rPr>
      </w:pPr>
    </w:p>
    <w:p w14:paraId="2EFEEFED"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 xml:space="preserve">Conversely, dictatorial and over transactional leadership styles have been linked to increased emotional burnout and lack of commitment. Individual staff members in a hospitality organization that has a tight hierarchy will have less autonomy and more stress that would adversely impact service delivery and motivation. According to the analysis, the leadership </w:t>
      </w:r>
      <w:proofErr w:type="spellStart"/>
      <w:r w:rsidRPr="00333E79">
        <w:rPr>
          <w:rFonts w:ascii="Times New Roman" w:hAnsi="Times New Roman" w:cs="Times New Roman"/>
          <w:szCs w:val="24"/>
        </w:rPr>
        <w:t>behavior</w:t>
      </w:r>
      <w:proofErr w:type="spellEnd"/>
      <w:r w:rsidRPr="00333E79">
        <w:rPr>
          <w:rFonts w:ascii="Times New Roman" w:hAnsi="Times New Roman" w:cs="Times New Roman"/>
          <w:szCs w:val="24"/>
        </w:rPr>
        <w:t xml:space="preserve"> may enhance or diminish the influence of HRM practices and, thus, the development of leadership is the part of engagement-oriented HRM practices.</w:t>
      </w:r>
    </w:p>
    <w:p w14:paraId="05471B5C" w14:textId="77777777" w:rsidR="00C1595E" w:rsidRPr="00333E79" w:rsidRDefault="00C1595E" w:rsidP="00C1595E">
      <w:pPr>
        <w:spacing w:line="480" w:lineRule="auto"/>
        <w:rPr>
          <w:rFonts w:ascii="Times New Roman" w:hAnsi="Times New Roman" w:cs="Times New Roman"/>
          <w:szCs w:val="24"/>
        </w:rPr>
      </w:pPr>
    </w:p>
    <w:p w14:paraId="13F15E1C"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 xml:space="preserve">Another specific type of leadership that proves to be quite helpful in the hospitality organizations is the so-called servant leadership. Focusing on the well-being of the employees and ethical </w:t>
      </w:r>
      <w:proofErr w:type="spellStart"/>
      <w:r w:rsidRPr="00333E79">
        <w:rPr>
          <w:rFonts w:ascii="Times New Roman" w:hAnsi="Times New Roman" w:cs="Times New Roman"/>
          <w:szCs w:val="24"/>
        </w:rPr>
        <w:lastRenderedPageBreak/>
        <w:t>behavior</w:t>
      </w:r>
      <w:proofErr w:type="spellEnd"/>
      <w:r w:rsidRPr="00333E79">
        <w:rPr>
          <w:rFonts w:ascii="Times New Roman" w:hAnsi="Times New Roman" w:cs="Times New Roman"/>
          <w:szCs w:val="24"/>
        </w:rPr>
        <w:t>, servant leaders facilitate the establishment of relationships and increase the purpose of the employees. This type of leadership is particularly applicable within the service setting where emotional work and social relations are the key performance factors.</w:t>
      </w:r>
    </w:p>
    <w:p w14:paraId="2DB408CD" w14:textId="77777777" w:rsidR="00C1595E" w:rsidRPr="00333E79" w:rsidRDefault="00C1595E" w:rsidP="00C1595E">
      <w:pPr>
        <w:spacing w:line="480" w:lineRule="auto"/>
        <w:rPr>
          <w:rFonts w:ascii="Times New Roman" w:hAnsi="Times New Roman" w:cs="Times New Roman"/>
          <w:szCs w:val="24"/>
        </w:rPr>
      </w:pPr>
    </w:p>
    <w:p w14:paraId="6EC275E3"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3. Outcomes of Employee Well-Being and Engagement.</w:t>
      </w:r>
    </w:p>
    <w:p w14:paraId="3531885E" w14:textId="77777777" w:rsidR="00C1595E" w:rsidRPr="00333E79" w:rsidRDefault="00C1595E" w:rsidP="00C1595E">
      <w:pPr>
        <w:spacing w:line="480" w:lineRule="auto"/>
        <w:rPr>
          <w:rFonts w:ascii="Times New Roman" w:hAnsi="Times New Roman" w:cs="Times New Roman"/>
          <w:szCs w:val="24"/>
        </w:rPr>
      </w:pPr>
    </w:p>
    <w:p w14:paraId="48493E36"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 xml:space="preserve">The well-being of employees is found to be a critical predictor of engagement in the hospitality organizations. Both findings suggest that high job demands (long working hours, unconventional shifts, and emotional </w:t>
      </w:r>
      <w:proofErr w:type="spellStart"/>
      <w:r w:rsidRPr="00333E79">
        <w:rPr>
          <w:rFonts w:ascii="Times New Roman" w:hAnsi="Times New Roman" w:cs="Times New Roman"/>
          <w:szCs w:val="24"/>
        </w:rPr>
        <w:t>labor</w:t>
      </w:r>
      <w:proofErr w:type="spellEnd"/>
      <w:r w:rsidRPr="00333E79">
        <w:rPr>
          <w:rFonts w:ascii="Times New Roman" w:hAnsi="Times New Roman" w:cs="Times New Roman"/>
          <w:szCs w:val="24"/>
        </w:rPr>
        <w:t>) are high risks to the well-being and engagement of the employees. When such demands are not effectively handled, employees are also more vulnerable to burnouts, absenteeism and lack of engagement.</w:t>
      </w:r>
    </w:p>
    <w:p w14:paraId="3CE48312" w14:textId="77777777" w:rsidR="00C1595E" w:rsidRPr="00333E79" w:rsidRDefault="00C1595E" w:rsidP="00C1595E">
      <w:pPr>
        <w:spacing w:line="480" w:lineRule="auto"/>
        <w:rPr>
          <w:rFonts w:ascii="Times New Roman" w:hAnsi="Times New Roman" w:cs="Times New Roman"/>
          <w:szCs w:val="24"/>
        </w:rPr>
      </w:pPr>
    </w:p>
    <w:p w14:paraId="25852122"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Nonetheless, the level of engagement is much greater among hospitality organizations that engage in well-being-oriented HRM practices. Programs like flexibility in schedules, mental health, workload, and supportive policies of all types enhance the psychological and emotional health. The analysis demonstrates that employees that feel that the organization cares about their well-being are more resilient, motivated and committed to providing high quality service.</w:t>
      </w:r>
    </w:p>
    <w:p w14:paraId="7F54D5C9" w14:textId="77777777" w:rsidR="00C1595E" w:rsidRPr="00333E79" w:rsidRDefault="00C1595E" w:rsidP="00C1595E">
      <w:pPr>
        <w:spacing w:line="480" w:lineRule="auto"/>
        <w:rPr>
          <w:rFonts w:ascii="Times New Roman" w:hAnsi="Times New Roman" w:cs="Times New Roman"/>
          <w:szCs w:val="24"/>
        </w:rPr>
      </w:pPr>
    </w:p>
    <w:p w14:paraId="749A8850"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 xml:space="preserve">Moreover, the balance of work and life policies prove to be especially effective in terms of alleviating stress and improving engagement. Since the working hours in the hospitality industry are usually not of the standard nature, flexible working arrangements allow employees to balance </w:t>
      </w:r>
      <w:r w:rsidRPr="00333E79">
        <w:rPr>
          <w:rFonts w:ascii="Times New Roman" w:hAnsi="Times New Roman" w:cs="Times New Roman"/>
          <w:szCs w:val="24"/>
        </w:rPr>
        <w:lastRenderedPageBreak/>
        <w:t>between their personal life and the professional level of performance. Such a balance leads to long-term involvement and decreased turnover intentions.</w:t>
      </w:r>
    </w:p>
    <w:p w14:paraId="676C4E7C" w14:textId="77777777" w:rsidR="00C1595E" w:rsidRPr="00333E79" w:rsidRDefault="00C1595E" w:rsidP="00C1595E">
      <w:pPr>
        <w:spacing w:line="480" w:lineRule="auto"/>
        <w:rPr>
          <w:rFonts w:ascii="Times New Roman" w:hAnsi="Times New Roman" w:cs="Times New Roman"/>
          <w:szCs w:val="24"/>
        </w:rPr>
      </w:pPr>
    </w:p>
    <w:p w14:paraId="410BDAC4"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4. Employee Engagement Effect on Organization Performance.</w:t>
      </w:r>
    </w:p>
    <w:p w14:paraId="7ED4645F" w14:textId="77777777" w:rsidR="00C1595E" w:rsidRPr="00333E79" w:rsidRDefault="00C1595E" w:rsidP="00C1595E">
      <w:pPr>
        <w:spacing w:line="480" w:lineRule="auto"/>
        <w:rPr>
          <w:rFonts w:ascii="Times New Roman" w:hAnsi="Times New Roman" w:cs="Times New Roman"/>
          <w:szCs w:val="24"/>
        </w:rPr>
      </w:pPr>
    </w:p>
    <w:p w14:paraId="351B822E"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The outcomes are very convincing to show the relationship between employee engagement and significant organizational outcomes in the hospitality sector. Employees who are engaged are also more customer-oriented and hence generate better guest satisfaction and loyalty. Good employee attitude also leads to the increased level of personalized service, speed in service recovery, and improved guest experiences.</w:t>
      </w:r>
    </w:p>
    <w:p w14:paraId="7B5DE750" w14:textId="77777777" w:rsidR="00C1595E" w:rsidRPr="00333E79" w:rsidRDefault="00C1595E" w:rsidP="00C1595E">
      <w:pPr>
        <w:spacing w:line="480" w:lineRule="auto"/>
        <w:rPr>
          <w:rFonts w:ascii="Times New Roman" w:hAnsi="Times New Roman" w:cs="Times New Roman"/>
          <w:szCs w:val="24"/>
        </w:rPr>
      </w:pPr>
    </w:p>
    <w:p w14:paraId="5C7FE8A3"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Employee engagement also has a positive effect on operational efficiency. Employees who have been engaged are more concerned, cooperative and active in finding out how to improve the service and reduce errors. This leads to a smooth running, minimize service failure and enhance organizational image. The analysis also shows that staff engagement is an intermediate between the HRM practices and organizational performance which supports the strategic importance of engagement-oriented HRM systems.</w:t>
      </w:r>
    </w:p>
    <w:p w14:paraId="320CA9BB" w14:textId="77777777" w:rsidR="00C1595E" w:rsidRPr="00333E79" w:rsidRDefault="00C1595E" w:rsidP="00C1595E">
      <w:pPr>
        <w:spacing w:line="480" w:lineRule="auto"/>
        <w:rPr>
          <w:rFonts w:ascii="Times New Roman" w:hAnsi="Times New Roman" w:cs="Times New Roman"/>
          <w:szCs w:val="24"/>
        </w:rPr>
      </w:pPr>
    </w:p>
    <w:p w14:paraId="2AD82FB8"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 xml:space="preserve">Moreover, the connection between engagement and retention of employees is especially strong. With increased level of engagement, hospitality organizations have less voluntary turnover and save on cost of recruitment and training. This stability helps organisations to retain service </w:t>
      </w:r>
      <w:r w:rsidRPr="00333E79">
        <w:rPr>
          <w:rFonts w:ascii="Times New Roman" w:hAnsi="Times New Roman" w:cs="Times New Roman"/>
          <w:szCs w:val="24"/>
        </w:rPr>
        <w:lastRenderedPageBreak/>
        <w:t xml:space="preserve">consistency and institutional knowledge that are central to success in the </w:t>
      </w:r>
      <w:proofErr w:type="gramStart"/>
      <w:r w:rsidRPr="00333E79">
        <w:rPr>
          <w:rFonts w:ascii="Times New Roman" w:hAnsi="Times New Roman" w:cs="Times New Roman"/>
          <w:szCs w:val="24"/>
        </w:rPr>
        <w:t>long term</w:t>
      </w:r>
      <w:proofErr w:type="gramEnd"/>
      <w:r w:rsidRPr="00333E79">
        <w:rPr>
          <w:rFonts w:ascii="Times New Roman" w:hAnsi="Times New Roman" w:cs="Times New Roman"/>
          <w:szCs w:val="24"/>
        </w:rPr>
        <w:t xml:space="preserve"> competitive hospitality markets.</w:t>
      </w:r>
    </w:p>
    <w:p w14:paraId="42AB75F1" w14:textId="77777777" w:rsidR="00C1595E" w:rsidRPr="00333E79" w:rsidRDefault="00C1595E" w:rsidP="00C1595E">
      <w:pPr>
        <w:spacing w:line="480" w:lineRule="auto"/>
        <w:rPr>
          <w:rFonts w:ascii="Times New Roman" w:hAnsi="Times New Roman" w:cs="Times New Roman"/>
          <w:szCs w:val="24"/>
        </w:rPr>
      </w:pPr>
    </w:p>
    <w:p w14:paraId="46D87F0F"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5. HRM Strategies and Goals of Hospitality industries.</w:t>
      </w:r>
    </w:p>
    <w:p w14:paraId="7A8F3A7D" w14:textId="77777777" w:rsidR="00C1595E" w:rsidRPr="00333E79" w:rsidRDefault="00C1595E" w:rsidP="00C1595E">
      <w:pPr>
        <w:spacing w:line="480" w:lineRule="auto"/>
        <w:rPr>
          <w:rFonts w:ascii="Times New Roman" w:hAnsi="Times New Roman" w:cs="Times New Roman"/>
          <w:szCs w:val="24"/>
        </w:rPr>
      </w:pPr>
    </w:p>
    <w:p w14:paraId="63C3B7A8" w14:textId="77777777" w:rsidR="00C1595E"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The analysis indicates that the development of the effective HRM strategies needs to be closely connected with the main goals of the hospitality industry that are service excellence, satisfaction of the guests, operational efficiency. The HRM practices that can be applied to promote such goals are engagement-related HRM practices that lead to the creation of a motivated and service-oriented workforce. Organizations that incorporate HRM strategy and objectives of the business are positioned to attain sustainable competitive advantage.</w:t>
      </w:r>
    </w:p>
    <w:p w14:paraId="666997BF" w14:textId="77777777" w:rsidR="00C1595E" w:rsidRPr="00333E79" w:rsidRDefault="00C1595E" w:rsidP="00C1595E">
      <w:pPr>
        <w:spacing w:line="480" w:lineRule="auto"/>
        <w:rPr>
          <w:rFonts w:ascii="Times New Roman" w:hAnsi="Times New Roman" w:cs="Times New Roman"/>
          <w:szCs w:val="24"/>
        </w:rPr>
      </w:pPr>
    </w:p>
    <w:p w14:paraId="0357AC4A" w14:textId="7BEF73EB" w:rsidR="00170B63" w:rsidRPr="00333E79" w:rsidRDefault="00C1595E" w:rsidP="00C1595E">
      <w:pPr>
        <w:spacing w:line="480" w:lineRule="auto"/>
        <w:rPr>
          <w:rFonts w:ascii="Times New Roman" w:hAnsi="Times New Roman" w:cs="Times New Roman"/>
          <w:szCs w:val="24"/>
        </w:rPr>
      </w:pPr>
      <w:r w:rsidRPr="00333E79">
        <w:rPr>
          <w:rFonts w:ascii="Times New Roman" w:hAnsi="Times New Roman" w:cs="Times New Roman"/>
          <w:szCs w:val="24"/>
        </w:rPr>
        <w:t>The results promote the significance of considering employee engagement as a long-term strategic investment as opposed to a temporary HR program. Hospitality organizations which consider engagement as an element of organizational culture and leadership philosophy realize better performance results than organizations with cost-related or compliance-based HR practices.</w:t>
      </w:r>
    </w:p>
    <w:p w14:paraId="058B783E" w14:textId="77777777" w:rsidR="00C1595E" w:rsidRPr="00333E79" w:rsidRDefault="00C1595E" w:rsidP="00C1595E">
      <w:pPr>
        <w:spacing w:line="480" w:lineRule="auto"/>
        <w:rPr>
          <w:rFonts w:ascii="Times New Roman" w:hAnsi="Times New Roman" w:cs="Times New Roman"/>
          <w:szCs w:val="24"/>
        </w:rPr>
      </w:pPr>
    </w:p>
    <w:p w14:paraId="38B12C3A" w14:textId="77777777" w:rsidR="00C1595E" w:rsidRPr="00333E79" w:rsidRDefault="00C1595E" w:rsidP="00C1595E">
      <w:pPr>
        <w:spacing w:line="480" w:lineRule="auto"/>
        <w:rPr>
          <w:rFonts w:ascii="Times New Roman" w:hAnsi="Times New Roman" w:cs="Times New Roman"/>
          <w:szCs w:val="24"/>
        </w:rPr>
      </w:pPr>
    </w:p>
    <w:p w14:paraId="2BD383F1" w14:textId="77777777" w:rsidR="00C1595E" w:rsidRPr="00333E79" w:rsidRDefault="00C1595E" w:rsidP="00C1595E">
      <w:pPr>
        <w:spacing w:line="480" w:lineRule="auto"/>
        <w:rPr>
          <w:rFonts w:ascii="Times New Roman" w:hAnsi="Times New Roman" w:cs="Times New Roman"/>
          <w:b/>
          <w:bCs/>
          <w:szCs w:val="24"/>
        </w:rPr>
      </w:pPr>
    </w:p>
    <w:p w14:paraId="3293109B" w14:textId="77777777" w:rsidR="00333E79" w:rsidRPr="00333E79" w:rsidRDefault="00333E79" w:rsidP="00333E79">
      <w:pPr>
        <w:pStyle w:val="Heading1"/>
        <w:spacing w:line="480" w:lineRule="auto"/>
        <w:rPr>
          <w:rFonts w:ascii="Times New Roman" w:hAnsi="Times New Roman" w:cs="Times New Roman"/>
          <w:b/>
          <w:bCs/>
          <w:color w:val="auto"/>
          <w:sz w:val="24"/>
          <w:szCs w:val="24"/>
        </w:rPr>
      </w:pPr>
      <w:bookmarkStart w:id="5" w:name="_Toc220957855"/>
      <w:r w:rsidRPr="00333E79">
        <w:rPr>
          <w:rFonts w:ascii="Times New Roman" w:hAnsi="Times New Roman" w:cs="Times New Roman"/>
          <w:b/>
          <w:bCs/>
          <w:color w:val="auto"/>
          <w:sz w:val="24"/>
          <w:szCs w:val="24"/>
        </w:rPr>
        <w:lastRenderedPageBreak/>
        <w:t xml:space="preserve">Case Studies: Engagement of Employees in Best Hospitality Organizations. </w:t>
      </w:r>
    </w:p>
    <w:p w14:paraId="4EF0D05E"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 xml:space="preserve">Four </w:t>
      </w:r>
      <w:proofErr w:type="gramStart"/>
      <w:r w:rsidRPr="00333E79">
        <w:rPr>
          <w:rFonts w:ascii="Times New Roman" w:hAnsi="Times New Roman" w:cs="Times New Roman"/>
          <w:color w:val="auto"/>
          <w:sz w:val="24"/>
          <w:szCs w:val="24"/>
        </w:rPr>
        <w:t>seasons</w:t>
      </w:r>
      <w:proofErr w:type="gramEnd"/>
      <w:r w:rsidRPr="00333E79">
        <w:rPr>
          <w:rFonts w:ascii="Times New Roman" w:hAnsi="Times New Roman" w:cs="Times New Roman"/>
          <w:color w:val="auto"/>
          <w:sz w:val="24"/>
          <w:szCs w:val="24"/>
        </w:rPr>
        <w:t xml:space="preserve"> Hotels and reservations.</w:t>
      </w:r>
    </w:p>
    <w:p w14:paraId="0776799F"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 xml:space="preserve">Four Seasons Hotels and Resorts </w:t>
      </w:r>
      <w:proofErr w:type="gramStart"/>
      <w:r w:rsidRPr="00333E79">
        <w:rPr>
          <w:rFonts w:ascii="Times New Roman" w:hAnsi="Times New Roman" w:cs="Times New Roman"/>
          <w:color w:val="auto"/>
          <w:sz w:val="24"/>
          <w:szCs w:val="24"/>
        </w:rPr>
        <w:t>has</w:t>
      </w:r>
      <w:proofErr w:type="gramEnd"/>
      <w:r w:rsidRPr="00333E79">
        <w:rPr>
          <w:rFonts w:ascii="Times New Roman" w:hAnsi="Times New Roman" w:cs="Times New Roman"/>
          <w:color w:val="auto"/>
          <w:sz w:val="24"/>
          <w:szCs w:val="24"/>
        </w:rPr>
        <w:t xml:space="preserve"> a well-established organizational culture that is people-</w:t>
      </w:r>
      <w:proofErr w:type="spellStart"/>
      <w:r w:rsidRPr="00333E79">
        <w:rPr>
          <w:rFonts w:ascii="Times New Roman" w:hAnsi="Times New Roman" w:cs="Times New Roman"/>
          <w:color w:val="auto"/>
          <w:sz w:val="24"/>
          <w:szCs w:val="24"/>
        </w:rPr>
        <w:t>centered</w:t>
      </w:r>
      <w:proofErr w:type="spellEnd"/>
      <w:r w:rsidRPr="00333E79">
        <w:rPr>
          <w:rFonts w:ascii="Times New Roman" w:hAnsi="Times New Roman" w:cs="Times New Roman"/>
          <w:color w:val="auto"/>
          <w:sz w:val="24"/>
          <w:szCs w:val="24"/>
        </w:rPr>
        <w:t xml:space="preserve"> and focuses on employee involvement as a service quality. Exceptional guest experiences are the cornerstone of the HRM philosophy of the company that can be achieved by employees who are engaged and motivated. The belief in unceasing training and employee empowerment is one of the most peculiarities of HRM strategy of Four Seasons. Employees are provided with a comprehensive onboarding and constant service training that does not only teach the technical aspect, but emotional intelligence, communication and customized interacting with the guests.</w:t>
      </w:r>
    </w:p>
    <w:p w14:paraId="67248993"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 xml:space="preserve">The performance management system in the organization focuses on feedback development instead of strict evaluation. The employees are also made to consider their service </w:t>
      </w:r>
      <w:proofErr w:type="spellStart"/>
      <w:r w:rsidRPr="00333E79">
        <w:rPr>
          <w:rFonts w:ascii="Times New Roman" w:hAnsi="Times New Roman" w:cs="Times New Roman"/>
          <w:color w:val="auto"/>
          <w:sz w:val="24"/>
          <w:szCs w:val="24"/>
        </w:rPr>
        <w:t>behaviors</w:t>
      </w:r>
      <w:proofErr w:type="spellEnd"/>
      <w:r w:rsidRPr="00333E79">
        <w:rPr>
          <w:rFonts w:ascii="Times New Roman" w:hAnsi="Times New Roman" w:cs="Times New Roman"/>
          <w:color w:val="auto"/>
          <w:sz w:val="24"/>
          <w:szCs w:val="24"/>
        </w:rPr>
        <w:t xml:space="preserve"> and engage in performance conversations, which leads to a feeling of ownership and responsibility. This strategy can be attributed to theories of engagement that propose that autonomy and significant feedback can boost intrinsic motivation. Moreover, Four Seasons encourages career mobility among the employees that allows them to develop professionally within the hotel and across property and positions, which enhances their longer-term interest and decreases attrition.</w:t>
      </w:r>
    </w:p>
    <w:p w14:paraId="7FBEAACF"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lastRenderedPageBreak/>
        <w:t xml:space="preserve">The Four Seasons leadership is significant in supporting engagement. The managers are also trained to pursue an inclusive and transformational leadership that focuses on the welfare of employees and appreciation. The management can be responsive to employee concerns, as they can respond in advance to employee concerns through the regular employee feedback mechanisms like open communication forums and engagement surveys. Consequently, Four Seasons has been recording high employee satisfaction and loyalty </w:t>
      </w:r>
      <w:proofErr w:type="gramStart"/>
      <w:r w:rsidRPr="00333E79">
        <w:rPr>
          <w:rFonts w:ascii="Times New Roman" w:hAnsi="Times New Roman" w:cs="Times New Roman"/>
          <w:color w:val="auto"/>
          <w:sz w:val="24"/>
          <w:szCs w:val="24"/>
        </w:rPr>
        <w:t>levels</w:t>
      </w:r>
      <w:proofErr w:type="gramEnd"/>
      <w:r w:rsidRPr="00333E79">
        <w:rPr>
          <w:rFonts w:ascii="Times New Roman" w:hAnsi="Times New Roman" w:cs="Times New Roman"/>
          <w:color w:val="auto"/>
          <w:sz w:val="24"/>
          <w:szCs w:val="24"/>
        </w:rPr>
        <w:t xml:space="preserve"> and these levels are directly translated into high-quality services and customer satisfaction. The example shows how the coordination of HRM practices and leadership conduct with organizational values can establish a sustainable engagement culture in hospitality.</w:t>
      </w:r>
    </w:p>
    <w:p w14:paraId="50ABC24E" w14:textId="77777777" w:rsidR="00333E79" w:rsidRPr="00333E79" w:rsidRDefault="00333E79" w:rsidP="00333E79">
      <w:pPr>
        <w:pStyle w:val="Heading1"/>
        <w:spacing w:line="480" w:lineRule="auto"/>
        <w:rPr>
          <w:rFonts w:ascii="Times New Roman" w:hAnsi="Times New Roman" w:cs="Times New Roman"/>
          <w:color w:val="auto"/>
          <w:sz w:val="24"/>
          <w:szCs w:val="24"/>
        </w:rPr>
      </w:pPr>
    </w:p>
    <w:p w14:paraId="684A14F5"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Ritz-Carlton Hotel Company</w:t>
      </w:r>
    </w:p>
    <w:p w14:paraId="7D12E70C"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 xml:space="preserve">The high service culture in Ritz-Carlton Hotel Company is a globally known and well-recognized service culture that is entrenched in its HRM practices and employee engagement practices. At the core of the Ritz-Carlton strategy is the fact that engaged employees are the main point of outstanding service delivery. The HRM system at the organization places a lot of emphasis on stringent selection procedures to promote cultural fit, which is an extensive training program that </w:t>
      </w:r>
      <w:proofErr w:type="spellStart"/>
      <w:r w:rsidRPr="00333E79">
        <w:rPr>
          <w:rFonts w:ascii="Times New Roman" w:hAnsi="Times New Roman" w:cs="Times New Roman"/>
          <w:color w:val="auto"/>
          <w:sz w:val="24"/>
          <w:szCs w:val="24"/>
        </w:rPr>
        <w:t>instills</w:t>
      </w:r>
      <w:proofErr w:type="spellEnd"/>
      <w:r w:rsidRPr="00333E79">
        <w:rPr>
          <w:rFonts w:ascii="Times New Roman" w:hAnsi="Times New Roman" w:cs="Times New Roman"/>
          <w:color w:val="auto"/>
          <w:sz w:val="24"/>
          <w:szCs w:val="24"/>
        </w:rPr>
        <w:t xml:space="preserve"> service excellence values.</w:t>
      </w:r>
    </w:p>
    <w:p w14:paraId="5936B4B7"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lastRenderedPageBreak/>
        <w:t>The empowerment policy of Ritz-Carlton is one of the most unique engagement practices as employees at low levels have the authority to solve the problems of guests within specified boundaries. Such confidence boosts the sense of responsibility and psychological ownership of the employees which is an important element of engagement. Employees feel appreciated and assured of their job and this reflects on their commitment and service behaviours.</w:t>
      </w:r>
    </w:p>
    <w:p w14:paraId="22BFA5FA"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Recognition and rewards are also given a lot of importance in Ritz-Carlton. Line-ups (daily team briefings) are a way to uphold organizational values, as well as acknowledge the employee input. The practices help build a sense of purpose and belonging amongst the employees. The performance management systems in Ritz-Carlton are highly coordinated with the service quality to ensure that the work of employees is directly tied to the organizational goals.</w:t>
      </w:r>
    </w:p>
    <w:p w14:paraId="2D4F24F7"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The other pillar of HRM strategy in use at Ritz-Carlton is leadership development. Managers are also trained to become role models and this enhances involvement by coaching, supporting and leading with morals. Employee welfare is also a key concern of the organization, which is facilitated through work-life balance programs and amicable workplace connections. This has led to Ritz-Carlton recording high employee engagement scores, which are translated to high guest satisfaction scores and brand loyalty. This case indicates the importance of engagement in high-pressure hospitality setting that can be maintained through empowerment-based HRM practices.</w:t>
      </w:r>
    </w:p>
    <w:p w14:paraId="5049D399" w14:textId="77777777" w:rsidR="00333E79" w:rsidRPr="00333E79" w:rsidRDefault="00333E79" w:rsidP="00333E79">
      <w:pPr>
        <w:pStyle w:val="Heading1"/>
        <w:spacing w:line="480" w:lineRule="auto"/>
        <w:rPr>
          <w:rFonts w:ascii="Times New Roman" w:hAnsi="Times New Roman" w:cs="Times New Roman"/>
          <w:color w:val="auto"/>
          <w:sz w:val="24"/>
          <w:szCs w:val="24"/>
        </w:rPr>
      </w:pPr>
    </w:p>
    <w:p w14:paraId="3B477371"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Marriott International</w:t>
      </w:r>
    </w:p>
    <w:p w14:paraId="3F248E3E"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lastRenderedPageBreak/>
        <w:t>Marriott International is one of the most detailed accounts of strategic HRM integration in the worldwide hospitality sector. The long-standing philosophy of associates first has informed the company to believe that engagement of the employees is critical in reaching operational excellence and guest satisfaction. The HRM practices in place by Marriott are designed to facilitate dealing with employees who are diverse and global.</w:t>
      </w:r>
    </w:p>
    <w:p w14:paraId="7871B258"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The core element of the engagement strategy in Marriott is training and development. The organization has structured learning programs, leadership development initiatives and online learning platforms, which facilitate ongoing skill improvement. Such initiatives do not only enhance the competence of the employees, but also are indications of long-term investment in the career of the employees. This is because the career development model at Marriott allows internal mobility in terms of brands and geographic locations, which have a considerable impact on retention and engagement.</w:t>
      </w:r>
    </w:p>
    <w:p w14:paraId="3CD3C14C"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At Marriott, performance management is defined as open goal setting, frequent feedback and recognition programs which reward individual and team performance. The participation and innovation are stimulated, as the employees are encouraged to share ideas on how to improve the service. This participative practice enhances emotional attachment to employees in the organization.</w:t>
      </w:r>
    </w:p>
    <w:p w14:paraId="22AB46AB"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 xml:space="preserve">Marriott HRM strategy is also focused on the </w:t>
      </w:r>
      <w:proofErr w:type="spellStart"/>
      <w:r w:rsidRPr="00333E79">
        <w:rPr>
          <w:rFonts w:ascii="Times New Roman" w:hAnsi="Times New Roman" w:cs="Times New Roman"/>
          <w:color w:val="auto"/>
          <w:sz w:val="24"/>
          <w:szCs w:val="24"/>
        </w:rPr>
        <w:t>well being</w:t>
      </w:r>
      <w:proofErr w:type="spellEnd"/>
      <w:r w:rsidRPr="00333E79">
        <w:rPr>
          <w:rFonts w:ascii="Times New Roman" w:hAnsi="Times New Roman" w:cs="Times New Roman"/>
          <w:color w:val="auto"/>
          <w:sz w:val="24"/>
          <w:szCs w:val="24"/>
        </w:rPr>
        <w:t xml:space="preserve"> of employees. The firm has been adopting wellness programs, diversity and inclusion programs and flexible working arrangements </w:t>
      </w:r>
      <w:proofErr w:type="gramStart"/>
      <w:r w:rsidRPr="00333E79">
        <w:rPr>
          <w:rFonts w:ascii="Times New Roman" w:hAnsi="Times New Roman" w:cs="Times New Roman"/>
          <w:color w:val="auto"/>
          <w:sz w:val="24"/>
          <w:szCs w:val="24"/>
        </w:rPr>
        <w:t>in order to</w:t>
      </w:r>
      <w:proofErr w:type="gramEnd"/>
      <w:r w:rsidRPr="00333E79">
        <w:rPr>
          <w:rFonts w:ascii="Times New Roman" w:hAnsi="Times New Roman" w:cs="Times New Roman"/>
          <w:color w:val="auto"/>
          <w:sz w:val="24"/>
          <w:szCs w:val="24"/>
        </w:rPr>
        <w:t xml:space="preserve"> meet the needs of the diverse workforce. Such measures are beneficial to reduce burnout and facilitate psychological safety that is essential to maintain engagement in strenuous hospitality jobs.</w:t>
      </w:r>
    </w:p>
    <w:p w14:paraId="1FC2E198"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lastRenderedPageBreak/>
        <w:t xml:space="preserve">Development of leaders is highly encouraged, and the managers are trained to embrace inclusive and supportive leadership styles. The leaders at Marriott should lead by example through the establishment of good working conditions and proactively addressing issues related to the workforce. The success of the following HRM practices can be seen in the high employer brand, high engagement score, and service quality, which is consistent throughout the global portfolio of Marriott. This case illustrates how a </w:t>
      </w:r>
      <w:proofErr w:type="gramStart"/>
      <w:r w:rsidRPr="00333E79">
        <w:rPr>
          <w:rFonts w:ascii="Times New Roman" w:hAnsi="Times New Roman" w:cs="Times New Roman"/>
          <w:color w:val="auto"/>
          <w:sz w:val="24"/>
          <w:szCs w:val="24"/>
        </w:rPr>
        <w:t>large scale</w:t>
      </w:r>
      <w:proofErr w:type="gramEnd"/>
      <w:r w:rsidRPr="00333E79">
        <w:rPr>
          <w:rFonts w:ascii="Times New Roman" w:hAnsi="Times New Roman" w:cs="Times New Roman"/>
          <w:color w:val="auto"/>
          <w:sz w:val="24"/>
          <w:szCs w:val="24"/>
        </w:rPr>
        <w:t xml:space="preserve"> hospitality organization can sustain engagement using integrated and </w:t>
      </w:r>
      <w:proofErr w:type="gramStart"/>
      <w:r w:rsidRPr="00333E79">
        <w:rPr>
          <w:rFonts w:ascii="Times New Roman" w:hAnsi="Times New Roman" w:cs="Times New Roman"/>
          <w:color w:val="auto"/>
          <w:sz w:val="24"/>
          <w:szCs w:val="24"/>
        </w:rPr>
        <w:t>values based</w:t>
      </w:r>
      <w:proofErr w:type="gramEnd"/>
      <w:r w:rsidRPr="00333E79">
        <w:rPr>
          <w:rFonts w:ascii="Times New Roman" w:hAnsi="Times New Roman" w:cs="Times New Roman"/>
          <w:color w:val="auto"/>
          <w:sz w:val="24"/>
          <w:szCs w:val="24"/>
        </w:rPr>
        <w:t xml:space="preserve"> systems of HRM.</w:t>
      </w:r>
    </w:p>
    <w:p w14:paraId="12554509" w14:textId="77777777" w:rsidR="00333E79" w:rsidRPr="00333E79" w:rsidRDefault="00333E79" w:rsidP="00333E79">
      <w:pPr>
        <w:pStyle w:val="Heading1"/>
        <w:spacing w:line="480" w:lineRule="auto"/>
        <w:rPr>
          <w:rFonts w:ascii="Times New Roman" w:hAnsi="Times New Roman" w:cs="Times New Roman"/>
          <w:color w:val="auto"/>
          <w:sz w:val="24"/>
          <w:szCs w:val="24"/>
        </w:rPr>
      </w:pPr>
    </w:p>
    <w:p w14:paraId="6C462250" w14:textId="77777777" w:rsidR="00333E79" w:rsidRP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Comparative Lessons based on the Case Studies.</w:t>
      </w:r>
    </w:p>
    <w:p w14:paraId="0078E726" w14:textId="599F522B" w:rsidR="00333E79" w:rsidRDefault="00333E79" w:rsidP="00333E79">
      <w:pPr>
        <w:pStyle w:val="Heading1"/>
        <w:spacing w:line="480" w:lineRule="auto"/>
        <w:rPr>
          <w:rFonts w:ascii="Times New Roman" w:hAnsi="Times New Roman" w:cs="Times New Roman"/>
          <w:color w:val="auto"/>
          <w:sz w:val="24"/>
          <w:szCs w:val="24"/>
        </w:rPr>
      </w:pPr>
      <w:r w:rsidRPr="00333E79">
        <w:rPr>
          <w:rFonts w:ascii="Times New Roman" w:hAnsi="Times New Roman" w:cs="Times New Roman"/>
          <w:color w:val="auto"/>
          <w:sz w:val="24"/>
          <w:szCs w:val="24"/>
        </w:rPr>
        <w:t>There are some themes that appear in the three case studies. People-centric HRM, supportive leadership, and employee empowerment are considered as the foundations of engagement in all organizations. The themes of training, recognition and career development always emerge as the most important motivators and retains of employees. Furthermore, the alignment of the HRM strategies with the organizational values and service objectives helps these hospitality leaders to convert the scope of employee engagement into excellent guest experiences and sustainable competitive advantage.</w:t>
      </w:r>
    </w:p>
    <w:p w14:paraId="4E76305E" w14:textId="77777777" w:rsidR="00076765" w:rsidRDefault="00076765" w:rsidP="00076765"/>
    <w:p w14:paraId="21EA64FA" w14:textId="77777777" w:rsidR="00076765" w:rsidRDefault="00076765" w:rsidP="00076765"/>
    <w:p w14:paraId="3B8BCBB1" w14:textId="77777777" w:rsidR="00076765" w:rsidRPr="00076765" w:rsidRDefault="00076765" w:rsidP="00076765"/>
    <w:p w14:paraId="55793280" w14:textId="40EA883A" w:rsidR="00170B63" w:rsidRPr="00333E79" w:rsidRDefault="00170B63" w:rsidP="00AF752F">
      <w:pPr>
        <w:pStyle w:val="Heading1"/>
        <w:spacing w:line="480" w:lineRule="auto"/>
        <w:rPr>
          <w:rFonts w:ascii="Times New Roman" w:hAnsi="Times New Roman" w:cs="Times New Roman"/>
          <w:b/>
          <w:bCs/>
          <w:color w:val="auto"/>
          <w:sz w:val="24"/>
          <w:szCs w:val="24"/>
        </w:rPr>
      </w:pPr>
      <w:r w:rsidRPr="00333E79">
        <w:rPr>
          <w:rFonts w:ascii="Times New Roman" w:hAnsi="Times New Roman" w:cs="Times New Roman"/>
          <w:b/>
          <w:bCs/>
          <w:color w:val="auto"/>
          <w:sz w:val="24"/>
          <w:szCs w:val="24"/>
        </w:rPr>
        <w:lastRenderedPageBreak/>
        <w:t>Discussion</w:t>
      </w:r>
      <w:bookmarkEnd w:id="5"/>
      <w:r w:rsidRPr="00333E79">
        <w:rPr>
          <w:rFonts w:ascii="Times New Roman" w:hAnsi="Times New Roman" w:cs="Times New Roman"/>
          <w:b/>
          <w:bCs/>
          <w:color w:val="auto"/>
          <w:sz w:val="24"/>
          <w:szCs w:val="24"/>
        </w:rPr>
        <w:t xml:space="preserve"> </w:t>
      </w:r>
    </w:p>
    <w:p w14:paraId="61A3E03D"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bookmarkStart w:id="6" w:name="_Toc220957856"/>
      <w:r w:rsidRPr="00076765">
        <w:rPr>
          <w:rFonts w:ascii="Times New Roman" w:eastAsiaTheme="minorHAnsi" w:hAnsi="Times New Roman" w:cs="Times New Roman"/>
          <w:color w:val="auto"/>
          <w:sz w:val="24"/>
          <w:szCs w:val="24"/>
        </w:rPr>
        <w:t>This discussion aims at critically interpreting the research findings as compared to the available literature and the research objectives. The discussion shows that Human Resource Management (HRM) activities are very central and strategic in determining the staff engagement in the hospitality business. In line with the previous studies, the results support the fact that employee engagement is not a solitary psychological phenomenon but the product of well-developed HRM systems, congenial leadership and people-oriented organizational cultures.</w:t>
      </w:r>
    </w:p>
    <w:p w14:paraId="66DE7C91"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p>
    <w:p w14:paraId="005DC2E9"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r w:rsidRPr="00076765">
        <w:rPr>
          <w:rFonts w:ascii="Times New Roman" w:eastAsiaTheme="minorHAnsi" w:hAnsi="Times New Roman" w:cs="Times New Roman"/>
          <w:color w:val="auto"/>
          <w:sz w:val="24"/>
          <w:szCs w:val="24"/>
        </w:rPr>
        <w:t>Among the greatest revelations that have been brought about by the findings is that training and development have a strong impact on employee engagement. The literature review highlighted that constant learning improves the skills, confidence, and competence in providing services to customers within hospitality employees especially in customer-facing departments. This assumption is supported by the results which show that employee commitment and discretionary effort is greater in hospitality organizations that invest in structured training programs. In theoretical terms, this can be related to the Ability aspect of the AMO framework, in which the development of skills directly increases the ability of employees to become meaningfully involved with their work. Further, training is a social exchange process, which indicates organizational support and provokes positive actions by employees, which are returned.</w:t>
      </w:r>
    </w:p>
    <w:p w14:paraId="280B1E44"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p>
    <w:p w14:paraId="4D94E454"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r w:rsidRPr="00076765">
        <w:rPr>
          <w:rFonts w:ascii="Times New Roman" w:eastAsiaTheme="minorHAnsi" w:hAnsi="Times New Roman" w:cs="Times New Roman"/>
          <w:color w:val="auto"/>
          <w:sz w:val="24"/>
          <w:szCs w:val="24"/>
        </w:rPr>
        <w:lastRenderedPageBreak/>
        <w:t>The performance management system also becomes an important factor of engagement. It has been discovered that transparent and developmental performance appraisal systems promote trust, motivation, and goal congruency. This is in line with the Social Exchange Theory that opines that employees are more committed when they feel there is fairness and recognition within the organizational practices. Fair appraisal systems can also be used in hospitality settings, where performance has a direct relationship with the quality of service delivered, to provide role clarity and minimize role ambiguity, which improves the occurrence of engagement. On the other hand, improperly applied appraisal systems may destroy trust and demotivate staff members, which serves to strengthen the HRM design consistency and transparency.</w:t>
      </w:r>
    </w:p>
    <w:p w14:paraId="640859A2"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p>
    <w:p w14:paraId="2F638401"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r w:rsidRPr="00076765">
        <w:rPr>
          <w:rFonts w:ascii="Times New Roman" w:eastAsiaTheme="minorHAnsi" w:hAnsi="Times New Roman" w:cs="Times New Roman"/>
          <w:color w:val="auto"/>
          <w:sz w:val="24"/>
          <w:szCs w:val="24"/>
        </w:rPr>
        <w:t xml:space="preserve">Another theme that should be discussed is career development opportunities. Historically, the hospitality industry has had a problem of high employee turnover, which can be explained by the lack of career advancement. The results indicate that the engagement and retention is greater in companies that provide clear career opportunities, internal mobility and leadership development opportunities. This observation contributes to the available literature which states that career development is a </w:t>
      </w:r>
      <w:proofErr w:type="gramStart"/>
      <w:r w:rsidRPr="00076765">
        <w:rPr>
          <w:rFonts w:ascii="Times New Roman" w:eastAsiaTheme="minorHAnsi" w:hAnsi="Times New Roman" w:cs="Times New Roman"/>
          <w:color w:val="auto"/>
          <w:sz w:val="24"/>
          <w:szCs w:val="24"/>
        </w:rPr>
        <w:t>long term</w:t>
      </w:r>
      <w:proofErr w:type="gramEnd"/>
      <w:r w:rsidRPr="00076765">
        <w:rPr>
          <w:rFonts w:ascii="Times New Roman" w:eastAsiaTheme="minorHAnsi" w:hAnsi="Times New Roman" w:cs="Times New Roman"/>
          <w:color w:val="auto"/>
          <w:sz w:val="24"/>
          <w:szCs w:val="24"/>
        </w:rPr>
        <w:t xml:space="preserve"> engagement but not a </w:t>
      </w:r>
      <w:proofErr w:type="gramStart"/>
      <w:r w:rsidRPr="00076765">
        <w:rPr>
          <w:rFonts w:ascii="Times New Roman" w:eastAsiaTheme="minorHAnsi" w:hAnsi="Times New Roman" w:cs="Times New Roman"/>
          <w:color w:val="auto"/>
          <w:sz w:val="24"/>
          <w:szCs w:val="24"/>
        </w:rPr>
        <w:t>short term</w:t>
      </w:r>
      <w:proofErr w:type="gramEnd"/>
      <w:r w:rsidRPr="00076765">
        <w:rPr>
          <w:rFonts w:ascii="Times New Roman" w:eastAsiaTheme="minorHAnsi" w:hAnsi="Times New Roman" w:cs="Times New Roman"/>
          <w:color w:val="auto"/>
          <w:sz w:val="24"/>
          <w:szCs w:val="24"/>
        </w:rPr>
        <w:t xml:space="preserve"> motivational factor. Employees who believe there is an upward trajectory in the organization tend to make greater investments in their jobs and this increases their organizational commitment and lowers turnover intentions.</w:t>
      </w:r>
    </w:p>
    <w:p w14:paraId="17CBE046"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p>
    <w:p w14:paraId="0367A2F8"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r w:rsidRPr="00076765">
        <w:rPr>
          <w:rFonts w:ascii="Times New Roman" w:eastAsiaTheme="minorHAnsi" w:hAnsi="Times New Roman" w:cs="Times New Roman"/>
          <w:color w:val="auto"/>
          <w:sz w:val="24"/>
          <w:szCs w:val="24"/>
        </w:rPr>
        <w:lastRenderedPageBreak/>
        <w:t xml:space="preserve">The style of leadership comes out as a strong contextual variable that influences the performance of HRM practices. The results are always consistent that transformational, servant and supportive leadership styles improve employee engagement through the creation of trust, empowerment and psychological safety. This is in line with previous studies on hospitality that indicate that the </w:t>
      </w:r>
      <w:proofErr w:type="spellStart"/>
      <w:r w:rsidRPr="00076765">
        <w:rPr>
          <w:rFonts w:ascii="Times New Roman" w:eastAsiaTheme="minorHAnsi" w:hAnsi="Times New Roman" w:cs="Times New Roman"/>
          <w:color w:val="auto"/>
          <w:sz w:val="24"/>
          <w:szCs w:val="24"/>
        </w:rPr>
        <w:t>behavior</w:t>
      </w:r>
      <w:proofErr w:type="spellEnd"/>
      <w:r w:rsidRPr="00076765">
        <w:rPr>
          <w:rFonts w:ascii="Times New Roman" w:eastAsiaTheme="minorHAnsi" w:hAnsi="Times New Roman" w:cs="Times New Roman"/>
          <w:color w:val="auto"/>
          <w:sz w:val="24"/>
          <w:szCs w:val="24"/>
        </w:rPr>
        <w:t xml:space="preserve"> of the leadership may either enhance or dilute the effects of the HRM systems. Empathy, one-on-one support, and involvement by leaders make working environments to be where employees feel appreciated and inspired. Authoritarian leadership styles, on the other hand, are linked to emotional burnout and disengagement especially in high stress hospitality environments. These results suggest the need to incorporate leadership development into the HRM strategies instead of thinking of leadership as a distinct organizational activity.</w:t>
      </w:r>
    </w:p>
    <w:p w14:paraId="39E3A6C9"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p>
    <w:p w14:paraId="6D824AAD"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r w:rsidRPr="00076765">
        <w:rPr>
          <w:rFonts w:ascii="Times New Roman" w:eastAsiaTheme="minorHAnsi" w:hAnsi="Times New Roman" w:cs="Times New Roman"/>
          <w:color w:val="auto"/>
          <w:sz w:val="24"/>
          <w:szCs w:val="24"/>
        </w:rPr>
        <w:t xml:space="preserve">Another dimension that is essential and discussed is that of employee well-being. The results prove that hospitality workers have high job requirements such as excessive working hours, emotional work, and overtime shifts. In the absence of proper HRM interventions, such demands have adverse impacts on well-being and engagement. Nevertheless, companies that prioritize the well-being of the employees by working on flexible schedules, offering mental health services, and including all individuals in the workplace practices have an increased level of engagement. Based on the Job Demands Resources </w:t>
      </w:r>
      <w:proofErr w:type="gramStart"/>
      <w:r w:rsidRPr="00076765">
        <w:rPr>
          <w:rFonts w:ascii="Times New Roman" w:eastAsiaTheme="minorHAnsi" w:hAnsi="Times New Roman" w:cs="Times New Roman"/>
          <w:color w:val="auto"/>
          <w:sz w:val="24"/>
          <w:szCs w:val="24"/>
        </w:rPr>
        <w:t>model,</w:t>
      </w:r>
      <w:proofErr w:type="gramEnd"/>
      <w:r w:rsidRPr="00076765">
        <w:rPr>
          <w:rFonts w:ascii="Times New Roman" w:eastAsiaTheme="minorHAnsi" w:hAnsi="Times New Roman" w:cs="Times New Roman"/>
          <w:color w:val="auto"/>
          <w:sz w:val="24"/>
          <w:szCs w:val="24"/>
        </w:rPr>
        <w:t xml:space="preserve"> these well-being programs can be treated as job resources that can cushion the adverse impact of job demands. This makes the point that the welfare of employees is not a simple welfare consideration but a strategic issue that affects engagement and quality of service delivery.</w:t>
      </w:r>
    </w:p>
    <w:p w14:paraId="3A77D100"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p>
    <w:p w14:paraId="2199B41C"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r w:rsidRPr="00076765">
        <w:rPr>
          <w:rFonts w:ascii="Times New Roman" w:eastAsiaTheme="minorHAnsi" w:hAnsi="Times New Roman" w:cs="Times New Roman"/>
          <w:color w:val="auto"/>
          <w:sz w:val="24"/>
          <w:szCs w:val="24"/>
        </w:rPr>
        <w:lastRenderedPageBreak/>
        <w:t xml:space="preserve">The case studies also reinforce the discussion by giving an example of how theoretical concepts are implemented in real-life hospitality organizations. Four seasons, Ritz-Carlton and Marriott reveal that engagement-based HRM practices can be </w:t>
      </w:r>
      <w:proofErr w:type="gramStart"/>
      <w:r w:rsidRPr="00076765">
        <w:rPr>
          <w:rFonts w:ascii="Times New Roman" w:eastAsiaTheme="minorHAnsi" w:hAnsi="Times New Roman" w:cs="Times New Roman"/>
          <w:color w:val="auto"/>
          <w:sz w:val="24"/>
          <w:szCs w:val="24"/>
        </w:rPr>
        <w:t>long-term, and</w:t>
      </w:r>
      <w:proofErr w:type="gramEnd"/>
      <w:r w:rsidRPr="00076765">
        <w:rPr>
          <w:rFonts w:ascii="Times New Roman" w:eastAsiaTheme="minorHAnsi" w:hAnsi="Times New Roman" w:cs="Times New Roman"/>
          <w:color w:val="auto"/>
          <w:sz w:val="24"/>
          <w:szCs w:val="24"/>
        </w:rPr>
        <w:t xml:space="preserve"> extended when the organizational values and the leadership philosophy are well in sync. One of the lessons learned in this set of cases is that engagement of employees is an ingrained aspect of organizational culture and not an HR </w:t>
      </w:r>
      <w:proofErr w:type="gramStart"/>
      <w:r w:rsidRPr="00076765">
        <w:rPr>
          <w:rFonts w:ascii="Times New Roman" w:eastAsiaTheme="minorHAnsi" w:hAnsi="Times New Roman" w:cs="Times New Roman"/>
          <w:color w:val="auto"/>
          <w:sz w:val="24"/>
          <w:szCs w:val="24"/>
        </w:rPr>
        <w:t>program in its own right</w:t>
      </w:r>
      <w:proofErr w:type="gramEnd"/>
      <w:r w:rsidRPr="00076765">
        <w:rPr>
          <w:rFonts w:ascii="Times New Roman" w:eastAsiaTheme="minorHAnsi" w:hAnsi="Times New Roman" w:cs="Times New Roman"/>
          <w:color w:val="auto"/>
          <w:sz w:val="24"/>
          <w:szCs w:val="24"/>
        </w:rPr>
        <w:t>. The concept of empowerment, recognition, and employee voice is common in the case organizations, which support the notion that engagement is effective in organizations where employees are respected and trusted.</w:t>
      </w:r>
    </w:p>
    <w:p w14:paraId="209F581C"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p>
    <w:p w14:paraId="1C03FE05"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r w:rsidRPr="00076765">
        <w:rPr>
          <w:rFonts w:ascii="Times New Roman" w:eastAsiaTheme="minorHAnsi" w:hAnsi="Times New Roman" w:cs="Times New Roman"/>
          <w:color w:val="auto"/>
          <w:sz w:val="24"/>
          <w:szCs w:val="24"/>
        </w:rPr>
        <w:t>Notably, in the discussion, it is also noted that employee engagement is a mediating variable between organizational performance and HRM practices. Motivated employees will help in increasing the level of service, guest satisfaction and brand loyalty. This result supports a strategic importance of HRM in hospitality making the employee engagement as the source of competitive advantage. In the service sector where differentiation is a key factor in industry performance, companies that invest in the engagement-based HRM systems stand at a higher chance of realizing sustainable performance outcomes.</w:t>
      </w:r>
    </w:p>
    <w:p w14:paraId="6034C31B" w14:textId="77777777" w:rsidR="00076765" w:rsidRPr="00076765" w:rsidRDefault="00076765" w:rsidP="00076765">
      <w:pPr>
        <w:pStyle w:val="Heading1"/>
        <w:spacing w:line="480" w:lineRule="auto"/>
        <w:rPr>
          <w:rFonts w:ascii="Times New Roman" w:eastAsiaTheme="minorHAnsi" w:hAnsi="Times New Roman" w:cs="Times New Roman"/>
          <w:color w:val="auto"/>
          <w:sz w:val="24"/>
          <w:szCs w:val="24"/>
        </w:rPr>
      </w:pPr>
    </w:p>
    <w:p w14:paraId="393A3B7C" w14:textId="77777777" w:rsidR="00076765" w:rsidRDefault="00076765" w:rsidP="00076765">
      <w:pPr>
        <w:pStyle w:val="Heading1"/>
        <w:spacing w:line="480" w:lineRule="auto"/>
        <w:rPr>
          <w:rFonts w:ascii="Times New Roman" w:eastAsiaTheme="minorHAnsi" w:hAnsi="Times New Roman" w:cs="Times New Roman"/>
          <w:color w:val="auto"/>
          <w:sz w:val="24"/>
          <w:szCs w:val="24"/>
        </w:rPr>
      </w:pPr>
      <w:r w:rsidRPr="00076765">
        <w:rPr>
          <w:rFonts w:ascii="Times New Roman" w:eastAsiaTheme="minorHAnsi" w:hAnsi="Times New Roman" w:cs="Times New Roman"/>
          <w:color w:val="auto"/>
          <w:sz w:val="24"/>
          <w:szCs w:val="24"/>
        </w:rPr>
        <w:lastRenderedPageBreak/>
        <w:t>Although there are these strengths the discussion also takes note of limitations that exist in the current body of research. The literature on hospitality engagement is mostly cross-sectional, which constrains causation. Also, the changing work environment, such as digital HRM systems and post-pandemic work demand, has not been sufficiently studied. These gaps indicate that future research can be done to investigate the role of technological innovation and evolving employee values in engagement dynamics within the hospitality setting.</w:t>
      </w:r>
    </w:p>
    <w:p w14:paraId="0DDC85AE" w14:textId="77777777" w:rsidR="00076765" w:rsidRDefault="00076765" w:rsidP="00076765">
      <w:pPr>
        <w:pStyle w:val="Heading1"/>
        <w:spacing w:line="480" w:lineRule="auto"/>
        <w:rPr>
          <w:rFonts w:ascii="Times New Roman" w:eastAsiaTheme="minorHAnsi" w:hAnsi="Times New Roman" w:cs="Times New Roman"/>
          <w:color w:val="auto"/>
          <w:sz w:val="24"/>
          <w:szCs w:val="24"/>
        </w:rPr>
      </w:pPr>
    </w:p>
    <w:p w14:paraId="24F68C9C" w14:textId="77777777" w:rsidR="00076765" w:rsidRDefault="00076765" w:rsidP="00076765">
      <w:pPr>
        <w:pStyle w:val="Heading1"/>
        <w:spacing w:line="480" w:lineRule="auto"/>
        <w:rPr>
          <w:rFonts w:ascii="Times New Roman" w:eastAsiaTheme="minorHAnsi" w:hAnsi="Times New Roman" w:cs="Times New Roman"/>
          <w:color w:val="auto"/>
          <w:sz w:val="24"/>
          <w:szCs w:val="24"/>
        </w:rPr>
      </w:pPr>
    </w:p>
    <w:p w14:paraId="56C43209" w14:textId="77777777" w:rsidR="00076765" w:rsidRDefault="00076765" w:rsidP="00076765">
      <w:pPr>
        <w:pStyle w:val="Heading1"/>
        <w:spacing w:line="480" w:lineRule="auto"/>
        <w:rPr>
          <w:rFonts w:ascii="Times New Roman" w:eastAsiaTheme="minorHAnsi" w:hAnsi="Times New Roman" w:cs="Times New Roman"/>
          <w:color w:val="auto"/>
          <w:sz w:val="24"/>
          <w:szCs w:val="24"/>
        </w:rPr>
      </w:pPr>
    </w:p>
    <w:p w14:paraId="556422F1" w14:textId="77777777" w:rsidR="00076765" w:rsidRDefault="00076765" w:rsidP="00076765">
      <w:pPr>
        <w:pStyle w:val="Heading1"/>
        <w:spacing w:line="480" w:lineRule="auto"/>
        <w:rPr>
          <w:rFonts w:ascii="Times New Roman" w:eastAsiaTheme="minorHAnsi" w:hAnsi="Times New Roman" w:cs="Times New Roman"/>
          <w:color w:val="auto"/>
          <w:sz w:val="24"/>
          <w:szCs w:val="24"/>
        </w:rPr>
      </w:pPr>
    </w:p>
    <w:p w14:paraId="18566ED9" w14:textId="77777777" w:rsidR="00076765" w:rsidRDefault="00076765" w:rsidP="00076765">
      <w:pPr>
        <w:pStyle w:val="Heading1"/>
        <w:spacing w:line="480" w:lineRule="auto"/>
        <w:rPr>
          <w:rFonts w:ascii="Times New Roman" w:eastAsiaTheme="minorHAnsi" w:hAnsi="Times New Roman" w:cs="Times New Roman"/>
          <w:color w:val="auto"/>
          <w:sz w:val="24"/>
          <w:szCs w:val="24"/>
        </w:rPr>
      </w:pPr>
    </w:p>
    <w:p w14:paraId="2D47659D" w14:textId="77777777" w:rsidR="00076765" w:rsidRDefault="00076765" w:rsidP="00076765">
      <w:pPr>
        <w:pStyle w:val="Heading1"/>
        <w:spacing w:line="480" w:lineRule="auto"/>
        <w:rPr>
          <w:rFonts w:ascii="Times New Roman" w:eastAsiaTheme="minorHAnsi" w:hAnsi="Times New Roman" w:cs="Times New Roman"/>
          <w:color w:val="auto"/>
          <w:sz w:val="24"/>
          <w:szCs w:val="24"/>
        </w:rPr>
      </w:pPr>
    </w:p>
    <w:p w14:paraId="7B4A4FC9" w14:textId="77777777" w:rsidR="00076765" w:rsidRDefault="00076765" w:rsidP="00076765">
      <w:pPr>
        <w:pStyle w:val="Heading1"/>
        <w:spacing w:line="480" w:lineRule="auto"/>
        <w:rPr>
          <w:rFonts w:ascii="Times New Roman" w:eastAsiaTheme="minorHAnsi" w:hAnsi="Times New Roman" w:cs="Times New Roman"/>
          <w:color w:val="auto"/>
          <w:sz w:val="24"/>
          <w:szCs w:val="24"/>
        </w:rPr>
      </w:pPr>
    </w:p>
    <w:p w14:paraId="79B73574" w14:textId="77777777" w:rsidR="00076765" w:rsidRDefault="00076765" w:rsidP="00076765">
      <w:pPr>
        <w:pStyle w:val="Heading1"/>
        <w:spacing w:line="480" w:lineRule="auto"/>
        <w:rPr>
          <w:rFonts w:ascii="Times New Roman" w:eastAsiaTheme="minorHAnsi" w:hAnsi="Times New Roman" w:cs="Times New Roman"/>
          <w:color w:val="auto"/>
          <w:sz w:val="24"/>
          <w:szCs w:val="24"/>
        </w:rPr>
      </w:pPr>
    </w:p>
    <w:p w14:paraId="538CD107" w14:textId="77777777" w:rsidR="00076765" w:rsidRDefault="00076765" w:rsidP="00076765">
      <w:pPr>
        <w:pStyle w:val="Heading1"/>
        <w:spacing w:line="480" w:lineRule="auto"/>
        <w:rPr>
          <w:rFonts w:ascii="Times New Roman" w:eastAsiaTheme="minorHAnsi" w:hAnsi="Times New Roman" w:cs="Times New Roman"/>
          <w:color w:val="auto"/>
          <w:sz w:val="24"/>
          <w:szCs w:val="24"/>
        </w:rPr>
      </w:pPr>
    </w:p>
    <w:p w14:paraId="0042B018" w14:textId="77777777" w:rsidR="00076765" w:rsidRDefault="00076765" w:rsidP="00076765">
      <w:pPr>
        <w:pStyle w:val="Heading1"/>
        <w:spacing w:line="480" w:lineRule="auto"/>
        <w:rPr>
          <w:rFonts w:ascii="Times New Roman" w:eastAsiaTheme="minorHAnsi" w:hAnsi="Times New Roman" w:cs="Times New Roman"/>
          <w:color w:val="auto"/>
          <w:sz w:val="24"/>
          <w:szCs w:val="24"/>
        </w:rPr>
      </w:pPr>
    </w:p>
    <w:p w14:paraId="3719BC43" w14:textId="5C3BE164" w:rsidR="00170B63" w:rsidRPr="00333E79" w:rsidRDefault="00170B63" w:rsidP="00076765">
      <w:pPr>
        <w:pStyle w:val="Heading1"/>
        <w:spacing w:line="480" w:lineRule="auto"/>
        <w:rPr>
          <w:rFonts w:ascii="Times New Roman" w:hAnsi="Times New Roman" w:cs="Times New Roman"/>
          <w:b/>
          <w:bCs/>
          <w:color w:val="auto"/>
          <w:sz w:val="24"/>
          <w:szCs w:val="24"/>
        </w:rPr>
      </w:pPr>
      <w:r w:rsidRPr="00333E79">
        <w:rPr>
          <w:rFonts w:ascii="Times New Roman" w:hAnsi="Times New Roman" w:cs="Times New Roman"/>
          <w:b/>
          <w:bCs/>
          <w:color w:val="auto"/>
          <w:sz w:val="24"/>
          <w:szCs w:val="24"/>
        </w:rPr>
        <w:lastRenderedPageBreak/>
        <w:t>Conclusion</w:t>
      </w:r>
      <w:bookmarkEnd w:id="6"/>
      <w:r w:rsidRPr="00333E79">
        <w:rPr>
          <w:rFonts w:ascii="Times New Roman" w:hAnsi="Times New Roman" w:cs="Times New Roman"/>
          <w:b/>
          <w:bCs/>
          <w:color w:val="auto"/>
          <w:sz w:val="24"/>
          <w:szCs w:val="24"/>
        </w:rPr>
        <w:t xml:space="preserve"> </w:t>
      </w:r>
    </w:p>
    <w:p w14:paraId="4180D556"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This study has examined the role of Human Resource Management in fostering employee engagement within the hospitality industry. Drawing on established theoretical frameworks, empirical literature, and real-world case studies, the assignment demonstrates that employee engagement is a strategic outcome shaped by integrated HRM practices, supportive leadership, and a strong focus on employee well-being. In service-intensive hospitality environments, where employee attitudes directly influence guest experiences, engagement emerges as a critical driver of organizational success.</w:t>
      </w:r>
    </w:p>
    <w:p w14:paraId="06850F2D"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The findings confirm that HRM practices such as training and development, performance management, rewards, and career progression play a vital role in enhancing employee engagement. These practices not only improve employee skills and motivation but also signal organizational support, strengthening the psychological contract between employees and employers. Leadership style further moderates this relationship, with transformational and servant leadership approaches proving particularly effective in sustaining engagement. Additionally, employee well-being initiatives are shown to mitigate burnout and enhance long-term commitment in demanding hospitality roles.</w:t>
      </w:r>
    </w:p>
    <w:p w14:paraId="39A3D70A"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The case studies of leading hospitality organizations illustrate that engagement-focused HRM strategies can be successfully implemented across diverse operational contexts. Organizations that embed engagement into their culture and leadership philosophy achieve superior service quality, higher employee retention, and stronger competitive positioning. Collectively, these insights highlight that employee engagement should be viewed as a long-term strategic investment rather than a short-term HR initiative.</w:t>
      </w:r>
    </w:p>
    <w:p w14:paraId="5D7D5C1E"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lastRenderedPageBreak/>
        <w:t>In conclusion, effective HRM is fundamental to sustaining employee engagement and organizational performance in the hospitality industry. By prioritizing people-centric practices, supportive leadership, and employee well-being, hospitality organizations can create resilient, motivated, and service-oriented workforces capable of delivering consistent value to both customers and stakeholders.</w:t>
      </w:r>
    </w:p>
    <w:p w14:paraId="1A113CA0" w14:textId="77777777" w:rsidR="00170B63" w:rsidRDefault="00170B63" w:rsidP="00AF752F">
      <w:pPr>
        <w:spacing w:line="480" w:lineRule="auto"/>
        <w:rPr>
          <w:rFonts w:ascii="Times New Roman" w:hAnsi="Times New Roman" w:cs="Times New Roman"/>
          <w:b/>
          <w:bCs/>
          <w:szCs w:val="24"/>
        </w:rPr>
      </w:pPr>
    </w:p>
    <w:p w14:paraId="4B58603A" w14:textId="77777777" w:rsidR="0059661F" w:rsidRDefault="0059661F" w:rsidP="00AF752F">
      <w:pPr>
        <w:spacing w:line="480" w:lineRule="auto"/>
        <w:rPr>
          <w:rFonts w:ascii="Times New Roman" w:hAnsi="Times New Roman" w:cs="Times New Roman"/>
          <w:b/>
          <w:bCs/>
          <w:szCs w:val="24"/>
        </w:rPr>
      </w:pPr>
    </w:p>
    <w:p w14:paraId="2D4EEC79" w14:textId="77777777" w:rsidR="0059661F" w:rsidRDefault="0059661F" w:rsidP="00AF752F">
      <w:pPr>
        <w:spacing w:line="480" w:lineRule="auto"/>
        <w:rPr>
          <w:rFonts w:ascii="Times New Roman" w:hAnsi="Times New Roman" w:cs="Times New Roman"/>
          <w:b/>
          <w:bCs/>
          <w:szCs w:val="24"/>
        </w:rPr>
      </w:pPr>
    </w:p>
    <w:p w14:paraId="5F5FD14A" w14:textId="77777777" w:rsidR="0059661F" w:rsidRDefault="0059661F" w:rsidP="00AF752F">
      <w:pPr>
        <w:spacing w:line="480" w:lineRule="auto"/>
        <w:rPr>
          <w:rFonts w:ascii="Times New Roman" w:hAnsi="Times New Roman" w:cs="Times New Roman"/>
          <w:b/>
          <w:bCs/>
          <w:szCs w:val="24"/>
        </w:rPr>
      </w:pPr>
    </w:p>
    <w:p w14:paraId="0AFCC4AB" w14:textId="77777777" w:rsidR="0059661F" w:rsidRDefault="0059661F" w:rsidP="00AF752F">
      <w:pPr>
        <w:spacing w:line="480" w:lineRule="auto"/>
        <w:rPr>
          <w:rFonts w:ascii="Times New Roman" w:hAnsi="Times New Roman" w:cs="Times New Roman"/>
          <w:b/>
          <w:bCs/>
          <w:szCs w:val="24"/>
        </w:rPr>
      </w:pPr>
    </w:p>
    <w:p w14:paraId="2FED20E3" w14:textId="77777777" w:rsidR="0059661F" w:rsidRDefault="0059661F" w:rsidP="00AF752F">
      <w:pPr>
        <w:spacing w:line="480" w:lineRule="auto"/>
        <w:rPr>
          <w:rFonts w:ascii="Times New Roman" w:hAnsi="Times New Roman" w:cs="Times New Roman"/>
          <w:b/>
          <w:bCs/>
          <w:szCs w:val="24"/>
        </w:rPr>
      </w:pPr>
    </w:p>
    <w:p w14:paraId="4AD16507" w14:textId="77777777" w:rsidR="0059661F" w:rsidRDefault="0059661F" w:rsidP="00AF752F">
      <w:pPr>
        <w:spacing w:line="480" w:lineRule="auto"/>
        <w:rPr>
          <w:rFonts w:ascii="Times New Roman" w:hAnsi="Times New Roman" w:cs="Times New Roman"/>
          <w:b/>
          <w:bCs/>
          <w:szCs w:val="24"/>
        </w:rPr>
      </w:pPr>
    </w:p>
    <w:p w14:paraId="27CEE130" w14:textId="77777777" w:rsidR="0059661F" w:rsidRDefault="0059661F" w:rsidP="00AF752F">
      <w:pPr>
        <w:spacing w:line="480" w:lineRule="auto"/>
        <w:rPr>
          <w:rFonts w:ascii="Times New Roman" w:hAnsi="Times New Roman" w:cs="Times New Roman"/>
          <w:b/>
          <w:bCs/>
          <w:szCs w:val="24"/>
        </w:rPr>
      </w:pPr>
    </w:p>
    <w:p w14:paraId="0B83CAC8" w14:textId="77777777" w:rsidR="0059661F" w:rsidRDefault="0059661F" w:rsidP="00AF752F">
      <w:pPr>
        <w:spacing w:line="480" w:lineRule="auto"/>
        <w:rPr>
          <w:rFonts w:ascii="Times New Roman" w:hAnsi="Times New Roman" w:cs="Times New Roman"/>
          <w:b/>
          <w:bCs/>
          <w:szCs w:val="24"/>
        </w:rPr>
      </w:pPr>
    </w:p>
    <w:p w14:paraId="6AE7BFFA" w14:textId="77777777" w:rsidR="0059661F" w:rsidRDefault="0059661F" w:rsidP="00AF752F">
      <w:pPr>
        <w:spacing w:line="480" w:lineRule="auto"/>
        <w:rPr>
          <w:rFonts w:ascii="Times New Roman" w:hAnsi="Times New Roman" w:cs="Times New Roman"/>
          <w:b/>
          <w:bCs/>
          <w:szCs w:val="24"/>
        </w:rPr>
      </w:pPr>
    </w:p>
    <w:p w14:paraId="4D1AA512" w14:textId="77777777" w:rsidR="0059661F" w:rsidRDefault="0059661F" w:rsidP="00AF752F">
      <w:pPr>
        <w:spacing w:line="480" w:lineRule="auto"/>
        <w:rPr>
          <w:rFonts w:ascii="Times New Roman" w:hAnsi="Times New Roman" w:cs="Times New Roman"/>
          <w:b/>
          <w:bCs/>
          <w:szCs w:val="24"/>
        </w:rPr>
      </w:pPr>
    </w:p>
    <w:p w14:paraId="2BB8EA48" w14:textId="77777777" w:rsidR="0059661F" w:rsidRDefault="0059661F" w:rsidP="00AF752F">
      <w:pPr>
        <w:spacing w:line="480" w:lineRule="auto"/>
        <w:rPr>
          <w:rFonts w:ascii="Times New Roman" w:hAnsi="Times New Roman" w:cs="Times New Roman"/>
          <w:b/>
          <w:bCs/>
          <w:szCs w:val="24"/>
        </w:rPr>
      </w:pPr>
    </w:p>
    <w:p w14:paraId="06799FAE" w14:textId="77777777" w:rsidR="0059661F" w:rsidRPr="00333E79" w:rsidRDefault="0059661F" w:rsidP="00AF752F">
      <w:pPr>
        <w:spacing w:line="480" w:lineRule="auto"/>
        <w:rPr>
          <w:rFonts w:ascii="Times New Roman" w:hAnsi="Times New Roman" w:cs="Times New Roman"/>
          <w:b/>
          <w:bCs/>
          <w:szCs w:val="24"/>
        </w:rPr>
      </w:pPr>
    </w:p>
    <w:p w14:paraId="224F7F73" w14:textId="77777777" w:rsidR="00170B63" w:rsidRPr="00333E79" w:rsidRDefault="00170B63" w:rsidP="00AF752F">
      <w:pPr>
        <w:pStyle w:val="Heading1"/>
        <w:spacing w:line="480" w:lineRule="auto"/>
        <w:rPr>
          <w:rFonts w:ascii="Times New Roman" w:hAnsi="Times New Roman" w:cs="Times New Roman"/>
          <w:b/>
          <w:bCs/>
          <w:color w:val="auto"/>
          <w:sz w:val="24"/>
          <w:szCs w:val="24"/>
        </w:rPr>
      </w:pPr>
      <w:bookmarkStart w:id="7" w:name="_Toc220957857"/>
      <w:r w:rsidRPr="00333E79">
        <w:rPr>
          <w:rFonts w:ascii="Times New Roman" w:hAnsi="Times New Roman" w:cs="Times New Roman"/>
          <w:b/>
          <w:bCs/>
          <w:color w:val="auto"/>
          <w:sz w:val="24"/>
          <w:szCs w:val="24"/>
        </w:rPr>
        <w:lastRenderedPageBreak/>
        <w:t>References</w:t>
      </w:r>
      <w:bookmarkEnd w:id="7"/>
      <w:r w:rsidRPr="00333E79">
        <w:rPr>
          <w:rFonts w:ascii="Times New Roman" w:hAnsi="Times New Roman" w:cs="Times New Roman"/>
          <w:b/>
          <w:bCs/>
          <w:color w:val="auto"/>
          <w:sz w:val="24"/>
          <w:szCs w:val="24"/>
        </w:rPr>
        <w:t xml:space="preserve"> </w:t>
      </w:r>
    </w:p>
    <w:p w14:paraId="5B72421E"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Albrecht, S. L., Bakker, A. B., Gruman, J. A., Macey, W. H., &amp; Saks, A. M. (2015). Employee engagement, human resource management practices and competitive advantage. </w:t>
      </w:r>
      <w:r w:rsidRPr="0059661F">
        <w:rPr>
          <w:rFonts w:ascii="Times New Roman" w:hAnsi="Times New Roman" w:cs="Times New Roman"/>
          <w:i/>
          <w:iCs/>
          <w:szCs w:val="24"/>
        </w:rPr>
        <w:t>Journal of Organizational Effectiveness: People and Performance, 2</w:t>
      </w:r>
      <w:r w:rsidRPr="0059661F">
        <w:rPr>
          <w:rFonts w:ascii="Times New Roman" w:hAnsi="Times New Roman" w:cs="Times New Roman"/>
          <w:szCs w:val="24"/>
        </w:rPr>
        <w:t>(1), 7–35. https://doi.org/10.1108/JOEPP-08-2014-0042</w:t>
      </w:r>
    </w:p>
    <w:p w14:paraId="495F6C23"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Bakker, A. B., &amp; Demerouti, E. (2007). The Job Demands–Resources model: State of the art. </w:t>
      </w:r>
      <w:r w:rsidRPr="0059661F">
        <w:rPr>
          <w:rFonts w:ascii="Times New Roman" w:hAnsi="Times New Roman" w:cs="Times New Roman"/>
          <w:i/>
          <w:iCs/>
          <w:szCs w:val="24"/>
        </w:rPr>
        <w:t>Journal of Managerial Psychology, 22</w:t>
      </w:r>
      <w:r w:rsidRPr="0059661F">
        <w:rPr>
          <w:rFonts w:ascii="Times New Roman" w:hAnsi="Times New Roman" w:cs="Times New Roman"/>
          <w:szCs w:val="24"/>
        </w:rPr>
        <w:t xml:space="preserve">(3), 309–328. </w:t>
      </w:r>
      <w:hyperlink r:id="rId6" w:tgtFrame="_new" w:history="1">
        <w:r w:rsidRPr="0059661F">
          <w:rPr>
            <w:rStyle w:val="Hyperlink"/>
            <w:rFonts w:ascii="Times New Roman" w:hAnsi="Times New Roman" w:cs="Times New Roman"/>
            <w:szCs w:val="24"/>
          </w:rPr>
          <w:t>https://doi.org/10.1108/02683940710733115</w:t>
        </w:r>
      </w:hyperlink>
    </w:p>
    <w:p w14:paraId="6CC4627D"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Blau, P. M. (1964). </w:t>
      </w:r>
      <w:r w:rsidRPr="0059661F">
        <w:rPr>
          <w:rFonts w:ascii="Times New Roman" w:hAnsi="Times New Roman" w:cs="Times New Roman"/>
          <w:i/>
          <w:iCs/>
          <w:szCs w:val="24"/>
        </w:rPr>
        <w:t>Exchange and power in social life</w:t>
      </w:r>
      <w:r w:rsidRPr="0059661F">
        <w:rPr>
          <w:rFonts w:ascii="Times New Roman" w:hAnsi="Times New Roman" w:cs="Times New Roman"/>
          <w:szCs w:val="24"/>
        </w:rPr>
        <w:t>. New York, NY: Wiley.</w:t>
      </w:r>
    </w:p>
    <w:p w14:paraId="45034534"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Boselie, P., Dietz, G., &amp; Boon, C. (2005). Commonalities and contradictions in HRM and performance research. </w:t>
      </w:r>
      <w:r w:rsidRPr="0059661F">
        <w:rPr>
          <w:rFonts w:ascii="Times New Roman" w:hAnsi="Times New Roman" w:cs="Times New Roman"/>
          <w:i/>
          <w:iCs/>
          <w:szCs w:val="24"/>
        </w:rPr>
        <w:t>Human Resource Management Journal, 15</w:t>
      </w:r>
      <w:r w:rsidRPr="0059661F">
        <w:rPr>
          <w:rFonts w:ascii="Times New Roman" w:hAnsi="Times New Roman" w:cs="Times New Roman"/>
          <w:szCs w:val="24"/>
        </w:rPr>
        <w:t xml:space="preserve">(3), 67–94. </w:t>
      </w:r>
      <w:hyperlink r:id="rId7" w:tgtFrame="_new" w:history="1">
        <w:r w:rsidRPr="0059661F">
          <w:rPr>
            <w:rStyle w:val="Hyperlink"/>
            <w:rFonts w:ascii="Times New Roman" w:hAnsi="Times New Roman" w:cs="Times New Roman"/>
            <w:szCs w:val="24"/>
          </w:rPr>
          <w:t>https://doi.org/10.1111/j.1748-8583.2005.tb00154.x</w:t>
        </w:r>
      </w:hyperlink>
    </w:p>
    <w:p w14:paraId="2982B608" w14:textId="77777777" w:rsidR="0059661F" w:rsidRPr="0059661F" w:rsidRDefault="0059661F" w:rsidP="0059661F">
      <w:pPr>
        <w:spacing w:line="480" w:lineRule="auto"/>
        <w:rPr>
          <w:rFonts w:ascii="Times New Roman" w:hAnsi="Times New Roman" w:cs="Times New Roman"/>
          <w:szCs w:val="24"/>
        </w:rPr>
      </w:pPr>
      <w:proofErr w:type="spellStart"/>
      <w:r w:rsidRPr="0059661F">
        <w:rPr>
          <w:rFonts w:ascii="Times New Roman" w:hAnsi="Times New Roman" w:cs="Times New Roman"/>
          <w:szCs w:val="24"/>
        </w:rPr>
        <w:t>Breevaart</w:t>
      </w:r>
      <w:proofErr w:type="spellEnd"/>
      <w:r w:rsidRPr="0059661F">
        <w:rPr>
          <w:rFonts w:ascii="Times New Roman" w:hAnsi="Times New Roman" w:cs="Times New Roman"/>
          <w:szCs w:val="24"/>
        </w:rPr>
        <w:t xml:space="preserve">, K., Bakker, A. B., Demerouti, E., &amp; Van den Heuvel, M. (2014). Leader–member exchange, work engagement, and job performance. </w:t>
      </w:r>
      <w:r w:rsidRPr="0059661F">
        <w:rPr>
          <w:rFonts w:ascii="Times New Roman" w:hAnsi="Times New Roman" w:cs="Times New Roman"/>
          <w:i/>
          <w:iCs/>
          <w:szCs w:val="24"/>
        </w:rPr>
        <w:t>Journal of Managerial Psychology, 30</w:t>
      </w:r>
      <w:r w:rsidRPr="0059661F">
        <w:rPr>
          <w:rFonts w:ascii="Times New Roman" w:hAnsi="Times New Roman" w:cs="Times New Roman"/>
          <w:szCs w:val="24"/>
        </w:rPr>
        <w:t>(7), 754–770. https://doi.org/10.1108/JMP-03-2013-0088</w:t>
      </w:r>
    </w:p>
    <w:p w14:paraId="168E1817"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Chiang, C. F., Han, T. S., &amp; Chuang, J. S. (2011). The relationship between HRM practices and service performance. </w:t>
      </w:r>
      <w:r w:rsidRPr="0059661F">
        <w:rPr>
          <w:rFonts w:ascii="Times New Roman" w:hAnsi="Times New Roman" w:cs="Times New Roman"/>
          <w:i/>
          <w:iCs/>
          <w:szCs w:val="24"/>
        </w:rPr>
        <w:t>International Journal of Hospitality Management, 30</w:t>
      </w:r>
      <w:r w:rsidRPr="0059661F">
        <w:rPr>
          <w:rFonts w:ascii="Times New Roman" w:hAnsi="Times New Roman" w:cs="Times New Roman"/>
          <w:szCs w:val="24"/>
        </w:rPr>
        <w:t>(4), 834–844. https://doi.org/10.1016/j.ijhm.2011.01.008</w:t>
      </w:r>
    </w:p>
    <w:p w14:paraId="643EF342"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Eva, N., Robin, M., </w:t>
      </w:r>
      <w:proofErr w:type="spellStart"/>
      <w:r w:rsidRPr="0059661F">
        <w:rPr>
          <w:rFonts w:ascii="Times New Roman" w:hAnsi="Times New Roman" w:cs="Times New Roman"/>
          <w:szCs w:val="24"/>
        </w:rPr>
        <w:t>Sendjaya</w:t>
      </w:r>
      <w:proofErr w:type="spellEnd"/>
      <w:r w:rsidRPr="0059661F">
        <w:rPr>
          <w:rFonts w:ascii="Times New Roman" w:hAnsi="Times New Roman" w:cs="Times New Roman"/>
          <w:szCs w:val="24"/>
        </w:rPr>
        <w:t xml:space="preserve">, S., Van Dierendonck, D., &amp; Liden, R. C. (2019). Servant leadership: A systematic review and call for future research. </w:t>
      </w:r>
      <w:r w:rsidRPr="0059661F">
        <w:rPr>
          <w:rFonts w:ascii="Times New Roman" w:hAnsi="Times New Roman" w:cs="Times New Roman"/>
          <w:i/>
          <w:iCs/>
          <w:szCs w:val="24"/>
        </w:rPr>
        <w:t>The Leadership Quarterly, 30</w:t>
      </w:r>
      <w:r w:rsidRPr="0059661F">
        <w:rPr>
          <w:rFonts w:ascii="Times New Roman" w:hAnsi="Times New Roman" w:cs="Times New Roman"/>
          <w:szCs w:val="24"/>
        </w:rPr>
        <w:t xml:space="preserve">(1), 111–132. </w:t>
      </w:r>
      <w:hyperlink r:id="rId8" w:tgtFrame="_new" w:history="1">
        <w:r w:rsidRPr="0059661F">
          <w:rPr>
            <w:rStyle w:val="Hyperlink"/>
            <w:rFonts w:ascii="Times New Roman" w:hAnsi="Times New Roman" w:cs="Times New Roman"/>
            <w:szCs w:val="24"/>
          </w:rPr>
          <w:t>https://doi.org/10.1016/j.leaqua.2018.07.004</w:t>
        </w:r>
      </w:hyperlink>
    </w:p>
    <w:p w14:paraId="5E072110" w14:textId="77777777" w:rsidR="0059661F" w:rsidRPr="0059661F" w:rsidRDefault="0059661F" w:rsidP="0059661F">
      <w:pPr>
        <w:spacing w:line="480" w:lineRule="auto"/>
        <w:rPr>
          <w:rFonts w:ascii="Times New Roman" w:hAnsi="Times New Roman" w:cs="Times New Roman"/>
          <w:szCs w:val="24"/>
        </w:rPr>
      </w:pPr>
      <w:proofErr w:type="spellStart"/>
      <w:r w:rsidRPr="0059661F">
        <w:rPr>
          <w:rFonts w:ascii="Times New Roman" w:hAnsi="Times New Roman" w:cs="Times New Roman"/>
          <w:szCs w:val="24"/>
        </w:rPr>
        <w:lastRenderedPageBreak/>
        <w:t>Grawitch</w:t>
      </w:r>
      <w:proofErr w:type="spellEnd"/>
      <w:r w:rsidRPr="0059661F">
        <w:rPr>
          <w:rFonts w:ascii="Times New Roman" w:hAnsi="Times New Roman" w:cs="Times New Roman"/>
          <w:szCs w:val="24"/>
        </w:rPr>
        <w:t xml:space="preserve">, M. J., Gottschalk, M., &amp; Munz, D. C. (2006). The path to a healthy workplace. </w:t>
      </w:r>
      <w:r w:rsidRPr="0059661F">
        <w:rPr>
          <w:rFonts w:ascii="Times New Roman" w:hAnsi="Times New Roman" w:cs="Times New Roman"/>
          <w:i/>
          <w:iCs/>
          <w:szCs w:val="24"/>
        </w:rPr>
        <w:t>Consulting Psychology Journal: Practice and Research, 58</w:t>
      </w:r>
      <w:r w:rsidRPr="0059661F">
        <w:rPr>
          <w:rFonts w:ascii="Times New Roman" w:hAnsi="Times New Roman" w:cs="Times New Roman"/>
          <w:szCs w:val="24"/>
        </w:rPr>
        <w:t xml:space="preserve">(3), 129–147. </w:t>
      </w:r>
      <w:hyperlink r:id="rId9" w:tgtFrame="_new" w:history="1">
        <w:r w:rsidRPr="0059661F">
          <w:rPr>
            <w:rStyle w:val="Hyperlink"/>
            <w:rFonts w:ascii="Times New Roman" w:hAnsi="Times New Roman" w:cs="Times New Roman"/>
            <w:szCs w:val="24"/>
          </w:rPr>
          <w:t>https://doi.org/10.1037/1065-9293.58.3.129</w:t>
        </w:r>
      </w:hyperlink>
    </w:p>
    <w:p w14:paraId="528C46D7"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Harter, J. K., Schmidt, F. L., &amp; Hayes, T. L. (2002). Business-unit-level relationship between employee satisfaction, engagement, and performance. </w:t>
      </w:r>
      <w:r w:rsidRPr="0059661F">
        <w:rPr>
          <w:rFonts w:ascii="Times New Roman" w:hAnsi="Times New Roman" w:cs="Times New Roman"/>
          <w:i/>
          <w:iCs/>
          <w:szCs w:val="24"/>
        </w:rPr>
        <w:t>Journal of Applied Psychology, 87</w:t>
      </w:r>
      <w:r w:rsidRPr="0059661F">
        <w:rPr>
          <w:rFonts w:ascii="Times New Roman" w:hAnsi="Times New Roman" w:cs="Times New Roman"/>
          <w:szCs w:val="24"/>
        </w:rPr>
        <w:t xml:space="preserve">(2), 268–279. </w:t>
      </w:r>
      <w:hyperlink r:id="rId10" w:tgtFrame="_new" w:history="1">
        <w:r w:rsidRPr="0059661F">
          <w:rPr>
            <w:rStyle w:val="Hyperlink"/>
            <w:rFonts w:ascii="Times New Roman" w:hAnsi="Times New Roman" w:cs="Times New Roman"/>
            <w:szCs w:val="24"/>
          </w:rPr>
          <w:t>https://doi.org/10.1037/0021-9010.87.2.268</w:t>
        </w:r>
      </w:hyperlink>
    </w:p>
    <w:p w14:paraId="6A8692C0"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Hom, P. W., Lee, T. W., Shaw, J. D., &amp; Hausknecht, J. P. (2017). One hundred years of employee turnover theory and research. </w:t>
      </w:r>
      <w:r w:rsidRPr="0059661F">
        <w:rPr>
          <w:rFonts w:ascii="Times New Roman" w:hAnsi="Times New Roman" w:cs="Times New Roman"/>
          <w:i/>
          <w:iCs/>
          <w:szCs w:val="24"/>
        </w:rPr>
        <w:t>Journal of Applied Psychology, 102</w:t>
      </w:r>
      <w:r w:rsidRPr="0059661F">
        <w:rPr>
          <w:rFonts w:ascii="Times New Roman" w:hAnsi="Times New Roman" w:cs="Times New Roman"/>
          <w:szCs w:val="24"/>
        </w:rPr>
        <w:t xml:space="preserve">(3), 530–545. </w:t>
      </w:r>
      <w:hyperlink r:id="rId11" w:tgtFrame="_new" w:history="1">
        <w:r w:rsidRPr="0059661F">
          <w:rPr>
            <w:rStyle w:val="Hyperlink"/>
            <w:rFonts w:ascii="Times New Roman" w:hAnsi="Times New Roman" w:cs="Times New Roman"/>
            <w:szCs w:val="24"/>
          </w:rPr>
          <w:t>https://doi.org/10.1037/apl0000103</w:t>
        </w:r>
      </w:hyperlink>
    </w:p>
    <w:p w14:paraId="47B8B820"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Jung, H. S., &amp; Yoon, H. H. (2015). The impact of employees’ positive psychological capital on job satisfaction and organizational citizenship </w:t>
      </w:r>
      <w:proofErr w:type="spellStart"/>
      <w:r w:rsidRPr="0059661F">
        <w:rPr>
          <w:rFonts w:ascii="Times New Roman" w:hAnsi="Times New Roman" w:cs="Times New Roman"/>
          <w:szCs w:val="24"/>
        </w:rPr>
        <w:t>behaviors</w:t>
      </w:r>
      <w:proofErr w:type="spellEnd"/>
      <w:r w:rsidRPr="0059661F">
        <w:rPr>
          <w:rFonts w:ascii="Times New Roman" w:hAnsi="Times New Roman" w:cs="Times New Roman"/>
          <w:szCs w:val="24"/>
        </w:rPr>
        <w:t xml:space="preserve">. </w:t>
      </w:r>
      <w:r w:rsidRPr="0059661F">
        <w:rPr>
          <w:rFonts w:ascii="Times New Roman" w:hAnsi="Times New Roman" w:cs="Times New Roman"/>
          <w:i/>
          <w:iCs/>
          <w:szCs w:val="24"/>
        </w:rPr>
        <w:t>International Journal of Contemporary Hospitality Management, 27</w:t>
      </w:r>
      <w:r w:rsidRPr="0059661F">
        <w:rPr>
          <w:rFonts w:ascii="Times New Roman" w:hAnsi="Times New Roman" w:cs="Times New Roman"/>
          <w:szCs w:val="24"/>
        </w:rPr>
        <w:t>(6), 1135–1156. https://doi.org/10.1108/IJCHM-01-2014-0019</w:t>
      </w:r>
    </w:p>
    <w:p w14:paraId="147C7E71"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Karatepe, O. M. (2012). The effects of coworker and perceived organizational support on hotel employee outcomes. </w:t>
      </w:r>
      <w:r w:rsidRPr="0059661F">
        <w:rPr>
          <w:rFonts w:ascii="Times New Roman" w:hAnsi="Times New Roman" w:cs="Times New Roman"/>
          <w:i/>
          <w:iCs/>
          <w:szCs w:val="24"/>
        </w:rPr>
        <w:t>International Journal of Contemporary Hospitality Management, 24</w:t>
      </w:r>
      <w:r w:rsidRPr="0059661F">
        <w:rPr>
          <w:rFonts w:ascii="Times New Roman" w:hAnsi="Times New Roman" w:cs="Times New Roman"/>
          <w:szCs w:val="24"/>
        </w:rPr>
        <w:t>(5), 735–752. https://doi.org/10.1108/09596111211237273</w:t>
      </w:r>
    </w:p>
    <w:p w14:paraId="070B6E3A"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Karatepe, O. M. (2013). High-performance work practices and hotel employee performance. </w:t>
      </w:r>
      <w:r w:rsidRPr="0059661F">
        <w:rPr>
          <w:rFonts w:ascii="Times New Roman" w:hAnsi="Times New Roman" w:cs="Times New Roman"/>
          <w:i/>
          <w:iCs/>
          <w:szCs w:val="24"/>
        </w:rPr>
        <w:t>International Journal of Contemporary Hospitality Management, 25</w:t>
      </w:r>
      <w:r w:rsidRPr="0059661F">
        <w:rPr>
          <w:rFonts w:ascii="Times New Roman" w:hAnsi="Times New Roman" w:cs="Times New Roman"/>
          <w:szCs w:val="24"/>
        </w:rPr>
        <w:t>(4), 512–532. https://doi.org/10.1108/09596111311322921</w:t>
      </w:r>
    </w:p>
    <w:p w14:paraId="5C904AE2"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Karatepe, O. M., &amp; </w:t>
      </w:r>
      <w:proofErr w:type="spellStart"/>
      <w:r w:rsidRPr="0059661F">
        <w:rPr>
          <w:rFonts w:ascii="Times New Roman" w:hAnsi="Times New Roman" w:cs="Times New Roman"/>
          <w:szCs w:val="24"/>
        </w:rPr>
        <w:t>Olugbade</w:t>
      </w:r>
      <w:proofErr w:type="spellEnd"/>
      <w:r w:rsidRPr="0059661F">
        <w:rPr>
          <w:rFonts w:ascii="Times New Roman" w:hAnsi="Times New Roman" w:cs="Times New Roman"/>
          <w:szCs w:val="24"/>
        </w:rPr>
        <w:t xml:space="preserve">, O. A. (2009). The effects of job and personal resources on work engagement. </w:t>
      </w:r>
      <w:r w:rsidRPr="0059661F">
        <w:rPr>
          <w:rFonts w:ascii="Times New Roman" w:hAnsi="Times New Roman" w:cs="Times New Roman"/>
          <w:i/>
          <w:iCs/>
          <w:szCs w:val="24"/>
        </w:rPr>
        <w:t>International Journal of Hospitality Management, 28</w:t>
      </w:r>
      <w:r w:rsidRPr="0059661F">
        <w:rPr>
          <w:rFonts w:ascii="Times New Roman" w:hAnsi="Times New Roman" w:cs="Times New Roman"/>
          <w:szCs w:val="24"/>
        </w:rPr>
        <w:t>(4), 504–512. https://doi.org/10.1016/j.ijhm.2009.02.003</w:t>
      </w:r>
    </w:p>
    <w:p w14:paraId="2695B990"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lastRenderedPageBreak/>
        <w:t xml:space="preserve">Karatepe, O. M., &amp; </w:t>
      </w:r>
      <w:proofErr w:type="spellStart"/>
      <w:r w:rsidRPr="0059661F">
        <w:rPr>
          <w:rFonts w:ascii="Times New Roman" w:hAnsi="Times New Roman" w:cs="Times New Roman"/>
          <w:szCs w:val="24"/>
        </w:rPr>
        <w:t>Uludag</w:t>
      </w:r>
      <w:proofErr w:type="spellEnd"/>
      <w:r w:rsidRPr="0059661F">
        <w:rPr>
          <w:rFonts w:ascii="Times New Roman" w:hAnsi="Times New Roman" w:cs="Times New Roman"/>
          <w:szCs w:val="24"/>
        </w:rPr>
        <w:t xml:space="preserve">, O. (2007). Conflict, exhaustion, and motivation. </w:t>
      </w:r>
      <w:r w:rsidRPr="0059661F">
        <w:rPr>
          <w:rFonts w:ascii="Times New Roman" w:hAnsi="Times New Roman" w:cs="Times New Roman"/>
          <w:i/>
          <w:iCs/>
          <w:szCs w:val="24"/>
        </w:rPr>
        <w:t>International Journal of Hospitality Management, 26</w:t>
      </w:r>
      <w:r w:rsidRPr="0059661F">
        <w:rPr>
          <w:rFonts w:ascii="Times New Roman" w:hAnsi="Times New Roman" w:cs="Times New Roman"/>
          <w:szCs w:val="24"/>
        </w:rPr>
        <w:t>(3), 645–665. https://doi.org/10.1016/j.ijhm.2006.05.006</w:t>
      </w:r>
    </w:p>
    <w:p w14:paraId="58FC8DA5"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Karatepe, O. M., &amp; </w:t>
      </w:r>
      <w:proofErr w:type="spellStart"/>
      <w:r w:rsidRPr="0059661F">
        <w:rPr>
          <w:rFonts w:ascii="Times New Roman" w:hAnsi="Times New Roman" w:cs="Times New Roman"/>
          <w:szCs w:val="24"/>
        </w:rPr>
        <w:t>Vatankhah</w:t>
      </w:r>
      <w:proofErr w:type="spellEnd"/>
      <w:r w:rsidRPr="0059661F">
        <w:rPr>
          <w:rFonts w:ascii="Times New Roman" w:hAnsi="Times New Roman" w:cs="Times New Roman"/>
          <w:szCs w:val="24"/>
        </w:rPr>
        <w:t xml:space="preserve">, S. (2014). The effects of high-performance work practices on perceived organizational support. </w:t>
      </w:r>
      <w:r w:rsidRPr="0059661F">
        <w:rPr>
          <w:rFonts w:ascii="Times New Roman" w:hAnsi="Times New Roman" w:cs="Times New Roman"/>
          <w:i/>
          <w:iCs/>
          <w:szCs w:val="24"/>
        </w:rPr>
        <w:t>International Journal of Contemporary Hospitality Management, 26</w:t>
      </w:r>
      <w:r w:rsidRPr="0059661F">
        <w:rPr>
          <w:rFonts w:ascii="Times New Roman" w:hAnsi="Times New Roman" w:cs="Times New Roman"/>
          <w:szCs w:val="24"/>
        </w:rPr>
        <w:t>(2), 212–231. https://doi.org/10.1108/IJCHM-06-2012-0097</w:t>
      </w:r>
    </w:p>
    <w:p w14:paraId="6BD2E5F4"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Kim, H., </w:t>
      </w:r>
      <w:proofErr w:type="spellStart"/>
      <w:r w:rsidRPr="0059661F">
        <w:rPr>
          <w:rFonts w:ascii="Times New Roman" w:hAnsi="Times New Roman" w:cs="Times New Roman"/>
          <w:szCs w:val="24"/>
        </w:rPr>
        <w:t>Im</w:t>
      </w:r>
      <w:proofErr w:type="spellEnd"/>
      <w:r w:rsidRPr="0059661F">
        <w:rPr>
          <w:rFonts w:ascii="Times New Roman" w:hAnsi="Times New Roman" w:cs="Times New Roman"/>
          <w:szCs w:val="24"/>
        </w:rPr>
        <w:t xml:space="preserve">, J., &amp; Qu, H. (2018). Exploring antecedents and consequences of job crafting. </w:t>
      </w:r>
      <w:r w:rsidRPr="0059661F">
        <w:rPr>
          <w:rFonts w:ascii="Times New Roman" w:hAnsi="Times New Roman" w:cs="Times New Roman"/>
          <w:i/>
          <w:iCs/>
          <w:szCs w:val="24"/>
        </w:rPr>
        <w:t>International Journal of Hospitality Management, 75</w:t>
      </w:r>
      <w:r w:rsidRPr="0059661F">
        <w:rPr>
          <w:rFonts w:ascii="Times New Roman" w:hAnsi="Times New Roman" w:cs="Times New Roman"/>
          <w:szCs w:val="24"/>
        </w:rPr>
        <w:t>, 18–26. https://doi.org/10.1016/j.ijhm.2018.02.014</w:t>
      </w:r>
    </w:p>
    <w:p w14:paraId="14CCBAE1"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Lee, J., &amp; Ok, C. (2012). Reducing burnout and enhancing job satisfaction. </w:t>
      </w:r>
      <w:r w:rsidRPr="0059661F">
        <w:rPr>
          <w:rFonts w:ascii="Times New Roman" w:hAnsi="Times New Roman" w:cs="Times New Roman"/>
          <w:i/>
          <w:iCs/>
          <w:szCs w:val="24"/>
        </w:rPr>
        <w:t>International Journal of Hospitality Management, 31</w:t>
      </w:r>
      <w:r w:rsidRPr="0059661F">
        <w:rPr>
          <w:rFonts w:ascii="Times New Roman" w:hAnsi="Times New Roman" w:cs="Times New Roman"/>
          <w:szCs w:val="24"/>
        </w:rPr>
        <w:t>(4), 1101–1111. https://doi.org/10.1016/j.ijhm.2012.01.003</w:t>
      </w:r>
    </w:p>
    <w:p w14:paraId="0D29F952"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Schaufeli, W. B., </w:t>
      </w:r>
      <w:proofErr w:type="spellStart"/>
      <w:r w:rsidRPr="0059661F">
        <w:rPr>
          <w:rFonts w:ascii="Times New Roman" w:hAnsi="Times New Roman" w:cs="Times New Roman"/>
          <w:szCs w:val="24"/>
        </w:rPr>
        <w:t>Salanova</w:t>
      </w:r>
      <w:proofErr w:type="spellEnd"/>
      <w:r w:rsidRPr="0059661F">
        <w:rPr>
          <w:rFonts w:ascii="Times New Roman" w:hAnsi="Times New Roman" w:cs="Times New Roman"/>
          <w:szCs w:val="24"/>
        </w:rPr>
        <w:t>, M., González-</w:t>
      </w:r>
      <w:proofErr w:type="spellStart"/>
      <w:r w:rsidRPr="0059661F">
        <w:rPr>
          <w:rFonts w:ascii="Times New Roman" w:hAnsi="Times New Roman" w:cs="Times New Roman"/>
          <w:szCs w:val="24"/>
        </w:rPr>
        <w:t>Romá</w:t>
      </w:r>
      <w:proofErr w:type="spellEnd"/>
      <w:r w:rsidRPr="0059661F">
        <w:rPr>
          <w:rFonts w:ascii="Times New Roman" w:hAnsi="Times New Roman" w:cs="Times New Roman"/>
          <w:szCs w:val="24"/>
        </w:rPr>
        <w:t xml:space="preserve">, V., &amp; Bakker, A. B. (2002). The measurement of engagement and burnout. </w:t>
      </w:r>
      <w:r w:rsidRPr="0059661F">
        <w:rPr>
          <w:rFonts w:ascii="Times New Roman" w:hAnsi="Times New Roman" w:cs="Times New Roman"/>
          <w:i/>
          <w:iCs/>
          <w:szCs w:val="24"/>
        </w:rPr>
        <w:t>Journal of Happiness Studies, 3</w:t>
      </w:r>
      <w:r w:rsidRPr="0059661F">
        <w:rPr>
          <w:rFonts w:ascii="Times New Roman" w:hAnsi="Times New Roman" w:cs="Times New Roman"/>
          <w:szCs w:val="24"/>
        </w:rPr>
        <w:t>(1), 71–92. https://doi.org/10.1023/A:1015630930326</w:t>
      </w:r>
    </w:p>
    <w:p w14:paraId="1E4E7F61" w14:textId="77777777" w:rsidR="0059661F" w:rsidRPr="0059661F" w:rsidRDefault="0059661F" w:rsidP="0059661F">
      <w:pPr>
        <w:spacing w:line="480" w:lineRule="auto"/>
        <w:rPr>
          <w:rFonts w:ascii="Times New Roman" w:hAnsi="Times New Roman" w:cs="Times New Roman"/>
          <w:szCs w:val="24"/>
        </w:rPr>
      </w:pPr>
      <w:r w:rsidRPr="0059661F">
        <w:rPr>
          <w:rFonts w:ascii="Times New Roman" w:hAnsi="Times New Roman" w:cs="Times New Roman"/>
          <w:szCs w:val="24"/>
        </w:rPr>
        <w:t xml:space="preserve">Saks, A. M. (2006). Antecedents and consequences of employee engagement. </w:t>
      </w:r>
      <w:r w:rsidRPr="0059661F">
        <w:rPr>
          <w:rFonts w:ascii="Times New Roman" w:hAnsi="Times New Roman" w:cs="Times New Roman"/>
          <w:i/>
          <w:iCs/>
          <w:szCs w:val="24"/>
        </w:rPr>
        <w:t>Journal of Managerial Psychology, 21</w:t>
      </w:r>
      <w:r w:rsidRPr="0059661F">
        <w:rPr>
          <w:rFonts w:ascii="Times New Roman" w:hAnsi="Times New Roman" w:cs="Times New Roman"/>
          <w:szCs w:val="24"/>
        </w:rPr>
        <w:t xml:space="preserve">(7), 600–619. </w:t>
      </w:r>
      <w:hyperlink r:id="rId12" w:tgtFrame="_new" w:history="1">
        <w:r w:rsidRPr="0059661F">
          <w:rPr>
            <w:rStyle w:val="Hyperlink"/>
            <w:rFonts w:ascii="Times New Roman" w:hAnsi="Times New Roman" w:cs="Times New Roman"/>
            <w:szCs w:val="24"/>
          </w:rPr>
          <w:t>https://doi.org/10.1108/02683940610690169</w:t>
        </w:r>
      </w:hyperlink>
    </w:p>
    <w:p w14:paraId="734338C6" w14:textId="77777777" w:rsidR="00170B63" w:rsidRPr="00333E79" w:rsidRDefault="00170B63" w:rsidP="0059661F">
      <w:pPr>
        <w:spacing w:line="480" w:lineRule="auto"/>
        <w:rPr>
          <w:rFonts w:ascii="Times New Roman" w:hAnsi="Times New Roman" w:cs="Times New Roman"/>
        </w:rPr>
      </w:pPr>
    </w:p>
    <w:sectPr w:rsidR="00170B63" w:rsidRPr="00333E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B63"/>
    <w:rsid w:val="00076765"/>
    <w:rsid w:val="00170B63"/>
    <w:rsid w:val="00333E79"/>
    <w:rsid w:val="0059661F"/>
    <w:rsid w:val="00AE53E3"/>
    <w:rsid w:val="00AF752F"/>
    <w:rsid w:val="00BF4B89"/>
    <w:rsid w:val="00C1595E"/>
    <w:rsid w:val="00E0668A"/>
    <w:rsid w:val="00F36D5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627"/>
  <w15:chartTrackingRefBased/>
  <w15:docId w15:val="{70B924EF-128E-47B3-A854-6A59EC6C8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B63"/>
  </w:style>
  <w:style w:type="paragraph" w:styleId="Heading1">
    <w:name w:val="heading 1"/>
    <w:basedOn w:val="Normal"/>
    <w:next w:val="Normal"/>
    <w:link w:val="Heading1Char"/>
    <w:uiPriority w:val="9"/>
    <w:qFormat/>
    <w:rsid w:val="00170B6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170B6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170B6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170B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B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B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B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B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B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B6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170B6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170B6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170B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B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B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B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B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B63"/>
    <w:rPr>
      <w:rFonts w:eastAsiaTheme="majorEastAsia" w:cstheme="majorBidi"/>
      <w:color w:val="272727" w:themeColor="text1" w:themeTint="D8"/>
    </w:rPr>
  </w:style>
  <w:style w:type="paragraph" w:styleId="Title">
    <w:name w:val="Title"/>
    <w:basedOn w:val="Normal"/>
    <w:next w:val="Normal"/>
    <w:link w:val="TitleChar"/>
    <w:uiPriority w:val="10"/>
    <w:qFormat/>
    <w:rsid w:val="00170B6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170B6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170B6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70B6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170B63"/>
    <w:pPr>
      <w:spacing w:before="160"/>
      <w:jc w:val="center"/>
    </w:pPr>
    <w:rPr>
      <w:i/>
      <w:iCs/>
      <w:color w:val="404040" w:themeColor="text1" w:themeTint="BF"/>
    </w:rPr>
  </w:style>
  <w:style w:type="character" w:customStyle="1" w:styleId="QuoteChar">
    <w:name w:val="Quote Char"/>
    <w:basedOn w:val="DefaultParagraphFont"/>
    <w:link w:val="Quote"/>
    <w:uiPriority w:val="29"/>
    <w:rsid w:val="00170B63"/>
    <w:rPr>
      <w:i/>
      <w:iCs/>
      <w:color w:val="404040" w:themeColor="text1" w:themeTint="BF"/>
    </w:rPr>
  </w:style>
  <w:style w:type="paragraph" w:styleId="ListParagraph">
    <w:name w:val="List Paragraph"/>
    <w:basedOn w:val="Normal"/>
    <w:uiPriority w:val="34"/>
    <w:qFormat/>
    <w:rsid w:val="00170B63"/>
    <w:pPr>
      <w:ind w:left="720"/>
      <w:contextualSpacing/>
    </w:pPr>
  </w:style>
  <w:style w:type="character" w:styleId="IntenseEmphasis">
    <w:name w:val="Intense Emphasis"/>
    <w:basedOn w:val="DefaultParagraphFont"/>
    <w:uiPriority w:val="21"/>
    <w:qFormat/>
    <w:rsid w:val="00170B63"/>
    <w:rPr>
      <w:i/>
      <w:iCs/>
      <w:color w:val="0F4761" w:themeColor="accent1" w:themeShade="BF"/>
    </w:rPr>
  </w:style>
  <w:style w:type="paragraph" w:styleId="IntenseQuote">
    <w:name w:val="Intense Quote"/>
    <w:basedOn w:val="Normal"/>
    <w:next w:val="Normal"/>
    <w:link w:val="IntenseQuoteChar"/>
    <w:uiPriority w:val="30"/>
    <w:qFormat/>
    <w:rsid w:val="00170B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B63"/>
    <w:rPr>
      <w:i/>
      <w:iCs/>
      <w:color w:val="0F4761" w:themeColor="accent1" w:themeShade="BF"/>
    </w:rPr>
  </w:style>
  <w:style w:type="character" w:styleId="IntenseReference">
    <w:name w:val="Intense Reference"/>
    <w:basedOn w:val="DefaultParagraphFont"/>
    <w:uiPriority w:val="32"/>
    <w:qFormat/>
    <w:rsid w:val="00170B63"/>
    <w:rPr>
      <w:b/>
      <w:bCs/>
      <w:smallCaps/>
      <w:color w:val="0F4761" w:themeColor="accent1" w:themeShade="BF"/>
      <w:spacing w:val="5"/>
    </w:rPr>
  </w:style>
  <w:style w:type="paragraph" w:styleId="TOCHeading">
    <w:name w:val="TOC Heading"/>
    <w:basedOn w:val="Heading1"/>
    <w:next w:val="Normal"/>
    <w:uiPriority w:val="39"/>
    <w:unhideWhenUsed/>
    <w:qFormat/>
    <w:rsid w:val="00170B63"/>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170B63"/>
    <w:pPr>
      <w:spacing w:after="100"/>
    </w:pPr>
  </w:style>
  <w:style w:type="character" w:styleId="Hyperlink">
    <w:name w:val="Hyperlink"/>
    <w:basedOn w:val="DefaultParagraphFont"/>
    <w:uiPriority w:val="99"/>
    <w:unhideWhenUsed/>
    <w:rsid w:val="00170B63"/>
    <w:rPr>
      <w:color w:val="467886" w:themeColor="hyperlink"/>
      <w:u w:val="single"/>
    </w:rPr>
  </w:style>
  <w:style w:type="character" w:styleId="UnresolvedMention">
    <w:name w:val="Unresolved Mention"/>
    <w:basedOn w:val="DefaultParagraphFont"/>
    <w:uiPriority w:val="99"/>
    <w:semiHidden/>
    <w:unhideWhenUsed/>
    <w:rsid w:val="00596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eaqua.2018.07.00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j.1748-8583.2005.tb00154.x" TargetMode="External"/><Relationship Id="rId12" Type="http://schemas.openxmlformats.org/officeDocument/2006/relationships/hyperlink" Target="https://doi.org/10.1108/0268394061069016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02683940710733115" TargetMode="External"/><Relationship Id="rId11" Type="http://schemas.openxmlformats.org/officeDocument/2006/relationships/hyperlink" Target="https://doi.org/10.1037/apl0000103" TargetMode="External"/><Relationship Id="rId5" Type="http://schemas.openxmlformats.org/officeDocument/2006/relationships/image" Target="media/image2.png"/><Relationship Id="rId10" Type="http://schemas.openxmlformats.org/officeDocument/2006/relationships/hyperlink" Target="https://doi.org/10.1037/0021-9010.87.2.268" TargetMode="External"/><Relationship Id="rId4" Type="http://schemas.openxmlformats.org/officeDocument/2006/relationships/image" Target="media/image1.png"/><Relationship Id="rId9" Type="http://schemas.openxmlformats.org/officeDocument/2006/relationships/hyperlink" Target="https://doi.org/10.1037/1065-9293.58.3.12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35</Pages>
  <Words>7242</Words>
  <Characters>41280</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2026-02-06T02:23:00Z</dcterms:created>
  <dcterms:modified xsi:type="dcterms:W3CDTF">2026-02-06T03:31:00Z</dcterms:modified>
</cp:coreProperties>
</file>