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E4A3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FA8690A" wp14:editId="0AD279E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BF26BDC"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5E20BA20"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28914A59"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68DE014F" w14:textId="77777777" w:rsidR="0019504D" w:rsidRDefault="0019504D"/>
    <w:p w14:paraId="27E530C2" w14:textId="77777777" w:rsidR="0019504D" w:rsidRDefault="0019504D"/>
    <w:p w14:paraId="1E8C3C06" w14:textId="77777777" w:rsidR="0019504D" w:rsidRDefault="0019504D"/>
    <w:p w14:paraId="04E778D7" w14:textId="77777777" w:rsidR="0019504D" w:rsidRDefault="0019504D"/>
    <w:p w14:paraId="3F138E99" w14:textId="77777777" w:rsidR="0019504D" w:rsidRDefault="0019504D"/>
    <w:p w14:paraId="6C5249CA" w14:textId="77777777" w:rsidR="00CD620A" w:rsidRDefault="00CD620A"/>
    <w:p w14:paraId="2BE5ABCB" w14:textId="77777777" w:rsidR="00CD620A" w:rsidRDefault="00CD620A"/>
    <w:p w14:paraId="24FC4352" w14:textId="77777777" w:rsidR="00CD620A" w:rsidRDefault="00CD620A"/>
    <w:p w14:paraId="7CAF5995" w14:textId="77777777" w:rsidR="00CD620A" w:rsidRDefault="00CD620A"/>
    <w:p w14:paraId="6E0C9D31" w14:textId="77777777" w:rsidR="00CD620A" w:rsidRDefault="00CD620A"/>
    <w:p w14:paraId="74F74893" w14:textId="77777777" w:rsidR="00EA737F" w:rsidRDefault="00EA737F"/>
    <w:p w14:paraId="4DA81F45" w14:textId="77777777" w:rsidR="0019504D" w:rsidRDefault="0019504D"/>
    <w:p w14:paraId="45C47B40" w14:textId="77777777" w:rsidR="0019504D" w:rsidRDefault="0019504D"/>
    <w:p w14:paraId="1DB91048"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5FB25F50" w14:textId="77777777" w:rsidR="00CA2604" w:rsidRDefault="00CA2604" w:rsidP="00EA737F">
      <w:pPr>
        <w:spacing w:line="276" w:lineRule="auto"/>
        <w:rPr>
          <w:b/>
          <w:bCs/>
          <w:lang w:val="en-US"/>
        </w:rPr>
      </w:pPr>
    </w:p>
    <w:p w14:paraId="58FF7300" w14:textId="77777777" w:rsidR="00CA2604" w:rsidRPr="00EA737F" w:rsidRDefault="00CA2604" w:rsidP="00EA737F">
      <w:pPr>
        <w:spacing w:line="276" w:lineRule="auto"/>
        <w:rPr>
          <w:b/>
          <w:bCs/>
          <w:lang w:val="en-US"/>
        </w:rPr>
      </w:pPr>
    </w:p>
    <w:p w14:paraId="5AEBB944" w14:textId="77777777" w:rsidR="00EA737F" w:rsidRDefault="00EA737F" w:rsidP="00EA737F">
      <w:pPr>
        <w:spacing w:line="276" w:lineRule="auto"/>
        <w:rPr>
          <w:lang w:val="en-US"/>
        </w:rPr>
      </w:pPr>
    </w:p>
    <w:p w14:paraId="1C3CD918" w14:textId="77777777" w:rsidR="00ED2758" w:rsidRDefault="00ED2758" w:rsidP="00EA737F">
      <w:pPr>
        <w:spacing w:line="276" w:lineRule="auto"/>
        <w:rPr>
          <w:lang w:val="en-US"/>
        </w:rPr>
      </w:pPr>
    </w:p>
    <w:p w14:paraId="5B09A3E9" w14:textId="77777777" w:rsidR="00ED2758" w:rsidRDefault="00ED2758" w:rsidP="00EA737F">
      <w:pPr>
        <w:spacing w:line="276" w:lineRule="auto"/>
        <w:rPr>
          <w:lang w:val="en-US"/>
        </w:rPr>
      </w:pPr>
    </w:p>
    <w:p w14:paraId="4AC98F91" w14:textId="77777777" w:rsidR="00ED2758" w:rsidRDefault="00ED2758" w:rsidP="00EA737F">
      <w:pPr>
        <w:spacing w:line="276" w:lineRule="auto"/>
        <w:rPr>
          <w:lang w:val="en-US"/>
        </w:rPr>
      </w:pPr>
    </w:p>
    <w:p w14:paraId="523470D6" w14:textId="77777777" w:rsidR="00ED2758" w:rsidRDefault="00ED2758" w:rsidP="00EA737F">
      <w:pPr>
        <w:spacing w:line="276" w:lineRule="auto"/>
        <w:rPr>
          <w:lang w:val="en-US"/>
        </w:rPr>
      </w:pPr>
    </w:p>
    <w:p w14:paraId="7A5FF033" w14:textId="77777777" w:rsidR="00ED2758" w:rsidRDefault="00ED2758" w:rsidP="00EA737F">
      <w:pPr>
        <w:spacing w:line="276" w:lineRule="auto"/>
        <w:rPr>
          <w:lang w:val="en-US"/>
        </w:rPr>
      </w:pPr>
    </w:p>
    <w:p w14:paraId="792556E4" w14:textId="77777777" w:rsidR="00ED2758" w:rsidRDefault="00ED2758" w:rsidP="00EA737F">
      <w:pPr>
        <w:spacing w:line="276" w:lineRule="auto"/>
        <w:rPr>
          <w:lang w:val="en-US"/>
        </w:rPr>
      </w:pPr>
    </w:p>
    <w:p w14:paraId="5264609E" w14:textId="77777777" w:rsidR="00ED2758" w:rsidRDefault="00ED2758" w:rsidP="00EA737F">
      <w:pPr>
        <w:spacing w:line="276" w:lineRule="auto"/>
        <w:rPr>
          <w:lang w:val="en-US"/>
        </w:rPr>
      </w:pPr>
    </w:p>
    <w:p w14:paraId="512DE8A6" w14:textId="77777777" w:rsidR="00ED2758" w:rsidRDefault="00ED2758" w:rsidP="00EA737F">
      <w:pPr>
        <w:spacing w:line="276" w:lineRule="auto"/>
        <w:rPr>
          <w:lang w:val="en-US"/>
        </w:rPr>
      </w:pPr>
    </w:p>
    <w:p w14:paraId="4A265D94" w14:textId="77777777" w:rsidR="00ED2758" w:rsidRDefault="00ED2758" w:rsidP="00EA737F">
      <w:pPr>
        <w:spacing w:line="276" w:lineRule="auto"/>
        <w:rPr>
          <w:lang w:val="en-US"/>
        </w:rPr>
      </w:pPr>
    </w:p>
    <w:p w14:paraId="19C08430" w14:textId="77777777" w:rsidR="00ED2758" w:rsidRDefault="00ED2758" w:rsidP="00EA737F">
      <w:pPr>
        <w:spacing w:line="276" w:lineRule="auto"/>
        <w:rPr>
          <w:lang w:val="en-US"/>
        </w:rPr>
      </w:pPr>
    </w:p>
    <w:p w14:paraId="3C250BF0" w14:textId="77777777" w:rsidR="00ED2758" w:rsidRDefault="00ED2758" w:rsidP="00EA737F">
      <w:pPr>
        <w:spacing w:line="276" w:lineRule="auto"/>
        <w:rPr>
          <w:lang w:val="en-US"/>
        </w:rPr>
      </w:pPr>
    </w:p>
    <w:p w14:paraId="0088FF4A" w14:textId="77777777" w:rsidR="00ED2758" w:rsidRDefault="00ED2758" w:rsidP="00EA737F">
      <w:pPr>
        <w:spacing w:line="276" w:lineRule="auto"/>
        <w:rPr>
          <w:lang w:val="en-US"/>
        </w:rPr>
      </w:pPr>
    </w:p>
    <w:p w14:paraId="4C8B28B7" w14:textId="77777777" w:rsidR="00ED2758" w:rsidRDefault="00ED2758" w:rsidP="00EA737F">
      <w:pPr>
        <w:spacing w:line="276" w:lineRule="auto"/>
        <w:rPr>
          <w:lang w:val="en-US"/>
        </w:rPr>
      </w:pPr>
    </w:p>
    <w:p w14:paraId="1FF60C6E" w14:textId="77777777" w:rsidR="00ED2758" w:rsidRDefault="00ED2758" w:rsidP="00EA737F">
      <w:pPr>
        <w:spacing w:line="276" w:lineRule="auto"/>
        <w:rPr>
          <w:lang w:val="en-US"/>
        </w:rPr>
      </w:pPr>
    </w:p>
    <w:p w14:paraId="7DA30F03" w14:textId="77777777" w:rsidR="00ED2758" w:rsidRDefault="00ED2758" w:rsidP="00EA737F">
      <w:pPr>
        <w:spacing w:line="276" w:lineRule="auto"/>
        <w:rPr>
          <w:lang w:val="en-US"/>
        </w:rPr>
      </w:pPr>
    </w:p>
    <w:p w14:paraId="22AB8516" w14:textId="77777777" w:rsidR="00ED2758" w:rsidRDefault="00ED2758" w:rsidP="00EA737F">
      <w:pPr>
        <w:spacing w:line="276" w:lineRule="auto"/>
        <w:rPr>
          <w:lang w:val="en-US"/>
        </w:rPr>
      </w:pPr>
    </w:p>
    <w:p w14:paraId="675C7DF7" w14:textId="77777777" w:rsidR="00ED2758" w:rsidRDefault="00ED2758" w:rsidP="00EA737F">
      <w:pPr>
        <w:spacing w:line="276" w:lineRule="auto"/>
        <w:rPr>
          <w:lang w:val="en-US"/>
        </w:rPr>
      </w:pPr>
    </w:p>
    <w:p w14:paraId="1BA95F04" w14:textId="77777777" w:rsidR="00ED2758" w:rsidRDefault="00ED2758" w:rsidP="00EA737F">
      <w:pPr>
        <w:spacing w:line="276" w:lineRule="auto"/>
        <w:rPr>
          <w:lang w:val="en-US"/>
        </w:rPr>
      </w:pPr>
    </w:p>
    <w:p w14:paraId="0ED2D376" w14:textId="77777777" w:rsidR="00ED2758" w:rsidRDefault="00ED2758" w:rsidP="00EA737F">
      <w:pPr>
        <w:spacing w:line="276" w:lineRule="auto"/>
        <w:rPr>
          <w:lang w:val="en-US"/>
        </w:rPr>
      </w:pPr>
    </w:p>
    <w:p w14:paraId="2DFE46A4" w14:textId="77777777" w:rsidR="00ED2758" w:rsidRDefault="00ED2758" w:rsidP="00EA737F">
      <w:pPr>
        <w:spacing w:line="276" w:lineRule="auto"/>
        <w:rPr>
          <w:lang w:val="en-US"/>
        </w:rPr>
      </w:pPr>
    </w:p>
    <w:p w14:paraId="16252A52" w14:textId="77777777" w:rsidR="00ED2758" w:rsidRDefault="00ED2758" w:rsidP="00EA737F">
      <w:pPr>
        <w:spacing w:line="276" w:lineRule="auto"/>
        <w:rPr>
          <w:lang w:val="en-US"/>
        </w:rPr>
      </w:pPr>
    </w:p>
    <w:p w14:paraId="558C3B79" w14:textId="77777777" w:rsidR="00ED2758" w:rsidRDefault="00ED2758" w:rsidP="00EA737F">
      <w:pPr>
        <w:spacing w:line="276" w:lineRule="auto"/>
        <w:rPr>
          <w:lang w:val="en-US"/>
        </w:rPr>
      </w:pPr>
    </w:p>
    <w:p w14:paraId="7533617C" w14:textId="7FD271D6" w:rsidR="00ED2758" w:rsidRDefault="00EA737F" w:rsidP="003E6F9A">
      <w:pPr>
        <w:spacing w:line="276" w:lineRule="auto"/>
        <w:rPr>
          <w:b/>
          <w:bCs/>
          <w:lang w:val="en-US"/>
        </w:rPr>
      </w:pPr>
      <w:r w:rsidRPr="003E6F9A">
        <w:rPr>
          <w:b/>
          <w:bCs/>
          <w:lang w:val="en-US"/>
        </w:rPr>
        <w:lastRenderedPageBreak/>
        <w:t xml:space="preserve">1- </w:t>
      </w:r>
      <w:r w:rsidR="003E6F9A" w:rsidRPr="003E6F9A">
        <w:rPr>
          <w:b/>
          <w:bCs/>
          <w:lang w:val="en-US"/>
        </w:rPr>
        <w:t>What are the Challenges in Harmonizing Consumer Protection Standards Globally?</w:t>
      </w:r>
    </w:p>
    <w:p w14:paraId="2FE1AED8" w14:textId="77777777" w:rsidR="00ED2758" w:rsidRDefault="00ED2758" w:rsidP="003E6F9A">
      <w:pPr>
        <w:spacing w:line="276" w:lineRule="auto"/>
        <w:rPr>
          <w:b/>
          <w:bCs/>
          <w:lang w:val="en-US"/>
        </w:rPr>
      </w:pPr>
    </w:p>
    <w:p w14:paraId="1B7814E5" w14:textId="77777777" w:rsidR="00E82284" w:rsidRPr="00E82284" w:rsidRDefault="00E82284" w:rsidP="00E82284">
      <w:pPr>
        <w:spacing w:line="276" w:lineRule="auto"/>
        <w:rPr>
          <w:lang w:val="en-GB"/>
        </w:rPr>
      </w:pPr>
      <w:r w:rsidRPr="00E82284">
        <w:rPr>
          <w:lang w:val="en-GB"/>
        </w:rPr>
        <w:t xml:space="preserve">There are </w:t>
      </w:r>
      <w:proofErr w:type="gramStart"/>
      <w:r w:rsidRPr="00E82284">
        <w:rPr>
          <w:lang w:val="en-GB"/>
        </w:rPr>
        <w:t>a number of</w:t>
      </w:r>
      <w:proofErr w:type="gramEnd"/>
      <w:r w:rsidRPr="00E82284">
        <w:rPr>
          <w:lang w:val="en-GB"/>
        </w:rPr>
        <w:t xml:space="preserve"> structural and normative obstacles that must be overcome before global consumer protection rules may be more unified. Fragmented regulatory regimes are one of the most significant challenges. Self-governing nations are responsible for the development of consumer protection legislation that are reflective of domestic situations, goals, and legal cultures. For instance, the rules that regulate product liability, unfair business practices, or marketing disclosures are framed within distinct philosophical and legal premises. This makes it difficult to impose universal standards without causing legal conflicts (Howells, 2019). </w:t>
      </w:r>
      <w:r w:rsidRPr="00E82284">
        <w:rPr>
          <w:lang w:val="en-GB"/>
        </w:rPr>
        <w:br/>
        <w:t xml:space="preserve">The imbalance of resources and capacities is yet another type of difficulty. Countries that have institutions that are well-resourced </w:t>
      </w:r>
      <w:proofErr w:type="gramStart"/>
      <w:r w:rsidRPr="00E82284">
        <w:rPr>
          <w:lang w:val="en-GB"/>
        </w:rPr>
        <w:t>are able to</w:t>
      </w:r>
      <w:proofErr w:type="gramEnd"/>
      <w:r w:rsidRPr="00E82284">
        <w:rPr>
          <w:lang w:val="en-GB"/>
        </w:rPr>
        <w:t xml:space="preserve"> adopt comprehensive consumer protection laws, whereas countries that have insufficient administrative capability struggle with basic enforcement. By standardizing global norms, there is a possibility of creating regulatory pressure that nations with lower capacities will not be able to meet in a sustainable manner, which may exacerbate existing global disparities (Oberholzer &amp; Kruger, 2021). </w:t>
      </w:r>
      <w:r w:rsidRPr="00E82284">
        <w:rPr>
          <w:lang w:val="en-GB"/>
        </w:rPr>
        <w:br/>
        <w:t xml:space="preserve">Furthermore, efforts to harmonize are made more difficult by the complexity of the market and the progression of technology. Multi-jurisdictional consumer contacts are created </w:t>
      </w:r>
      <w:proofErr w:type="gramStart"/>
      <w:r w:rsidRPr="00E82284">
        <w:rPr>
          <w:lang w:val="en-GB"/>
        </w:rPr>
        <w:t>as a result of</w:t>
      </w:r>
      <w:proofErr w:type="gramEnd"/>
      <w:r w:rsidRPr="00E82284">
        <w:rPr>
          <w:lang w:val="en-GB"/>
        </w:rPr>
        <w:t xml:space="preserve"> digital platforms, artificial intelligence, and global supply chains. These interactions are disrupted by the fact that traditional regulatory boundaries no longer fit with the way trade takes place. According to Gans (2020), these issues put a strain on collaboration between foreign law enforcement agencies and make it difficult to reach a consensus on standards. </w:t>
      </w:r>
      <w:r w:rsidRPr="00E82284">
        <w:rPr>
          <w:lang w:val="en-GB"/>
        </w:rPr>
        <w:br/>
        <w:t xml:space="preserve">Additionally, cultural variety </w:t>
      </w:r>
      <w:proofErr w:type="gramStart"/>
      <w:r w:rsidRPr="00E82284">
        <w:rPr>
          <w:lang w:val="en-GB"/>
        </w:rPr>
        <w:t>has an effect on</w:t>
      </w:r>
      <w:proofErr w:type="gramEnd"/>
      <w:r w:rsidRPr="00E82284">
        <w:rPr>
          <w:lang w:val="en-GB"/>
        </w:rPr>
        <w:t xml:space="preserve"> customer expectations, which in turn </w:t>
      </w:r>
      <w:proofErr w:type="gramStart"/>
      <w:r w:rsidRPr="00E82284">
        <w:rPr>
          <w:lang w:val="en-GB"/>
        </w:rPr>
        <w:t>has an effect on</w:t>
      </w:r>
      <w:proofErr w:type="gramEnd"/>
      <w:r w:rsidRPr="00E82284">
        <w:rPr>
          <w:lang w:val="en-GB"/>
        </w:rPr>
        <w:t xml:space="preserve"> normative judgments on fairness, safety, and information confidentiality. According to Wilhelmsson and </w:t>
      </w:r>
      <w:proofErr w:type="spellStart"/>
      <w:r w:rsidRPr="00E82284">
        <w:rPr>
          <w:lang w:val="en-GB"/>
        </w:rPr>
        <w:t>Micklitz</w:t>
      </w:r>
      <w:proofErr w:type="spellEnd"/>
      <w:r w:rsidRPr="00E82284">
        <w:rPr>
          <w:lang w:val="en-GB"/>
        </w:rPr>
        <w:t xml:space="preserve"> (2018), the existence of such cultural differences means that policies that are appropriate for a certain society might not resonate with other societies, which in turn limits the practical applicability of uniform global norms. </w:t>
      </w:r>
      <w:r w:rsidRPr="00E82284">
        <w:rPr>
          <w:lang w:val="en-GB"/>
        </w:rPr>
        <w:br/>
        <w:t xml:space="preserve">Lastly, the few global governance structures that are available are a barrier to harmonization. The adoption of international instruments such as the United Nations Guidelines for Consumer Protection is contingent on political will rather than legally enforceable duties. These guidelines are aspirational and do not bind any parties to its interpretation. There is a continued prevalence of inconsistent implementation in the absence of binding frameworks (UNCTAD, 2020). </w:t>
      </w:r>
      <w:r w:rsidRPr="00E82284">
        <w:rPr>
          <w:lang w:val="en-GB"/>
        </w:rPr>
        <w:br/>
        <w:t>Therefore, the worldwide harmonization of consumer protection norms is fundamentally hindered by problems emanating from the legal, economic, cultural, technological, and governance spheres.</w:t>
      </w:r>
    </w:p>
    <w:p w14:paraId="48602F06" w14:textId="77777777" w:rsidR="00ED2758" w:rsidRDefault="00ED2758" w:rsidP="00ED2758">
      <w:pPr>
        <w:spacing w:line="276" w:lineRule="auto"/>
        <w:rPr>
          <w:b/>
          <w:bCs/>
          <w:lang w:val="en-GB"/>
        </w:rPr>
      </w:pPr>
    </w:p>
    <w:p w14:paraId="62AA02A1" w14:textId="77777777" w:rsidR="00ED2758" w:rsidRDefault="00ED2758" w:rsidP="00ED2758">
      <w:pPr>
        <w:spacing w:line="276" w:lineRule="auto"/>
        <w:rPr>
          <w:b/>
          <w:bCs/>
          <w:lang w:val="en-GB"/>
        </w:rPr>
      </w:pPr>
    </w:p>
    <w:p w14:paraId="75F8C66A" w14:textId="77777777" w:rsidR="00ED2758" w:rsidRDefault="00ED2758" w:rsidP="00ED2758">
      <w:pPr>
        <w:spacing w:line="276" w:lineRule="auto"/>
        <w:rPr>
          <w:b/>
          <w:bCs/>
          <w:lang w:val="en-GB"/>
        </w:rPr>
      </w:pPr>
    </w:p>
    <w:p w14:paraId="43408174" w14:textId="77777777" w:rsidR="00ED2758" w:rsidRPr="00ED2758" w:rsidRDefault="00ED2758" w:rsidP="00ED2758">
      <w:pPr>
        <w:spacing w:line="276" w:lineRule="auto"/>
        <w:rPr>
          <w:b/>
          <w:bCs/>
          <w:lang w:val="en-GB"/>
        </w:rPr>
      </w:pPr>
    </w:p>
    <w:p w14:paraId="5487C8A9" w14:textId="69EC7E05" w:rsidR="00ED2758" w:rsidRPr="00ED2758" w:rsidRDefault="00ED2758" w:rsidP="00ED2758">
      <w:pPr>
        <w:spacing w:line="276" w:lineRule="auto"/>
        <w:rPr>
          <w:b/>
          <w:bCs/>
          <w:lang w:val="en-GB"/>
        </w:rPr>
      </w:pPr>
      <w:r w:rsidRPr="00ED2758">
        <w:rPr>
          <w:b/>
          <w:bCs/>
          <w:lang w:val="en-GB"/>
        </w:rPr>
        <w:t xml:space="preserve">References </w:t>
      </w:r>
    </w:p>
    <w:p w14:paraId="7829D18F" w14:textId="77777777" w:rsidR="00ED2758" w:rsidRPr="00ED2758" w:rsidRDefault="00ED2758" w:rsidP="00ED2758">
      <w:pPr>
        <w:spacing w:line="276" w:lineRule="auto"/>
        <w:rPr>
          <w:b/>
          <w:bCs/>
          <w:lang w:val="en-GB"/>
        </w:rPr>
      </w:pPr>
      <w:r w:rsidRPr="00ED2758">
        <w:rPr>
          <w:b/>
          <w:bCs/>
          <w:lang w:val="en-GB"/>
        </w:rPr>
        <w:t xml:space="preserve">Gans, J. (2020) ‘Digital platforms and global consumer law’, </w:t>
      </w:r>
      <w:r w:rsidRPr="00ED2758">
        <w:rPr>
          <w:b/>
          <w:bCs/>
          <w:i/>
          <w:iCs/>
          <w:lang w:val="en-GB"/>
        </w:rPr>
        <w:t>Journal of International Economic Law</w:t>
      </w:r>
      <w:r w:rsidRPr="00ED2758">
        <w:rPr>
          <w:b/>
          <w:bCs/>
          <w:lang w:val="en-GB"/>
        </w:rPr>
        <w:t>, 23(4), pp. 667–686. https://doi.org/10.1093/jiel/jgaa037</w:t>
      </w:r>
    </w:p>
    <w:p w14:paraId="775956CD" w14:textId="77777777" w:rsidR="00ED2758" w:rsidRPr="00ED2758" w:rsidRDefault="00ED2758" w:rsidP="00ED2758">
      <w:pPr>
        <w:spacing w:line="276" w:lineRule="auto"/>
        <w:rPr>
          <w:b/>
          <w:bCs/>
          <w:lang w:val="en-GB"/>
        </w:rPr>
      </w:pPr>
      <w:r w:rsidRPr="00ED2758">
        <w:rPr>
          <w:b/>
          <w:bCs/>
          <w:lang w:val="en-GB"/>
        </w:rPr>
        <w:t xml:space="preserve">Howells, G. (2019) ‘Harmonisation and consumer law: Legal diversity and regulatory outcomes’, </w:t>
      </w:r>
      <w:r w:rsidRPr="00ED2758">
        <w:rPr>
          <w:b/>
          <w:bCs/>
          <w:i/>
          <w:iCs/>
          <w:lang w:val="en-GB"/>
        </w:rPr>
        <w:t>European Review of Private Law</w:t>
      </w:r>
      <w:r w:rsidRPr="00ED2758">
        <w:rPr>
          <w:b/>
          <w:bCs/>
          <w:lang w:val="en-GB"/>
        </w:rPr>
        <w:t>, 27(5), pp. 829–848. https://doi.org/10.1515/erpl-2019-0041</w:t>
      </w:r>
    </w:p>
    <w:p w14:paraId="3964006B" w14:textId="77777777" w:rsidR="00ED2758" w:rsidRPr="00ED2758" w:rsidRDefault="00ED2758" w:rsidP="00ED2758">
      <w:pPr>
        <w:spacing w:line="276" w:lineRule="auto"/>
        <w:rPr>
          <w:b/>
          <w:bCs/>
          <w:lang w:val="en-GB"/>
        </w:rPr>
      </w:pPr>
      <w:r w:rsidRPr="00ED2758">
        <w:rPr>
          <w:b/>
          <w:bCs/>
          <w:lang w:val="en-GB"/>
        </w:rPr>
        <w:t xml:space="preserve">Oberholzer, J. &amp; Kruger, M. (2021) ‘Capacity constraints and global consumer protection policy’, </w:t>
      </w:r>
      <w:r w:rsidRPr="00ED2758">
        <w:rPr>
          <w:b/>
          <w:bCs/>
          <w:i/>
          <w:iCs/>
          <w:lang w:val="en-GB"/>
        </w:rPr>
        <w:t>Journal of Consumer Policy</w:t>
      </w:r>
      <w:r w:rsidRPr="00ED2758">
        <w:rPr>
          <w:b/>
          <w:bCs/>
          <w:lang w:val="en-GB"/>
        </w:rPr>
        <w:t>, 44(4), pp. 651–672. https://doi.org/10.1007/s10603-021-09507-w</w:t>
      </w:r>
    </w:p>
    <w:p w14:paraId="4C70CBC8" w14:textId="77777777" w:rsidR="00ED2758" w:rsidRPr="00ED2758" w:rsidRDefault="00ED2758" w:rsidP="00ED2758">
      <w:pPr>
        <w:spacing w:line="276" w:lineRule="auto"/>
        <w:rPr>
          <w:b/>
          <w:bCs/>
          <w:lang w:val="en-GB"/>
        </w:rPr>
      </w:pPr>
      <w:r w:rsidRPr="00ED2758">
        <w:rPr>
          <w:b/>
          <w:bCs/>
          <w:lang w:val="en-GB"/>
        </w:rPr>
        <w:t xml:space="preserve">UNCTAD (2020) ‘Consumer protection and development’, United Nations Conference on Trade and Development, </w:t>
      </w:r>
      <w:r w:rsidRPr="00ED2758">
        <w:rPr>
          <w:b/>
          <w:bCs/>
          <w:i/>
          <w:iCs/>
          <w:lang w:val="en-GB"/>
        </w:rPr>
        <w:t>Policy Brief</w:t>
      </w:r>
      <w:r w:rsidRPr="00ED2758">
        <w:rPr>
          <w:b/>
          <w:bCs/>
          <w:lang w:val="en-GB"/>
        </w:rPr>
        <w:t>, pp. 1–12. https://doi.org/10.18356/6b51b8fb-en</w:t>
      </w:r>
    </w:p>
    <w:p w14:paraId="1E46995D" w14:textId="77777777" w:rsidR="00ED2758" w:rsidRPr="00ED2758" w:rsidRDefault="00ED2758" w:rsidP="00ED2758">
      <w:pPr>
        <w:spacing w:line="276" w:lineRule="auto"/>
        <w:rPr>
          <w:b/>
          <w:bCs/>
          <w:lang w:val="en-GB"/>
        </w:rPr>
      </w:pPr>
      <w:r w:rsidRPr="00ED2758">
        <w:rPr>
          <w:b/>
          <w:bCs/>
          <w:lang w:val="en-GB"/>
        </w:rPr>
        <w:t xml:space="preserve">Wilhelmsson, T. &amp; </w:t>
      </w:r>
      <w:proofErr w:type="spellStart"/>
      <w:r w:rsidRPr="00ED2758">
        <w:rPr>
          <w:b/>
          <w:bCs/>
          <w:lang w:val="en-GB"/>
        </w:rPr>
        <w:t>Micklitz</w:t>
      </w:r>
      <w:proofErr w:type="spellEnd"/>
      <w:r w:rsidRPr="00ED2758">
        <w:rPr>
          <w:b/>
          <w:bCs/>
          <w:lang w:val="en-GB"/>
        </w:rPr>
        <w:t xml:space="preserve">, H.-W. (2018) ‘Consumer protection across cultures’, </w:t>
      </w:r>
      <w:r w:rsidRPr="00ED2758">
        <w:rPr>
          <w:b/>
          <w:bCs/>
          <w:i/>
          <w:iCs/>
          <w:lang w:val="en-GB"/>
        </w:rPr>
        <w:t>Journal of Consumer Policy</w:t>
      </w:r>
      <w:r w:rsidRPr="00ED2758">
        <w:rPr>
          <w:b/>
          <w:bCs/>
          <w:lang w:val="en-GB"/>
        </w:rPr>
        <w:t>, 41(4), pp. 501–523. https://doi.org/10.1007/s10603-018-9456-1</w:t>
      </w:r>
    </w:p>
    <w:p w14:paraId="3610D14F" w14:textId="77777777" w:rsidR="00ED2758" w:rsidRPr="003E6F9A" w:rsidRDefault="00ED2758" w:rsidP="003E6F9A">
      <w:pPr>
        <w:spacing w:line="276" w:lineRule="auto"/>
        <w:rPr>
          <w:b/>
          <w:bCs/>
        </w:rPr>
      </w:pPr>
    </w:p>
    <w:sectPr w:rsidR="00ED2758" w:rsidRPr="003E6F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69F519D-847D-4D9F-96F0-7D0F9B0E8F7A}"/>
    <w:embedBold r:id="rId2" w:fontKey="{9BF08F46-7900-4C00-BC06-8C26AF36E961}"/>
    <w:embedBoldItalic r:id="rId3" w:fontKey="{A85F3686-848E-4FE0-BDC9-36A0515DE93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F714768-0CA0-4361-B82F-10FB6FB9183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BAEA0389-F816-4B76-A7B1-783CB4FCAB2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65BFD"/>
    <w:rsid w:val="00477CAA"/>
    <w:rsid w:val="00481859"/>
    <w:rsid w:val="00502E29"/>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82284"/>
    <w:rsid w:val="00EA737F"/>
    <w:rsid w:val="00ED2758"/>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CECF9"/>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594</Words>
  <Characters>3387</Characters>
  <Application>Microsoft Office Word</Application>
  <DocSecurity>0</DocSecurity>
  <Lines>28</Lines>
  <Paragraphs>7</Paragraphs>
  <ScaleCrop>false</ScaleCrop>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2026-02-04T13:21:00Z</dcterms:created>
  <dcterms:modified xsi:type="dcterms:W3CDTF">2026-02-04T13:21:00Z</dcterms:modified>
</cp:coreProperties>
</file>