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94673B" w:rsidRDefault="00DC2FF7" w:rsidP="00B71AAA">
      <w:pPr>
        <w:spacing w:line="480" w:lineRule="auto"/>
        <w:jc w:val="center"/>
        <w:rPr>
          <w:rFonts w:ascii="Times New Roman" w:hAnsi="Times New Roman" w:cs="Times New Roman"/>
          <w:szCs w:val="24"/>
        </w:rPr>
      </w:pPr>
      <w:r w:rsidRPr="0094673B">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7"/>
                    <a:stretch>
                      <a:fillRect/>
                    </a:stretch>
                  </pic:blipFill>
                  <pic:spPr>
                    <a:xfrm>
                      <a:off x="0" y="0"/>
                      <a:ext cx="2476846" cy="733527"/>
                    </a:xfrm>
                    <a:prstGeom prst="rect">
                      <a:avLst/>
                    </a:prstGeom>
                  </pic:spPr>
                </pic:pic>
              </a:graphicData>
            </a:graphic>
          </wp:inline>
        </w:drawing>
      </w:r>
    </w:p>
    <w:p w14:paraId="7F360A32" w14:textId="77777777" w:rsidR="000C2ACC" w:rsidRPr="0094673B" w:rsidRDefault="000C2ACC" w:rsidP="00B71AAA">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Tourism Law and Legislation</w:t>
      </w:r>
    </w:p>
    <w:p w14:paraId="220689EF" w14:textId="70ECCE42" w:rsidR="006B6E2B" w:rsidRPr="0094673B" w:rsidRDefault="009F4CBB" w:rsidP="00B71AAA">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Assignment 3: Sustainable Tourism and Legal Challenges in Environmental Protection Question: • How do environmental protection laws in tourism destinations balance the need for economic growth with the necessity of sustainable tourism practices, and what are some examples of successful legal frameworks in this area?</w:t>
      </w:r>
    </w:p>
    <w:p w14:paraId="7428F784" w14:textId="77777777" w:rsidR="006B6E2B" w:rsidRPr="0094673B" w:rsidRDefault="006B6E2B" w:rsidP="00B71AAA">
      <w:pPr>
        <w:spacing w:line="480" w:lineRule="auto"/>
        <w:jc w:val="center"/>
        <w:rPr>
          <w:rFonts w:ascii="Times New Roman" w:hAnsi="Times New Roman" w:cs="Times New Roman"/>
          <w:b/>
          <w:bCs/>
          <w:szCs w:val="24"/>
        </w:rPr>
      </w:pPr>
    </w:p>
    <w:p w14:paraId="0E3372A9" w14:textId="77777777" w:rsidR="006B6E2B" w:rsidRPr="0094673B" w:rsidRDefault="006B6E2B" w:rsidP="00B71AAA">
      <w:pPr>
        <w:spacing w:line="480" w:lineRule="auto"/>
        <w:jc w:val="center"/>
        <w:rPr>
          <w:rFonts w:ascii="Times New Roman" w:hAnsi="Times New Roman" w:cs="Times New Roman"/>
          <w:b/>
          <w:bCs/>
          <w:szCs w:val="24"/>
        </w:rPr>
      </w:pPr>
    </w:p>
    <w:p w14:paraId="5005E36E" w14:textId="77777777" w:rsidR="006B6E2B" w:rsidRPr="0094673B" w:rsidRDefault="006B6E2B" w:rsidP="00B71AAA">
      <w:pPr>
        <w:spacing w:line="480" w:lineRule="auto"/>
        <w:jc w:val="center"/>
        <w:rPr>
          <w:rFonts w:ascii="Times New Roman" w:hAnsi="Times New Roman" w:cs="Times New Roman"/>
          <w:b/>
          <w:bCs/>
          <w:szCs w:val="24"/>
        </w:rPr>
      </w:pPr>
    </w:p>
    <w:p w14:paraId="69405931" w14:textId="77777777" w:rsidR="00834D50" w:rsidRPr="0094673B" w:rsidRDefault="00834D50" w:rsidP="00B71AAA">
      <w:pPr>
        <w:spacing w:line="480" w:lineRule="auto"/>
        <w:jc w:val="center"/>
        <w:rPr>
          <w:rFonts w:ascii="Times New Roman" w:hAnsi="Times New Roman" w:cs="Times New Roman"/>
          <w:b/>
          <w:bCs/>
          <w:szCs w:val="24"/>
        </w:rPr>
      </w:pPr>
    </w:p>
    <w:p w14:paraId="02BEB0E9" w14:textId="77777777" w:rsidR="00834D50" w:rsidRPr="0094673B" w:rsidRDefault="00834D50" w:rsidP="00B71AAA">
      <w:pPr>
        <w:spacing w:line="480" w:lineRule="auto"/>
        <w:jc w:val="center"/>
        <w:rPr>
          <w:rFonts w:ascii="Times New Roman" w:hAnsi="Times New Roman" w:cs="Times New Roman"/>
          <w:b/>
          <w:bCs/>
          <w:szCs w:val="24"/>
        </w:rPr>
      </w:pPr>
    </w:p>
    <w:p w14:paraId="4BCAB4D3" w14:textId="77777777" w:rsidR="00834D50" w:rsidRPr="0094673B" w:rsidRDefault="00834D50" w:rsidP="00B71AAA">
      <w:pPr>
        <w:spacing w:line="480" w:lineRule="auto"/>
        <w:jc w:val="center"/>
        <w:rPr>
          <w:rFonts w:ascii="Times New Roman" w:hAnsi="Times New Roman" w:cs="Times New Roman"/>
          <w:b/>
          <w:bCs/>
          <w:szCs w:val="24"/>
        </w:rPr>
      </w:pPr>
    </w:p>
    <w:p w14:paraId="09F19623" w14:textId="77777777" w:rsidR="00834D50" w:rsidRPr="0094673B" w:rsidRDefault="00834D50" w:rsidP="00B71AAA">
      <w:pPr>
        <w:spacing w:line="480" w:lineRule="auto"/>
        <w:jc w:val="center"/>
        <w:rPr>
          <w:rFonts w:ascii="Times New Roman" w:hAnsi="Times New Roman" w:cs="Times New Roman"/>
          <w:b/>
          <w:bCs/>
          <w:szCs w:val="24"/>
        </w:rPr>
      </w:pPr>
    </w:p>
    <w:p w14:paraId="306788A9" w14:textId="77777777" w:rsidR="00834D50" w:rsidRPr="0094673B" w:rsidRDefault="00834D50" w:rsidP="00B71AAA">
      <w:pPr>
        <w:spacing w:line="480" w:lineRule="auto"/>
        <w:jc w:val="center"/>
        <w:rPr>
          <w:rFonts w:ascii="Times New Roman" w:hAnsi="Times New Roman" w:cs="Times New Roman"/>
          <w:b/>
          <w:bCs/>
          <w:szCs w:val="24"/>
        </w:rPr>
      </w:pPr>
    </w:p>
    <w:p w14:paraId="4F43E928" w14:textId="77777777" w:rsidR="003643CD" w:rsidRPr="0094673B" w:rsidRDefault="003643CD" w:rsidP="00B71AAA">
      <w:pPr>
        <w:spacing w:line="480" w:lineRule="auto"/>
        <w:rPr>
          <w:rFonts w:ascii="Times New Roman" w:hAnsi="Times New Roman" w:cs="Times New Roman"/>
          <w:b/>
          <w:bCs/>
          <w:szCs w:val="24"/>
        </w:rPr>
      </w:pPr>
    </w:p>
    <w:p w14:paraId="22CC604F" w14:textId="77777777" w:rsidR="006B6E2B" w:rsidRPr="0094673B" w:rsidRDefault="006B6E2B" w:rsidP="00B71AAA">
      <w:pPr>
        <w:spacing w:line="480" w:lineRule="auto"/>
        <w:jc w:val="center"/>
        <w:rPr>
          <w:rFonts w:ascii="Times New Roman" w:hAnsi="Times New Roman" w:cs="Times New Roman"/>
          <w:b/>
          <w:bCs/>
          <w:szCs w:val="24"/>
        </w:rPr>
      </w:pPr>
    </w:p>
    <w:p w14:paraId="226179BC" w14:textId="77777777" w:rsidR="00E4472F" w:rsidRPr="0094673B" w:rsidRDefault="00E4472F" w:rsidP="00B71AAA">
      <w:pPr>
        <w:pStyle w:val="Heading2"/>
        <w:spacing w:line="480" w:lineRule="auto"/>
        <w:rPr>
          <w:rFonts w:ascii="Times New Roman" w:hAnsi="Times New Roman" w:cs="Times New Roman"/>
          <w:color w:val="auto"/>
          <w:sz w:val="24"/>
          <w:szCs w:val="24"/>
        </w:rPr>
      </w:pPr>
      <w:bookmarkStart w:id="0" w:name="_Toc224846299"/>
      <w:r w:rsidRPr="0094673B">
        <w:rPr>
          <w:rFonts w:ascii="Times New Roman" w:hAnsi="Times New Roman" w:cs="Times New Roman"/>
          <w:color w:val="auto"/>
          <w:sz w:val="24"/>
          <w:szCs w:val="24"/>
        </w:rPr>
        <w:lastRenderedPageBreak/>
        <w:t>Abstract</w:t>
      </w:r>
      <w:bookmarkEnd w:id="0"/>
    </w:p>
    <w:p w14:paraId="5652C29D" w14:textId="77777777" w:rsidR="00125A88" w:rsidRPr="00125A88" w:rsidRDefault="00125A88" w:rsidP="00125A88">
      <w:pPr>
        <w:pStyle w:val="Heading2"/>
        <w:spacing w:line="480" w:lineRule="auto"/>
        <w:rPr>
          <w:rFonts w:ascii="Times New Roman" w:eastAsiaTheme="minorHAnsi" w:hAnsi="Times New Roman" w:cs="Times New Roman"/>
          <w:color w:val="auto"/>
          <w:sz w:val="24"/>
          <w:szCs w:val="24"/>
        </w:rPr>
      </w:pPr>
      <w:r w:rsidRPr="00125A88">
        <w:rPr>
          <w:rFonts w:ascii="Times New Roman" w:eastAsiaTheme="minorHAnsi" w:hAnsi="Times New Roman" w:cs="Times New Roman"/>
          <w:color w:val="auto"/>
          <w:sz w:val="24"/>
          <w:szCs w:val="24"/>
        </w:rPr>
        <w:t>The concept of sustainable tourism has become a major concern in the world today and laws governing environmental protection need to be merged with the goals of economic development. This report looks at the role of legal systems in the tourist destinations in balancing the economic growth of the destination with sustainability and how well the environmental regulations in the destinations have worked in reducing the adverse effects of tourism. Since tourism is a major contributor to the global GDP, jobs, and the exchange of cultures, it is also a major pressure on natural ecosystems, biodiversity, and local communities (Gössling et al., 2020; Hall, 2019).</w:t>
      </w:r>
    </w:p>
    <w:p w14:paraId="4000D867" w14:textId="77777777" w:rsidR="00125A88" w:rsidRPr="00125A88" w:rsidRDefault="00125A88" w:rsidP="00125A88">
      <w:pPr>
        <w:pStyle w:val="Heading2"/>
        <w:spacing w:line="480" w:lineRule="auto"/>
        <w:rPr>
          <w:rFonts w:ascii="Times New Roman" w:eastAsiaTheme="minorHAnsi" w:hAnsi="Times New Roman" w:cs="Times New Roman"/>
          <w:color w:val="auto"/>
          <w:sz w:val="24"/>
          <w:szCs w:val="24"/>
        </w:rPr>
      </w:pPr>
      <w:r w:rsidRPr="00125A88">
        <w:rPr>
          <w:rFonts w:ascii="Times New Roman" w:eastAsiaTheme="minorHAnsi" w:hAnsi="Times New Roman" w:cs="Times New Roman"/>
          <w:color w:val="auto"/>
          <w:sz w:val="24"/>
          <w:szCs w:val="24"/>
        </w:rPr>
        <w:t>The paper discusses how environmental protection laws such as the international agreements and country-level regulations would facilitate sustainable tourism practices. Protected area legislation, environmental impact assessments (EIA), and zoning regulations are discussed as some of the tools to regulate the environmental degradation associated with tourism (Bramwell and Lane, 2011; Buckley, 2012). The report also demonstrates successful cases of legal frameworks in destinations having achieved success through balancing conservation and development, like ecotourism policies and sustainable destination management models.</w:t>
      </w:r>
    </w:p>
    <w:p w14:paraId="3312BCF6" w14:textId="77777777" w:rsidR="00125A88" w:rsidRDefault="00125A88" w:rsidP="00125A88">
      <w:pPr>
        <w:pStyle w:val="TOCHeading"/>
        <w:spacing w:line="480" w:lineRule="auto"/>
        <w:rPr>
          <w:rFonts w:ascii="Times New Roman" w:eastAsiaTheme="minorHAnsi" w:hAnsi="Times New Roman" w:cs="Times New Roman"/>
          <w:color w:val="auto"/>
          <w:sz w:val="24"/>
          <w:szCs w:val="24"/>
        </w:rPr>
      </w:pPr>
      <w:r w:rsidRPr="00125A88">
        <w:rPr>
          <w:rFonts w:ascii="Times New Roman" w:eastAsiaTheme="minorHAnsi" w:hAnsi="Times New Roman" w:cs="Times New Roman"/>
          <w:color w:val="auto"/>
          <w:sz w:val="24"/>
          <w:szCs w:val="24"/>
        </w:rPr>
        <w:t>The results highlight the idea that legal frameworks are essential in ensuring sustainability, but they can only work well when they are enforced, governed, and stakeholders cooperate. Existing issues like over-tourism, low institutional capacity, and the discrepancy in economic priorities continue to be obstacles to implementing sustainable tourism policies (UNWTO, 2018; Scott et al., 2019). In general, the report finds that an integrated legal framework is critical in the realization of sustainable tourism, as it will help to safeguard the environment in the long term and ensure the growth of the economy.</w:t>
      </w: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2E66A69E" w:rsidR="00CC67E8" w:rsidRPr="0094673B" w:rsidRDefault="00CC67E8" w:rsidP="00125A88">
          <w:pPr>
            <w:pStyle w:val="TOCHeading"/>
            <w:spacing w:line="480" w:lineRule="auto"/>
            <w:rPr>
              <w:rFonts w:ascii="Times New Roman" w:hAnsi="Times New Roman" w:cs="Times New Roman"/>
              <w:color w:val="auto"/>
              <w:sz w:val="24"/>
              <w:szCs w:val="24"/>
            </w:rPr>
          </w:pPr>
          <w:r w:rsidRPr="0094673B">
            <w:rPr>
              <w:rFonts w:ascii="Times New Roman" w:hAnsi="Times New Roman" w:cs="Times New Roman"/>
              <w:color w:val="auto"/>
              <w:sz w:val="24"/>
              <w:szCs w:val="24"/>
            </w:rPr>
            <w:t>Contents</w:t>
          </w:r>
        </w:p>
        <w:p w14:paraId="3BE2C28B" w14:textId="1C8DE22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r w:rsidRPr="0094673B">
            <w:rPr>
              <w:rFonts w:ascii="Times New Roman" w:hAnsi="Times New Roman" w:cs="Times New Roman"/>
              <w:szCs w:val="24"/>
            </w:rPr>
            <w:fldChar w:fldCharType="begin"/>
          </w:r>
          <w:r w:rsidRPr="0094673B">
            <w:rPr>
              <w:rFonts w:ascii="Times New Roman" w:hAnsi="Times New Roman" w:cs="Times New Roman"/>
              <w:szCs w:val="24"/>
            </w:rPr>
            <w:instrText xml:space="preserve"> TOC \o "1-3" \h \z \u </w:instrText>
          </w:r>
          <w:r w:rsidRPr="0094673B">
            <w:rPr>
              <w:rFonts w:ascii="Times New Roman" w:hAnsi="Times New Roman" w:cs="Times New Roman"/>
              <w:szCs w:val="24"/>
            </w:rPr>
            <w:fldChar w:fldCharType="separate"/>
          </w:r>
          <w:hyperlink w:anchor="_Toc224846299" w:history="1">
            <w:r w:rsidRPr="0094673B">
              <w:rPr>
                <w:rStyle w:val="Hyperlink"/>
                <w:rFonts w:ascii="Times New Roman" w:hAnsi="Times New Roman" w:cs="Times New Roman"/>
                <w:noProof/>
                <w:color w:val="auto"/>
                <w:szCs w:val="24"/>
              </w:rPr>
              <w:t>Abstract</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_Toc224846299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w:t>
            </w:r>
            <w:r w:rsidRPr="0094673B">
              <w:rPr>
                <w:rFonts w:ascii="Times New Roman" w:hAnsi="Times New Roman" w:cs="Times New Roman"/>
                <w:noProof/>
                <w:webHidden/>
                <w:szCs w:val="24"/>
              </w:rPr>
              <w:fldChar w:fldCharType="end"/>
            </w:r>
          </w:hyperlink>
        </w:p>
        <w:p w14:paraId="054E1C93" w14:textId="76C52AA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0" w:history="1">
            <w:r w:rsidRPr="0094673B">
              <w:rPr>
                <w:rStyle w:val="Hyperlink"/>
                <w:rFonts w:ascii="Times New Roman" w:hAnsi="Times New Roman" w:cs="Times New Roman"/>
                <w:noProof/>
                <w:color w:val="auto"/>
                <w:szCs w:val="24"/>
              </w:rPr>
              <w:t>Introduction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_Toc224846300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4</w:t>
            </w:r>
            <w:r w:rsidRPr="0094673B">
              <w:rPr>
                <w:rFonts w:ascii="Times New Roman" w:hAnsi="Times New Roman" w:cs="Times New Roman"/>
                <w:noProof/>
                <w:webHidden/>
                <w:szCs w:val="24"/>
              </w:rPr>
              <w:fldChar w:fldCharType="end"/>
            </w:r>
          </w:hyperlink>
        </w:p>
        <w:p w14:paraId="20AAF138" w14:textId="3F45D7B7"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1" w:history="1">
            <w:r w:rsidRPr="0094673B">
              <w:rPr>
                <w:rStyle w:val="Hyperlink"/>
                <w:rFonts w:ascii="Times New Roman" w:hAnsi="Times New Roman" w:cs="Times New Roman"/>
                <w:noProof/>
                <w:color w:val="auto"/>
                <w:szCs w:val="24"/>
              </w:rPr>
              <w:t>Literature Review</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_Toc224846301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6</w:t>
            </w:r>
            <w:r w:rsidRPr="0094673B">
              <w:rPr>
                <w:rFonts w:ascii="Times New Roman" w:hAnsi="Times New Roman" w:cs="Times New Roman"/>
                <w:noProof/>
                <w:webHidden/>
                <w:szCs w:val="24"/>
              </w:rPr>
              <w:fldChar w:fldCharType="end"/>
            </w:r>
          </w:hyperlink>
        </w:p>
        <w:p w14:paraId="58F4C590" w14:textId="16C6D9F6"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2"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_Toc224846302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9</w:t>
            </w:r>
            <w:r w:rsidRPr="0094673B">
              <w:rPr>
                <w:rFonts w:ascii="Times New Roman" w:hAnsi="Times New Roman" w:cs="Times New Roman"/>
                <w:noProof/>
                <w:webHidden/>
                <w:szCs w:val="24"/>
              </w:rPr>
              <w:fldChar w:fldCharType="end"/>
            </w:r>
          </w:hyperlink>
        </w:p>
        <w:p w14:paraId="414C0572" w14:textId="6DCFED8E"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3"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_Toc224846303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11</w:t>
            </w:r>
            <w:r w:rsidRPr="0094673B">
              <w:rPr>
                <w:rFonts w:ascii="Times New Roman" w:hAnsi="Times New Roman" w:cs="Times New Roman"/>
                <w:noProof/>
                <w:webHidden/>
                <w:szCs w:val="24"/>
              </w:rPr>
              <w:fldChar w:fldCharType="end"/>
            </w:r>
          </w:hyperlink>
        </w:p>
        <w:p w14:paraId="1C79C1FB" w14:textId="165DE56E"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4" w:history="1">
            <w:r w:rsidRPr="0094673B">
              <w:rPr>
                <w:rStyle w:val="Hyperlink"/>
                <w:rFonts w:ascii="Times New Roman" w:hAnsi="Times New Roman" w:cs="Times New Roman"/>
                <w:noProof/>
                <w:color w:val="auto"/>
                <w:szCs w:val="24"/>
              </w:rPr>
              <w:t>Findings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_Toc224846304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13</w:t>
            </w:r>
            <w:r w:rsidRPr="0094673B">
              <w:rPr>
                <w:rFonts w:ascii="Times New Roman" w:hAnsi="Times New Roman" w:cs="Times New Roman"/>
                <w:noProof/>
                <w:webHidden/>
                <w:szCs w:val="24"/>
              </w:rPr>
              <w:fldChar w:fldCharType="end"/>
            </w:r>
          </w:hyperlink>
        </w:p>
        <w:p w14:paraId="06136C51" w14:textId="0A1630D9"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5" w:history="1">
            <w:r w:rsidRPr="0094673B">
              <w:rPr>
                <w:rStyle w:val="Hyperlink"/>
                <w:rFonts w:ascii="Times New Roman" w:hAnsi="Times New Roman" w:cs="Times New Roman"/>
                <w:noProof/>
                <w:color w:val="auto"/>
                <w:szCs w:val="24"/>
              </w:rPr>
              <w:t>Discussion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_Toc224846305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16</w:t>
            </w:r>
            <w:r w:rsidRPr="0094673B">
              <w:rPr>
                <w:rFonts w:ascii="Times New Roman" w:hAnsi="Times New Roman" w:cs="Times New Roman"/>
                <w:noProof/>
                <w:webHidden/>
                <w:szCs w:val="24"/>
              </w:rPr>
              <w:fldChar w:fldCharType="end"/>
            </w:r>
          </w:hyperlink>
        </w:p>
        <w:p w14:paraId="322F0065" w14:textId="509A2EE0"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6" w:history="1">
            <w:r w:rsidRPr="0094673B">
              <w:rPr>
                <w:rStyle w:val="Hyperlink"/>
                <w:rFonts w:ascii="Times New Roman" w:hAnsi="Times New Roman" w:cs="Times New Roman"/>
                <w:noProof/>
                <w:color w:val="auto"/>
                <w:szCs w:val="24"/>
              </w:rPr>
              <w:t>Conclusion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_Toc224846306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20</w:t>
            </w:r>
            <w:r w:rsidRPr="0094673B">
              <w:rPr>
                <w:rFonts w:ascii="Times New Roman" w:hAnsi="Times New Roman" w:cs="Times New Roman"/>
                <w:noProof/>
                <w:webHidden/>
                <w:szCs w:val="24"/>
              </w:rPr>
              <w:fldChar w:fldCharType="end"/>
            </w:r>
          </w:hyperlink>
        </w:p>
        <w:p w14:paraId="502EF988" w14:textId="4ECC61A9" w:rsidR="00CC67E8" w:rsidRPr="0094673B" w:rsidRDefault="00CC67E8" w:rsidP="00B71AAA">
          <w:pPr>
            <w:pStyle w:val="TOC2"/>
            <w:tabs>
              <w:tab w:val="right" w:leader="dot" w:pos="9350"/>
            </w:tabs>
            <w:spacing w:line="480" w:lineRule="auto"/>
            <w:rPr>
              <w:rFonts w:ascii="Times New Roman" w:hAnsi="Times New Roman" w:cs="Times New Roman"/>
              <w:noProof/>
              <w:szCs w:val="24"/>
            </w:rPr>
          </w:pPr>
          <w:hyperlink w:anchor="_Toc224846307" w:history="1">
            <w:r w:rsidRPr="0094673B">
              <w:rPr>
                <w:rStyle w:val="Hyperlink"/>
                <w:rFonts w:ascii="Times New Roman" w:hAnsi="Times New Roman" w:cs="Times New Roman"/>
                <w:noProof/>
                <w:color w:val="auto"/>
                <w:szCs w:val="24"/>
              </w:rPr>
              <w:t>References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_Toc224846307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22</w:t>
            </w:r>
            <w:r w:rsidRPr="0094673B">
              <w:rPr>
                <w:rFonts w:ascii="Times New Roman" w:hAnsi="Times New Roman" w:cs="Times New Roman"/>
                <w:noProof/>
                <w:webHidden/>
                <w:szCs w:val="24"/>
              </w:rPr>
              <w:fldChar w:fldCharType="end"/>
            </w:r>
          </w:hyperlink>
        </w:p>
        <w:p w14:paraId="32BE55C2" w14:textId="11CB64C4" w:rsidR="00CC67E8" w:rsidRPr="0094673B" w:rsidRDefault="00CC67E8" w:rsidP="00B71AAA">
          <w:pPr>
            <w:spacing w:line="480" w:lineRule="auto"/>
            <w:rPr>
              <w:rFonts w:ascii="Times New Roman" w:hAnsi="Times New Roman" w:cs="Times New Roman"/>
              <w:szCs w:val="24"/>
            </w:rPr>
          </w:pPr>
          <w:r w:rsidRPr="0094673B">
            <w:rPr>
              <w:rFonts w:ascii="Times New Roman" w:hAnsi="Times New Roman" w:cs="Times New Roman"/>
              <w:b/>
              <w:bCs/>
              <w:noProof/>
              <w:szCs w:val="24"/>
            </w:rPr>
            <w:fldChar w:fldCharType="end"/>
          </w:r>
        </w:p>
      </w:sdtContent>
    </w:sdt>
    <w:p w14:paraId="564A99E8" w14:textId="77777777" w:rsidR="00E4472F" w:rsidRPr="0094673B" w:rsidRDefault="00E4472F" w:rsidP="00B71AAA">
      <w:pPr>
        <w:spacing w:line="480" w:lineRule="auto"/>
        <w:rPr>
          <w:rFonts w:ascii="Times New Roman" w:hAnsi="Times New Roman" w:cs="Times New Roman"/>
          <w:b/>
          <w:bCs/>
          <w:szCs w:val="24"/>
        </w:rPr>
      </w:pPr>
    </w:p>
    <w:p w14:paraId="0A867957" w14:textId="77777777" w:rsidR="00E4472F" w:rsidRPr="0094673B" w:rsidRDefault="00E4472F" w:rsidP="00B71AAA">
      <w:pPr>
        <w:spacing w:line="480" w:lineRule="auto"/>
        <w:rPr>
          <w:rFonts w:ascii="Times New Roman" w:hAnsi="Times New Roman" w:cs="Times New Roman"/>
          <w:b/>
          <w:bCs/>
          <w:szCs w:val="24"/>
        </w:rPr>
      </w:pPr>
    </w:p>
    <w:p w14:paraId="15031C97" w14:textId="77777777" w:rsidR="00E4472F" w:rsidRPr="0094673B" w:rsidRDefault="00E4472F" w:rsidP="00B71AAA">
      <w:pPr>
        <w:spacing w:line="480" w:lineRule="auto"/>
        <w:rPr>
          <w:rFonts w:ascii="Times New Roman" w:hAnsi="Times New Roman" w:cs="Times New Roman"/>
          <w:b/>
          <w:bCs/>
          <w:szCs w:val="24"/>
        </w:rPr>
      </w:pPr>
    </w:p>
    <w:p w14:paraId="68470339" w14:textId="77777777" w:rsidR="00E4472F" w:rsidRPr="0094673B" w:rsidRDefault="00E4472F" w:rsidP="00B71AAA">
      <w:pPr>
        <w:spacing w:line="480" w:lineRule="auto"/>
        <w:rPr>
          <w:rFonts w:ascii="Times New Roman" w:hAnsi="Times New Roman" w:cs="Times New Roman"/>
          <w:b/>
          <w:bCs/>
          <w:szCs w:val="24"/>
        </w:rPr>
      </w:pPr>
    </w:p>
    <w:p w14:paraId="2E7A1930" w14:textId="77777777" w:rsidR="00E4472F" w:rsidRPr="0094673B" w:rsidRDefault="00E4472F" w:rsidP="00B71AAA">
      <w:pPr>
        <w:spacing w:line="480" w:lineRule="auto"/>
        <w:rPr>
          <w:rFonts w:ascii="Times New Roman" w:hAnsi="Times New Roman" w:cs="Times New Roman"/>
          <w:b/>
          <w:bCs/>
          <w:szCs w:val="24"/>
        </w:rPr>
      </w:pPr>
    </w:p>
    <w:p w14:paraId="33A4BD5B" w14:textId="77777777" w:rsidR="00E4472F" w:rsidRPr="0094673B" w:rsidRDefault="00E4472F" w:rsidP="00B71AAA">
      <w:pPr>
        <w:spacing w:line="480" w:lineRule="auto"/>
        <w:rPr>
          <w:rFonts w:ascii="Times New Roman" w:hAnsi="Times New Roman" w:cs="Times New Roman"/>
          <w:b/>
          <w:bCs/>
          <w:szCs w:val="24"/>
        </w:rPr>
      </w:pPr>
    </w:p>
    <w:p w14:paraId="0E74389F" w14:textId="77777777" w:rsidR="00E4472F" w:rsidRPr="0094673B" w:rsidRDefault="00E4472F" w:rsidP="00B71AAA">
      <w:pPr>
        <w:spacing w:line="480" w:lineRule="auto"/>
        <w:rPr>
          <w:rFonts w:ascii="Times New Roman" w:hAnsi="Times New Roman" w:cs="Times New Roman"/>
          <w:b/>
          <w:bCs/>
          <w:szCs w:val="24"/>
        </w:rPr>
      </w:pPr>
    </w:p>
    <w:p w14:paraId="65F5C48A" w14:textId="77777777" w:rsidR="00E4472F" w:rsidRPr="0094673B" w:rsidRDefault="00E4472F" w:rsidP="00B71AAA">
      <w:pPr>
        <w:spacing w:line="480" w:lineRule="auto"/>
        <w:rPr>
          <w:rFonts w:ascii="Times New Roman" w:hAnsi="Times New Roman" w:cs="Times New Roman"/>
          <w:b/>
          <w:bCs/>
          <w:szCs w:val="24"/>
        </w:rPr>
      </w:pPr>
    </w:p>
    <w:p w14:paraId="103C3819" w14:textId="77777777" w:rsidR="0094673B" w:rsidRPr="00384832" w:rsidRDefault="0094673B" w:rsidP="0094673B">
      <w:pPr>
        <w:spacing w:line="480" w:lineRule="auto"/>
        <w:rPr>
          <w:rFonts w:ascii="Times New Roman" w:eastAsiaTheme="majorEastAsia" w:hAnsi="Times New Roman" w:cs="Times New Roman"/>
          <w:b/>
          <w:bCs/>
          <w:szCs w:val="24"/>
        </w:rPr>
      </w:pPr>
      <w:r w:rsidRPr="00384832">
        <w:rPr>
          <w:rFonts w:ascii="Times New Roman" w:eastAsiaTheme="majorEastAsia" w:hAnsi="Times New Roman" w:cs="Times New Roman"/>
          <w:b/>
          <w:bCs/>
          <w:szCs w:val="24"/>
        </w:rPr>
        <w:lastRenderedPageBreak/>
        <w:t>Introduction</w:t>
      </w:r>
    </w:p>
    <w:p w14:paraId="135AEF59"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Introduction</w:t>
      </w:r>
    </w:p>
    <w:p w14:paraId="229CE6A0"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Tourism is among the most rapidly expanding branches of the world economy, which has great economic growth, job creation and exchange of culture. Nevertheless, the intensive development of tourism has also resulted in great environmental issues, such as the destruction of habitats, pollution, loss of resources, and biodiversity (Gössling et al., 2020; Hall, 2019). Such issues have led governments and other international bodies to come up with legal frameworks to ensure sustainable tourism without interfering with economic growth.</w:t>
      </w:r>
    </w:p>
    <w:p w14:paraId="784851ED" w14:textId="77777777" w:rsidR="00125A88" w:rsidRPr="00125A88" w:rsidRDefault="00125A88" w:rsidP="00125A88">
      <w:pPr>
        <w:spacing w:line="480" w:lineRule="auto"/>
        <w:rPr>
          <w:rFonts w:ascii="Times New Roman" w:eastAsiaTheme="majorEastAsia" w:hAnsi="Times New Roman" w:cs="Times New Roman"/>
          <w:szCs w:val="24"/>
        </w:rPr>
      </w:pPr>
    </w:p>
    <w:p w14:paraId="097BEE15"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Sustainable tourism is defined as a tourism that reduces negative effects on the environment, </w:t>
      </w:r>
      <w:proofErr w:type="gramStart"/>
      <w:r w:rsidRPr="00125A88">
        <w:rPr>
          <w:rFonts w:ascii="Times New Roman" w:eastAsiaTheme="majorEastAsia" w:hAnsi="Times New Roman" w:cs="Times New Roman"/>
          <w:szCs w:val="24"/>
        </w:rPr>
        <w:t>takes into account</w:t>
      </w:r>
      <w:proofErr w:type="gramEnd"/>
      <w:r w:rsidRPr="00125A88">
        <w:rPr>
          <w:rFonts w:ascii="Times New Roman" w:eastAsiaTheme="majorEastAsia" w:hAnsi="Times New Roman" w:cs="Times New Roman"/>
          <w:szCs w:val="24"/>
        </w:rPr>
        <w:t xml:space="preserve"> the cultural traditions of people, and contributes to the economic well-being over time (UNWTO, 2018). There must be a fine balance between environmental protection and economic goals </w:t>
      </w:r>
      <w:proofErr w:type="gramStart"/>
      <w:r w:rsidRPr="00125A88">
        <w:rPr>
          <w:rFonts w:ascii="Times New Roman" w:eastAsiaTheme="majorEastAsia" w:hAnsi="Times New Roman" w:cs="Times New Roman"/>
          <w:szCs w:val="24"/>
        </w:rPr>
        <w:t>in order to</w:t>
      </w:r>
      <w:proofErr w:type="gramEnd"/>
      <w:r w:rsidRPr="00125A88">
        <w:rPr>
          <w:rFonts w:ascii="Times New Roman" w:eastAsiaTheme="majorEastAsia" w:hAnsi="Times New Roman" w:cs="Times New Roman"/>
          <w:szCs w:val="24"/>
        </w:rPr>
        <w:t xml:space="preserve"> achieve sustainability in tourism. The role of law in this process is of central interest as it creates regulations, norms, and disciplinary measures to control tourism activities (Bramwell and Lane, 2011). These structures exist on a variety of levels such as international agreements, regional policies, and national legislation.</w:t>
      </w:r>
    </w:p>
    <w:p w14:paraId="72694E34" w14:textId="77777777" w:rsidR="00125A88" w:rsidRPr="00125A88" w:rsidRDefault="00125A88" w:rsidP="00125A88">
      <w:pPr>
        <w:spacing w:line="480" w:lineRule="auto"/>
        <w:rPr>
          <w:rFonts w:ascii="Times New Roman" w:eastAsiaTheme="majorEastAsia" w:hAnsi="Times New Roman" w:cs="Times New Roman"/>
          <w:szCs w:val="24"/>
        </w:rPr>
      </w:pPr>
    </w:p>
    <w:p w14:paraId="4CEA1208"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Sustainable tourism practices are internationally established through the various international environmental agreements like the Paris Agreement and the UNESCO conventions on cultural and natural heritage (Scott et al., 2019; Buckley, 2012). These treaties are urging nations to implement policies that minimize the effects on the environment and stipulate conservation. On a national scale, the governments adopt environmental protection laws that control tourism </w:t>
      </w:r>
      <w:r w:rsidRPr="00125A88">
        <w:rPr>
          <w:rFonts w:ascii="Times New Roman" w:eastAsiaTheme="majorEastAsia" w:hAnsi="Times New Roman" w:cs="Times New Roman"/>
          <w:szCs w:val="24"/>
        </w:rPr>
        <w:lastRenderedPageBreak/>
        <w:t>activities by undertaking procedures such as environmental impact assessment (EIA), land-use planning, and management of protected areas (Page, 2019; Dredge and Jenkins, 2011).</w:t>
      </w:r>
    </w:p>
    <w:p w14:paraId="4AC2A189" w14:textId="77777777" w:rsidR="00125A88" w:rsidRPr="00125A88" w:rsidRDefault="00125A88" w:rsidP="00125A88">
      <w:pPr>
        <w:spacing w:line="480" w:lineRule="auto"/>
        <w:rPr>
          <w:rFonts w:ascii="Times New Roman" w:eastAsiaTheme="majorEastAsia" w:hAnsi="Times New Roman" w:cs="Times New Roman"/>
          <w:szCs w:val="24"/>
        </w:rPr>
      </w:pPr>
    </w:p>
    <w:p w14:paraId="27BBDC70"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Balancing economic development and environmental conservation is one of the most important issues of sustainable tourism. Tourism is a critical industry to most economies, especially the developing ones because it brings a lot of income and jobs (Sharpley, 2020). But on the other hand, excess development of tourism may result in environmental degradation and loss of long-term sustainability of the destinations (Butler, 1980). This poses a conflict between short-term economic interest and environmental sustainability in the long-term.</w:t>
      </w:r>
    </w:p>
    <w:p w14:paraId="6D047C17" w14:textId="77777777" w:rsidR="00125A88" w:rsidRPr="00125A88" w:rsidRDefault="00125A88" w:rsidP="00125A88">
      <w:pPr>
        <w:spacing w:line="480" w:lineRule="auto"/>
        <w:rPr>
          <w:rFonts w:ascii="Times New Roman" w:eastAsiaTheme="majorEastAsia" w:hAnsi="Times New Roman" w:cs="Times New Roman"/>
          <w:szCs w:val="24"/>
        </w:rPr>
      </w:pPr>
    </w:p>
    <w:p w14:paraId="60198287"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legal frameworks seek to deal with this issue by encouraging responsible tourism and making sure that the development activities do not violate the environmental standards. The number of visitors in sensitive areas are controlled by zoning regulations and carrying capacity limits, and environmental impact assessment can be used to determine the impact of a tourism project before it is approved (Buckley, 2012). Through these measures, the effects on the environment are minimized as economic development can be controlled.</w:t>
      </w:r>
    </w:p>
    <w:p w14:paraId="4DB15EC4" w14:textId="77777777" w:rsidR="00125A88" w:rsidRPr="00125A88" w:rsidRDefault="00125A88" w:rsidP="00125A88">
      <w:pPr>
        <w:spacing w:line="480" w:lineRule="auto"/>
        <w:rPr>
          <w:rFonts w:ascii="Times New Roman" w:eastAsiaTheme="majorEastAsia" w:hAnsi="Times New Roman" w:cs="Times New Roman"/>
          <w:szCs w:val="24"/>
        </w:rPr>
      </w:pPr>
    </w:p>
    <w:p w14:paraId="288D6A5C"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Governance and stakeholder cooperation also play an important role in the implementation of sustainable tourism policies. Good governance involves integration of the government, the workforce, and the local communities (Bramwell &amp; Lane, 2011). Also, it is necessary to involve local communities in making sure that the development of tourism will be beneficial to the people and that it will save cultural and environmental resources (Scheyvens, 1999).</w:t>
      </w:r>
    </w:p>
    <w:p w14:paraId="54360724" w14:textId="77777777" w:rsidR="00125A88" w:rsidRPr="00125A88" w:rsidRDefault="00125A88" w:rsidP="00125A88">
      <w:pPr>
        <w:spacing w:line="480" w:lineRule="auto"/>
        <w:rPr>
          <w:rFonts w:ascii="Times New Roman" w:eastAsiaTheme="majorEastAsia" w:hAnsi="Times New Roman" w:cs="Times New Roman"/>
          <w:szCs w:val="24"/>
        </w:rPr>
      </w:pPr>
    </w:p>
    <w:p w14:paraId="37BCC100"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Moreover, </w:t>
      </w:r>
      <w:proofErr w:type="gramStart"/>
      <w:r w:rsidRPr="00125A88">
        <w:rPr>
          <w:rFonts w:ascii="Times New Roman" w:eastAsiaTheme="majorEastAsia" w:hAnsi="Times New Roman" w:cs="Times New Roman"/>
          <w:szCs w:val="24"/>
        </w:rPr>
        <w:t>a number of</w:t>
      </w:r>
      <w:proofErr w:type="gramEnd"/>
      <w:r w:rsidRPr="00125A88">
        <w:rPr>
          <w:rFonts w:ascii="Times New Roman" w:eastAsiaTheme="majorEastAsia" w:hAnsi="Times New Roman" w:cs="Times New Roman"/>
          <w:szCs w:val="24"/>
        </w:rPr>
        <w:t xml:space="preserve"> destinations have been able to establish legal structures that are sustainable and </w:t>
      </w:r>
      <w:proofErr w:type="gramStart"/>
      <w:r w:rsidRPr="00125A88">
        <w:rPr>
          <w:rFonts w:ascii="Times New Roman" w:eastAsiaTheme="majorEastAsia" w:hAnsi="Times New Roman" w:cs="Times New Roman"/>
          <w:szCs w:val="24"/>
        </w:rPr>
        <w:t>growth-oriented</w:t>
      </w:r>
      <w:proofErr w:type="gramEnd"/>
      <w:r w:rsidRPr="00125A88">
        <w:rPr>
          <w:rFonts w:ascii="Times New Roman" w:eastAsiaTheme="majorEastAsia" w:hAnsi="Times New Roman" w:cs="Times New Roman"/>
          <w:szCs w:val="24"/>
        </w:rPr>
        <w:t>. This can be seen in the ecotourism policies of Costa Rica, where conservation and community participation is promoted, and the sustainable tourism policies of the European Union, where the ecotourism is focused on safeguarding the environment using regulations (Buckley, 2012; Sharpley, 2020). Such examples show that proper legal standards may promote environmental sustainability and economic growth.</w:t>
      </w:r>
    </w:p>
    <w:p w14:paraId="5F44FD6E" w14:textId="77777777" w:rsidR="00125A88" w:rsidRPr="00125A88" w:rsidRDefault="00125A88" w:rsidP="00125A88">
      <w:pPr>
        <w:spacing w:line="480" w:lineRule="auto"/>
        <w:rPr>
          <w:rFonts w:ascii="Times New Roman" w:eastAsiaTheme="majorEastAsia" w:hAnsi="Times New Roman" w:cs="Times New Roman"/>
          <w:szCs w:val="24"/>
        </w:rPr>
      </w:pPr>
    </w:p>
    <w:p w14:paraId="74BB5C65"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Although these successes have been achieved, there are major challenges. The lack of resources, weak enforcement, and opposing policy goals can frequently interfere with the effectiveness of environmental protection legislation (Dredge and Jenkins, 2011; Scott et al., 2019). Moreover, such new concerns as climate change and over-tourism demand a constant change in legal frameworks to respond to new risks and opportunities.</w:t>
      </w:r>
    </w:p>
    <w:p w14:paraId="52D47D0F" w14:textId="77777777" w:rsidR="00125A88" w:rsidRPr="00125A88" w:rsidRDefault="00125A88" w:rsidP="00125A88">
      <w:pPr>
        <w:spacing w:line="480" w:lineRule="auto"/>
        <w:rPr>
          <w:rFonts w:ascii="Times New Roman" w:eastAsiaTheme="majorEastAsia" w:hAnsi="Times New Roman" w:cs="Times New Roman"/>
          <w:szCs w:val="24"/>
        </w:rPr>
      </w:pPr>
    </w:p>
    <w:p w14:paraId="3CCE97B8"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To sum up, environmental protection laws are instrumental in determining sustainable tourism practices. With a balance between economic development and environmental protection, these frameworks make tourism destinations sustainable in the long term. This report will critically examine how legal frameworks are able to find this balance </w:t>
      </w:r>
      <w:proofErr w:type="gramStart"/>
      <w:r w:rsidRPr="00125A88">
        <w:rPr>
          <w:rFonts w:ascii="Times New Roman" w:eastAsiaTheme="majorEastAsia" w:hAnsi="Times New Roman" w:cs="Times New Roman"/>
          <w:szCs w:val="24"/>
        </w:rPr>
        <w:t>and also</w:t>
      </w:r>
      <w:proofErr w:type="gramEnd"/>
      <w:r w:rsidRPr="00125A88">
        <w:rPr>
          <w:rFonts w:ascii="Times New Roman" w:eastAsiaTheme="majorEastAsia" w:hAnsi="Times New Roman" w:cs="Times New Roman"/>
          <w:szCs w:val="24"/>
        </w:rPr>
        <w:t xml:space="preserve"> analyze examples of successful application elsewhere.</w:t>
      </w:r>
    </w:p>
    <w:p w14:paraId="5C9F3D91"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Literature Review</w:t>
      </w:r>
    </w:p>
    <w:p w14:paraId="6409C7B4"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lastRenderedPageBreak/>
        <w:t>The association between sustainable tourism and the environmental protection laws has been a well researched part of academic literature and scholars have highlighted the importance of coming up with integrated legal frameworks that strike a balance between the economic growth and environmental protection. Although tourism development is economically advantageous, it tends to cause environmental deterioration, which requires the establishment of regulatory tools to enhance sustainability (Gössling et al., 2020; Hall, 2019; Sharpley, 2020).</w:t>
      </w:r>
    </w:p>
    <w:p w14:paraId="663F3109"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environmental protection laws form a pivotal part of controlling the tourism activities and reducing their effects on the environment. These regulations comprise environmental impact assessments (EIA), zoning regulations, legislation of the protected areas, and pollution control (Buckley, 2012; Page, 2019). The latter is especially true of EIAs, which are seen as highly effective methods of assessing the environmental impact of tourism projects prior to their execution, thus eliminating the risk of the effects being irreversible (Dredge and Jenkins, 2011). Zoning regulations are also useful in controlling land use by limiting tourism development in the environmentally sensitive places (Bramwell &amp; Lane, 2011).</w:t>
      </w:r>
    </w:p>
    <w:p w14:paraId="21490EA6"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Sustainable tourism governance is another aspect being facilitated by international agreements. International conventions like the World Heritage Convention of UNESCO and the international climate agreements are encouraging countries to implement measures that safeguard natural and cultural resources and encourage the tourism sector (Scott et al., 2019; Buckley, 2012). Nevertheless, the success of these agreements is determined by the national implementation and enforcement, which may significantly differ across countries (Hall, 2019).</w:t>
      </w:r>
    </w:p>
    <w:p w14:paraId="0AC3AAC2"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Carrying capacity as a concept has gained popularity in the literature as a device in the management of tourism growth. According to the model by Butler (1980) of Tourism Area Life Cycle (TALC), destinations go through phases of development and deterioration, and over-</w:t>
      </w:r>
      <w:r w:rsidRPr="00125A88">
        <w:rPr>
          <w:rFonts w:ascii="Times New Roman" w:eastAsiaTheme="majorEastAsia" w:hAnsi="Times New Roman" w:cs="Times New Roman"/>
          <w:szCs w:val="24"/>
        </w:rPr>
        <w:lastRenderedPageBreak/>
        <w:t>tourism causes environmental and social damage. Legal tools like quotas and entry controls are therefore vital in ensuring sustainability in the management of visitor numbers (Gössling et al., 2020; Sharpley, 2020).</w:t>
      </w:r>
    </w:p>
    <w:p w14:paraId="0F7A8DA6"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Sustainability of tourism policies also depends on governance and the cooperation of stake holders. Governance also needs to be coordinated among the government agencies, the stakeholders of the private sector and the local communities (Bramwell and Lane, 2011). According to Scheyvens (1999), it is necessary to involve the communities so that the development of tourism can be relevant to the local people and help in conserving the environment. Legal structures can be ineffective without the involvement of the stakeholders.</w:t>
      </w:r>
    </w:p>
    <w:p w14:paraId="6B98E37B"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case studies of other destinations emphasize the role of sound legal frameworks in sustainable tourism. The successful example usually is Costa Rica where good environmental laws and ecotourism policies have led to conservation and economic development (Buckley, 2012). Equally, the European Union has established thorough environmental policies that advance sustainable tourism behavior among the member states (Sharpley, 2020). These examples indicate that effective legal frameworks can reach the balance between economic and environmental goals.</w:t>
      </w:r>
    </w:p>
    <w:p w14:paraId="635BDF24" w14:textId="77777777" w:rsidR="00125A88" w:rsidRPr="00125A88" w:rsidRDefault="00125A88" w:rsidP="00125A88">
      <w:pPr>
        <w:spacing w:line="480" w:lineRule="auto"/>
        <w:rPr>
          <w:rFonts w:ascii="Times New Roman" w:eastAsiaTheme="majorEastAsia" w:hAnsi="Times New Roman" w:cs="Times New Roman"/>
          <w:szCs w:val="24"/>
        </w:rPr>
      </w:pPr>
      <w:proofErr w:type="gramStart"/>
      <w:r w:rsidRPr="00125A88">
        <w:rPr>
          <w:rFonts w:ascii="Times New Roman" w:eastAsiaTheme="majorEastAsia" w:hAnsi="Times New Roman" w:cs="Times New Roman"/>
          <w:szCs w:val="24"/>
        </w:rPr>
        <w:t>In spite of</w:t>
      </w:r>
      <w:proofErr w:type="gramEnd"/>
      <w:r w:rsidRPr="00125A88">
        <w:rPr>
          <w:rFonts w:ascii="Times New Roman" w:eastAsiaTheme="majorEastAsia" w:hAnsi="Times New Roman" w:cs="Times New Roman"/>
          <w:szCs w:val="24"/>
        </w:rPr>
        <w:t xml:space="preserve"> these achievements however, there are </w:t>
      </w:r>
      <w:proofErr w:type="gramStart"/>
      <w:r w:rsidRPr="00125A88">
        <w:rPr>
          <w:rFonts w:ascii="Times New Roman" w:eastAsiaTheme="majorEastAsia" w:hAnsi="Times New Roman" w:cs="Times New Roman"/>
          <w:szCs w:val="24"/>
        </w:rPr>
        <w:t>a number of</w:t>
      </w:r>
      <w:proofErr w:type="gramEnd"/>
      <w:r w:rsidRPr="00125A88">
        <w:rPr>
          <w:rFonts w:ascii="Times New Roman" w:eastAsiaTheme="majorEastAsia" w:hAnsi="Times New Roman" w:cs="Times New Roman"/>
          <w:szCs w:val="24"/>
        </w:rPr>
        <w:t xml:space="preserve"> obstacles in the application of sustainable tourism laws. Legal frameworks are often weakly enforced and lack the resources, conflicting policy priorities (Dredge &amp; Jenkins, 2011; Hall, 2019). Furthermore, other emerging challenges like climate change and digital tourism also demand constant flexibilities in the legal regimes to respond to emerging threats and opportunities (Scott et al., 2019; Gössling et al., 2020).</w:t>
      </w:r>
    </w:p>
    <w:p w14:paraId="568C52DA"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lastRenderedPageBreak/>
        <w:t>All in all, the literature indicates that sustainable tourism must be holistic and it should incorporate legal, economic, and social factors. Environmental protection laws also offer a platform on which sustainability can be achieved but such success requires proper governance, interaction between the stakeholders and adjustment to the evolving circumstances.</w:t>
      </w:r>
    </w:p>
    <w:p w14:paraId="605348D0" w14:textId="77777777" w:rsidR="00125A88" w:rsidRPr="00125A88" w:rsidRDefault="00125A88" w:rsidP="00125A88">
      <w:pPr>
        <w:spacing w:line="480" w:lineRule="auto"/>
        <w:rPr>
          <w:rFonts w:ascii="Times New Roman" w:eastAsiaTheme="majorEastAsia" w:hAnsi="Times New Roman" w:cs="Times New Roman"/>
          <w:szCs w:val="24"/>
        </w:rPr>
      </w:pPr>
    </w:p>
    <w:p w14:paraId="761D48AC" w14:textId="77777777" w:rsidR="00125A88" w:rsidRPr="00125A88" w:rsidRDefault="00125A88" w:rsidP="00125A88">
      <w:pPr>
        <w:spacing w:line="480" w:lineRule="auto"/>
        <w:rPr>
          <w:rFonts w:ascii="Times New Roman" w:eastAsiaTheme="majorEastAsia" w:hAnsi="Times New Roman" w:cs="Times New Roman"/>
          <w:szCs w:val="24"/>
        </w:rPr>
      </w:pPr>
    </w:p>
    <w:p w14:paraId="5C79EB04" w14:textId="77777777" w:rsidR="00125A88" w:rsidRPr="00125A88" w:rsidRDefault="00125A88" w:rsidP="00125A88">
      <w:pPr>
        <w:spacing w:line="480" w:lineRule="auto"/>
        <w:rPr>
          <w:rFonts w:ascii="Times New Roman" w:eastAsiaTheme="majorEastAsia" w:hAnsi="Times New Roman" w:cs="Times New Roman"/>
          <w:szCs w:val="24"/>
        </w:rPr>
      </w:pPr>
    </w:p>
    <w:p w14:paraId="4C39CE19"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Methodology</w:t>
      </w:r>
    </w:p>
    <w:p w14:paraId="60A46029"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approach used in this study is qualitative research where the role of environmental protection laws in facilitating sustainable tourism and balancing economic growth will be examined. The qualitative approach is suitable as the study is oriented towards the analysis of legal frameworks, policy tools, and theoretical concepts but not on quantitative data.</w:t>
      </w:r>
    </w:p>
    <w:p w14:paraId="1D09DEE3" w14:textId="77777777" w:rsidR="00125A88" w:rsidRPr="00125A88" w:rsidRDefault="00125A88" w:rsidP="00125A88">
      <w:pPr>
        <w:spacing w:line="480" w:lineRule="auto"/>
        <w:rPr>
          <w:rFonts w:ascii="Times New Roman" w:eastAsiaTheme="majorEastAsia" w:hAnsi="Times New Roman" w:cs="Times New Roman"/>
          <w:szCs w:val="24"/>
        </w:rPr>
      </w:pPr>
    </w:p>
    <w:p w14:paraId="1EB863B6"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The study is founded on the systematic review of secondary data gathered in the form of academic journals, books, and reports by international organizations. The sources were found in the well-known databases like Google Scholar, ScienceDirect, and JSTOR to guarantee academic quality and applicability. The keywords that will be included in the search process will </w:t>
      </w:r>
      <w:proofErr w:type="gramStart"/>
      <w:r w:rsidRPr="00125A88">
        <w:rPr>
          <w:rFonts w:ascii="Times New Roman" w:eastAsiaTheme="majorEastAsia" w:hAnsi="Times New Roman" w:cs="Times New Roman"/>
          <w:szCs w:val="24"/>
        </w:rPr>
        <w:t>be:</w:t>
      </w:r>
      <w:proofErr w:type="gramEnd"/>
      <w:r w:rsidRPr="00125A88">
        <w:rPr>
          <w:rFonts w:ascii="Times New Roman" w:eastAsiaTheme="majorEastAsia" w:hAnsi="Times New Roman" w:cs="Times New Roman"/>
          <w:szCs w:val="24"/>
        </w:rPr>
        <w:t xml:space="preserve"> sustainable tourism, environmental protection laws, tourism governance, EIA in tourism, and legal frameworks in tourism.</w:t>
      </w:r>
    </w:p>
    <w:p w14:paraId="22D60E44" w14:textId="77777777" w:rsidR="00125A88" w:rsidRPr="00125A88" w:rsidRDefault="00125A88" w:rsidP="00125A88">
      <w:pPr>
        <w:spacing w:line="480" w:lineRule="auto"/>
        <w:rPr>
          <w:rFonts w:ascii="Times New Roman" w:eastAsiaTheme="majorEastAsia" w:hAnsi="Times New Roman" w:cs="Times New Roman"/>
          <w:szCs w:val="24"/>
        </w:rPr>
      </w:pPr>
    </w:p>
    <w:p w14:paraId="08EE15AE"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lastRenderedPageBreak/>
        <w:t>The impact that the environmental laws have on tourism development is assessed using a critical analysis framework. This would include analyzing the goals, procedural and results of different legal tools, including environmental impact assessment, zoning laws, and policies on protected areas (Buckley, 2012; Page, 2019). It is also demonstrated in the study how international agreements influence the development of national tourism policies (Scott et al., 2019).</w:t>
      </w:r>
    </w:p>
    <w:p w14:paraId="30C278EC" w14:textId="77777777" w:rsidR="00125A88" w:rsidRPr="00125A88" w:rsidRDefault="00125A88" w:rsidP="00125A88">
      <w:pPr>
        <w:spacing w:line="480" w:lineRule="auto"/>
        <w:rPr>
          <w:rFonts w:ascii="Times New Roman" w:eastAsiaTheme="majorEastAsia" w:hAnsi="Times New Roman" w:cs="Times New Roman"/>
          <w:szCs w:val="24"/>
        </w:rPr>
      </w:pPr>
    </w:p>
    <w:p w14:paraId="2FA5BEDE"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It has adopted the comparative approach methodology to evaluate the differences in the legal frameworks of different destinations. The study uses case studies like Costa Rica and European Union to determine the best practices and lessons learned in integrating sustainable tourism policies (Sharpley, 2020; Buckley, 2012). This method offers viable information to design and implement legal frameworks.</w:t>
      </w:r>
    </w:p>
    <w:p w14:paraId="049808EB" w14:textId="77777777" w:rsidR="00125A88" w:rsidRPr="00125A88" w:rsidRDefault="00125A88" w:rsidP="00125A88">
      <w:pPr>
        <w:spacing w:line="480" w:lineRule="auto"/>
        <w:rPr>
          <w:rFonts w:ascii="Times New Roman" w:eastAsiaTheme="majorEastAsia" w:hAnsi="Times New Roman" w:cs="Times New Roman"/>
          <w:szCs w:val="24"/>
        </w:rPr>
      </w:pPr>
    </w:p>
    <w:p w14:paraId="579AD0AC"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study involves triangulation to ensure validity and reliability through synthesis of various sources of information such as scholarly studies, policy documents and cases of study (Bramwell and Lane, 2011). This minimizes bias and increases the validity of the results. The research, however, is constrained by its use of secondary data, which might be missing recent trends or local situations.</w:t>
      </w:r>
    </w:p>
    <w:p w14:paraId="69444441" w14:textId="77777777" w:rsidR="00125A88" w:rsidRPr="00125A88" w:rsidRDefault="00125A88" w:rsidP="00125A88">
      <w:pPr>
        <w:spacing w:line="480" w:lineRule="auto"/>
        <w:rPr>
          <w:rFonts w:ascii="Times New Roman" w:eastAsiaTheme="majorEastAsia" w:hAnsi="Times New Roman" w:cs="Times New Roman"/>
          <w:szCs w:val="24"/>
        </w:rPr>
      </w:pPr>
    </w:p>
    <w:p w14:paraId="7AFB4F6C" w14:textId="77777777" w:rsidR="00125A88" w:rsidRPr="00125A88" w:rsidRDefault="00125A88" w:rsidP="00125A88">
      <w:pPr>
        <w:spacing w:line="480" w:lineRule="auto"/>
        <w:rPr>
          <w:rFonts w:ascii="Times New Roman" w:eastAsiaTheme="majorEastAsia" w:hAnsi="Times New Roman" w:cs="Times New Roman"/>
          <w:szCs w:val="24"/>
        </w:rPr>
      </w:pPr>
      <w:proofErr w:type="gramStart"/>
      <w:r w:rsidRPr="00125A88">
        <w:rPr>
          <w:rFonts w:ascii="Times New Roman" w:eastAsiaTheme="majorEastAsia" w:hAnsi="Times New Roman" w:cs="Times New Roman"/>
          <w:szCs w:val="24"/>
        </w:rPr>
        <w:t>In spite of</w:t>
      </w:r>
      <w:proofErr w:type="gramEnd"/>
      <w:r w:rsidRPr="00125A88">
        <w:rPr>
          <w:rFonts w:ascii="Times New Roman" w:eastAsiaTheme="majorEastAsia" w:hAnsi="Times New Roman" w:cs="Times New Roman"/>
          <w:szCs w:val="24"/>
        </w:rPr>
        <w:t xml:space="preserve"> the given limitations, the methodology offers an organized and detailed way of examining the legal framework of sustainable tourism. The theoretical and practical demonstrations provided in the study give a comprehensive view of how the laws protecting the environment can strike a balance between economic growth and sustainability.</w:t>
      </w:r>
    </w:p>
    <w:p w14:paraId="1622CBF6"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lastRenderedPageBreak/>
        <w:t>Findings</w:t>
      </w:r>
    </w:p>
    <w:p w14:paraId="4FF75B3B"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results of this paper suggest that environmental protection regulations are instrumental in the determination of sustainable tourism operations and economic development balancing. Environmental impact assessment (EIA), zoning laws, and laws on protected areas are becoming popular legal frameworks to control the development of tourism and prevent the destruction of the environment (Buckley, 2012; Page, 2019). These tools guarantee that tourism operations are structured and managed in such a manner that causes minimal damage to the ecologies, whilst promoting economic gains.</w:t>
      </w:r>
    </w:p>
    <w:p w14:paraId="5F73CF7B" w14:textId="77777777" w:rsidR="00125A88" w:rsidRPr="00125A88" w:rsidRDefault="00125A88" w:rsidP="00125A88">
      <w:pPr>
        <w:spacing w:line="480" w:lineRule="auto"/>
        <w:rPr>
          <w:rFonts w:ascii="Times New Roman" w:eastAsiaTheme="majorEastAsia" w:hAnsi="Times New Roman" w:cs="Times New Roman"/>
          <w:szCs w:val="24"/>
        </w:rPr>
      </w:pPr>
    </w:p>
    <w:p w14:paraId="78EB94D8"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Among the major findings is that proper legal frameworks lead to sustainable tourism through the regulation of the intensity and character of tourism activities. As an illustration, zoning regulations and carrying capacity limits can prevent over-tourism of environmentally sensitive zones, which safeguard the natural resources and biodiversity (Butler, 1980; Gossling et al., 2020). These steps will allow destinations to preserve the ecological balance and remain appealing to tourists.</w:t>
      </w:r>
    </w:p>
    <w:p w14:paraId="00BA29A5" w14:textId="77777777" w:rsidR="00125A88" w:rsidRPr="00125A88" w:rsidRDefault="00125A88" w:rsidP="00125A88">
      <w:pPr>
        <w:spacing w:line="480" w:lineRule="auto"/>
        <w:rPr>
          <w:rFonts w:ascii="Times New Roman" w:eastAsiaTheme="majorEastAsia" w:hAnsi="Times New Roman" w:cs="Times New Roman"/>
          <w:szCs w:val="24"/>
        </w:rPr>
      </w:pPr>
    </w:p>
    <w:p w14:paraId="00DC4622"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paper also concludes that governance and enforcement are crucial in the successful implementation of environmental laws. A nation with a well-developed institutional framework and regulatory measures works better to implement sustainable tourism policies (Hall, 2019; Dredge and Jenkins, 2011). Conversely, legal frameworks may not be successful because of poor implementation and resource deprivation which results in environmental decay even though there are regulations.</w:t>
      </w:r>
    </w:p>
    <w:p w14:paraId="1D7B39C2" w14:textId="77777777" w:rsidR="00125A88" w:rsidRPr="00125A88" w:rsidRDefault="00125A88" w:rsidP="00125A88">
      <w:pPr>
        <w:spacing w:line="480" w:lineRule="auto"/>
        <w:rPr>
          <w:rFonts w:ascii="Times New Roman" w:eastAsiaTheme="majorEastAsia" w:hAnsi="Times New Roman" w:cs="Times New Roman"/>
          <w:szCs w:val="24"/>
        </w:rPr>
      </w:pPr>
    </w:p>
    <w:p w14:paraId="1B637752"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other noteworthy discovery is the importance of international agreements in supporting sustainable tourism. International laws, including conventions on environmental protection established by UNESCO and climate agreements, offer principles on how to protect the environment and even urge states to engage in more sustainable practices (Scott et al., 2019; Buckley, 2012). Nevertheless, the success of such agreements differs according to the national regulations and adherence.</w:t>
      </w:r>
    </w:p>
    <w:p w14:paraId="51E53395" w14:textId="77777777" w:rsidR="00125A88" w:rsidRPr="00125A88" w:rsidRDefault="00125A88" w:rsidP="00125A88">
      <w:pPr>
        <w:spacing w:line="480" w:lineRule="auto"/>
        <w:rPr>
          <w:rFonts w:ascii="Times New Roman" w:eastAsiaTheme="majorEastAsia" w:hAnsi="Times New Roman" w:cs="Times New Roman"/>
          <w:szCs w:val="24"/>
        </w:rPr>
      </w:pPr>
    </w:p>
    <w:p w14:paraId="60F8B275"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Case studies can give meaningful information about effective legal frameworks. Costa Rica is universally known with its ecotourism model, that combines environmental protection legislation and tourism development. Effective conservation policies coupled with community participation have also helped the nation to balance economic success and sustainability of the ecosystem (Buckley, 2012; Scheyvens, 1999). On the same note, the European Union has established elaborate environmental policies which encourage sustainable tourism among its member countries (Sharpley, 2020).</w:t>
      </w:r>
    </w:p>
    <w:p w14:paraId="3FE31410" w14:textId="77777777" w:rsidR="00125A88" w:rsidRPr="00125A88" w:rsidRDefault="00125A88" w:rsidP="00125A88">
      <w:pPr>
        <w:spacing w:line="480" w:lineRule="auto"/>
        <w:rPr>
          <w:rFonts w:ascii="Times New Roman" w:eastAsiaTheme="majorEastAsia" w:hAnsi="Times New Roman" w:cs="Times New Roman"/>
          <w:szCs w:val="24"/>
        </w:rPr>
      </w:pPr>
    </w:p>
    <w:p w14:paraId="05857053"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results also point to the increased priority of sustainability in tourism policy. Tourism has become more regulated due to environmental issues like climate change, depletion of resources, and the disappearance of biodiversity (Gössling et al., 2020; Scott et al., 2019). To help resolve these issues, legal frameworks are turning towards sustainability principles to make tourism destinations viable in the long term.</w:t>
      </w:r>
    </w:p>
    <w:p w14:paraId="6B32D0B4" w14:textId="77777777" w:rsidR="00125A88" w:rsidRPr="00125A88" w:rsidRDefault="00125A88" w:rsidP="00125A88">
      <w:pPr>
        <w:spacing w:line="480" w:lineRule="auto"/>
        <w:rPr>
          <w:rFonts w:ascii="Times New Roman" w:eastAsiaTheme="majorEastAsia" w:hAnsi="Times New Roman" w:cs="Times New Roman"/>
          <w:szCs w:val="24"/>
        </w:rPr>
      </w:pPr>
    </w:p>
    <w:p w14:paraId="177D7E35"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lastRenderedPageBreak/>
        <w:t xml:space="preserve">Nevertheless, there are still </w:t>
      </w:r>
      <w:proofErr w:type="gramStart"/>
      <w:r w:rsidRPr="00125A88">
        <w:rPr>
          <w:rFonts w:ascii="Times New Roman" w:eastAsiaTheme="majorEastAsia" w:hAnsi="Times New Roman" w:cs="Times New Roman"/>
          <w:szCs w:val="24"/>
        </w:rPr>
        <w:t>a number of</w:t>
      </w:r>
      <w:proofErr w:type="gramEnd"/>
      <w:r w:rsidRPr="00125A88">
        <w:rPr>
          <w:rFonts w:ascii="Times New Roman" w:eastAsiaTheme="majorEastAsia" w:hAnsi="Times New Roman" w:cs="Times New Roman"/>
          <w:szCs w:val="24"/>
        </w:rPr>
        <w:t xml:space="preserve"> issues concerning the quest to strike a balance between economic growth and environmental protection. Tourism is a significant income generator in most economies especially developing countries leading to a demand to focus on economic growth and development at the expense of environmental preservation (Sharpley, 2020). This tends to create a conflict between the short-term economic benefits and the long-term sustainability objectives.</w:t>
      </w:r>
    </w:p>
    <w:p w14:paraId="445F71A0" w14:textId="77777777" w:rsidR="00125A88" w:rsidRPr="00125A88" w:rsidRDefault="00125A88" w:rsidP="00125A88">
      <w:pPr>
        <w:spacing w:line="480" w:lineRule="auto"/>
        <w:rPr>
          <w:rFonts w:ascii="Times New Roman" w:eastAsiaTheme="majorEastAsia" w:hAnsi="Times New Roman" w:cs="Times New Roman"/>
          <w:szCs w:val="24"/>
        </w:rPr>
      </w:pPr>
    </w:p>
    <w:p w14:paraId="1C96CDB6"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In general, the results imply that environmental protection legislation is necessary to achieve sustainable tourism, whereas its implementation should rely on effective governance, cooperation between stakeholders, and enforcement. The practical instances show that the balance between economic development and environmental performance can be reached with effective system of laws.</w:t>
      </w:r>
    </w:p>
    <w:p w14:paraId="605E76A3" w14:textId="77777777" w:rsidR="00125A88" w:rsidRPr="00125A88" w:rsidRDefault="00125A88" w:rsidP="00125A88">
      <w:pPr>
        <w:spacing w:line="480" w:lineRule="auto"/>
        <w:rPr>
          <w:rFonts w:ascii="Times New Roman" w:eastAsiaTheme="majorEastAsia" w:hAnsi="Times New Roman" w:cs="Times New Roman"/>
          <w:szCs w:val="24"/>
        </w:rPr>
      </w:pPr>
    </w:p>
    <w:p w14:paraId="22FA3BE9" w14:textId="77777777" w:rsidR="00125A88" w:rsidRPr="00125A88" w:rsidRDefault="00125A88" w:rsidP="00125A88">
      <w:pPr>
        <w:spacing w:line="480" w:lineRule="auto"/>
        <w:rPr>
          <w:rFonts w:ascii="Times New Roman" w:eastAsiaTheme="majorEastAsia" w:hAnsi="Times New Roman" w:cs="Times New Roman"/>
          <w:szCs w:val="24"/>
        </w:rPr>
      </w:pPr>
    </w:p>
    <w:p w14:paraId="74D9144F" w14:textId="77777777" w:rsidR="00125A88" w:rsidRPr="00125A88" w:rsidRDefault="00125A88" w:rsidP="00125A88">
      <w:pPr>
        <w:spacing w:line="480" w:lineRule="auto"/>
        <w:rPr>
          <w:rFonts w:ascii="Times New Roman" w:eastAsiaTheme="majorEastAsia" w:hAnsi="Times New Roman" w:cs="Times New Roman"/>
          <w:szCs w:val="24"/>
        </w:rPr>
      </w:pPr>
    </w:p>
    <w:p w14:paraId="46ED2385" w14:textId="77777777" w:rsidR="00125A88" w:rsidRPr="00125A88" w:rsidRDefault="00125A88" w:rsidP="00125A88">
      <w:pPr>
        <w:spacing w:line="480" w:lineRule="auto"/>
        <w:rPr>
          <w:rFonts w:ascii="Times New Roman" w:eastAsiaTheme="majorEastAsia" w:hAnsi="Times New Roman" w:cs="Times New Roman"/>
          <w:szCs w:val="24"/>
        </w:rPr>
      </w:pPr>
    </w:p>
    <w:p w14:paraId="127872DF" w14:textId="77777777" w:rsidR="00125A88" w:rsidRPr="00125A88" w:rsidRDefault="00125A88" w:rsidP="00125A88">
      <w:pPr>
        <w:spacing w:line="480" w:lineRule="auto"/>
        <w:rPr>
          <w:rFonts w:ascii="Times New Roman" w:eastAsiaTheme="majorEastAsia" w:hAnsi="Times New Roman" w:cs="Times New Roman"/>
          <w:szCs w:val="24"/>
        </w:rPr>
      </w:pPr>
    </w:p>
    <w:p w14:paraId="31DB886A" w14:textId="77777777" w:rsidR="00125A88" w:rsidRPr="00125A88" w:rsidRDefault="00125A88" w:rsidP="00125A88">
      <w:pPr>
        <w:spacing w:line="480" w:lineRule="auto"/>
        <w:rPr>
          <w:rFonts w:ascii="Times New Roman" w:eastAsiaTheme="majorEastAsia" w:hAnsi="Times New Roman" w:cs="Times New Roman"/>
          <w:szCs w:val="24"/>
        </w:rPr>
      </w:pPr>
    </w:p>
    <w:p w14:paraId="4E0D1536" w14:textId="77777777" w:rsidR="00125A88" w:rsidRPr="00125A88" w:rsidRDefault="00125A88" w:rsidP="00125A88">
      <w:pPr>
        <w:spacing w:line="480" w:lineRule="auto"/>
        <w:rPr>
          <w:rFonts w:ascii="Times New Roman" w:eastAsiaTheme="majorEastAsia" w:hAnsi="Times New Roman" w:cs="Times New Roman"/>
          <w:szCs w:val="24"/>
        </w:rPr>
      </w:pPr>
    </w:p>
    <w:p w14:paraId="66F39620" w14:textId="77777777" w:rsidR="00125A88" w:rsidRPr="00125A88" w:rsidRDefault="00125A88" w:rsidP="00125A88">
      <w:pPr>
        <w:spacing w:line="480" w:lineRule="auto"/>
        <w:rPr>
          <w:rFonts w:ascii="Times New Roman" w:eastAsiaTheme="majorEastAsia" w:hAnsi="Times New Roman" w:cs="Times New Roman"/>
          <w:szCs w:val="24"/>
        </w:rPr>
      </w:pPr>
    </w:p>
    <w:p w14:paraId="29D33DD7" w14:textId="77777777" w:rsidR="00125A88" w:rsidRPr="00125A88" w:rsidRDefault="00125A88" w:rsidP="00125A88">
      <w:pPr>
        <w:spacing w:line="480" w:lineRule="auto"/>
        <w:rPr>
          <w:rFonts w:ascii="Times New Roman" w:eastAsiaTheme="majorEastAsia" w:hAnsi="Times New Roman" w:cs="Times New Roman"/>
          <w:szCs w:val="24"/>
        </w:rPr>
      </w:pPr>
    </w:p>
    <w:p w14:paraId="27F83062" w14:textId="77777777" w:rsidR="00125A88" w:rsidRPr="00125A88" w:rsidRDefault="00125A88" w:rsidP="00125A88">
      <w:pPr>
        <w:spacing w:line="480" w:lineRule="auto"/>
        <w:rPr>
          <w:rFonts w:ascii="Times New Roman" w:eastAsiaTheme="majorEastAsia" w:hAnsi="Times New Roman" w:cs="Times New Roman"/>
          <w:szCs w:val="24"/>
        </w:rPr>
      </w:pPr>
    </w:p>
    <w:p w14:paraId="7764D9D1" w14:textId="77777777" w:rsidR="00125A88" w:rsidRPr="00125A88" w:rsidRDefault="00125A88" w:rsidP="00125A88">
      <w:pPr>
        <w:spacing w:line="480" w:lineRule="auto"/>
        <w:rPr>
          <w:rFonts w:ascii="Times New Roman" w:eastAsiaTheme="majorEastAsia" w:hAnsi="Times New Roman" w:cs="Times New Roman"/>
          <w:szCs w:val="24"/>
        </w:rPr>
      </w:pPr>
    </w:p>
    <w:p w14:paraId="73052C4C" w14:textId="77777777" w:rsidR="00125A88" w:rsidRPr="00125A88" w:rsidRDefault="00125A88" w:rsidP="00125A88">
      <w:pPr>
        <w:spacing w:line="480" w:lineRule="auto"/>
        <w:rPr>
          <w:rFonts w:ascii="Times New Roman" w:eastAsiaTheme="majorEastAsia" w:hAnsi="Times New Roman" w:cs="Times New Roman"/>
          <w:szCs w:val="24"/>
        </w:rPr>
      </w:pPr>
    </w:p>
    <w:p w14:paraId="288145BD"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Discussion</w:t>
      </w:r>
    </w:p>
    <w:p w14:paraId="025D2D52"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results of this research point out to the sophisticated connection between tourism development and environmental protection with the most significant contribution of legal frameworks in ensuring sustainability. The necessity to find a balance between economic growth and environmental protection poses a serious challenge to the policymakers, especially in the areas where tourism is one of the primary economic activities (Sharpley, 2020; Hall, 2019).</w:t>
      </w:r>
    </w:p>
    <w:p w14:paraId="4BA0451B"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effectiveness of environmental laws in controlling the activities of tourism is one of the major problems that have been pointed out during the discussion. Legal tools like EIA and zoning rules offer a platform through which sustainable development can be achieved but this is only possible when such tools are implemented and enforced (Buckley, 2012; Dredge and Jenkins, 2011). These laws are often ineffective due to weak governance and inadequate resources which result in environmental degradation even in places where rules are in existence.</w:t>
      </w:r>
    </w:p>
    <w:p w14:paraId="5E87FDFE"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Another aspect of planning in tourism, as discussed, is the need to take a long-term view of planning. The model of the Tourism Area Life Cycle described by Butler (1980) shows how tourism development can lead to the degradation of the environment in a destination unless the development is sustainable. The laws should thus be adjusted to include a system to regulate the </w:t>
      </w:r>
      <w:proofErr w:type="gramStart"/>
      <w:r w:rsidRPr="00125A88">
        <w:rPr>
          <w:rFonts w:ascii="Times New Roman" w:eastAsiaTheme="majorEastAsia" w:hAnsi="Times New Roman" w:cs="Times New Roman"/>
          <w:szCs w:val="24"/>
        </w:rPr>
        <w:lastRenderedPageBreak/>
        <w:t>amount</w:t>
      </w:r>
      <w:proofErr w:type="gramEnd"/>
      <w:r w:rsidRPr="00125A88">
        <w:rPr>
          <w:rFonts w:ascii="Times New Roman" w:eastAsiaTheme="majorEastAsia" w:hAnsi="Times New Roman" w:cs="Times New Roman"/>
          <w:szCs w:val="24"/>
        </w:rPr>
        <w:t xml:space="preserve"> of visitors, preserve the natural resources, and ensure sustainability (Gössling et al., 2020).</w:t>
      </w:r>
    </w:p>
    <w:p w14:paraId="2227DA4F"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Another important feature of sustainable tourism governance is international cooperation. Environmental protection is founded on global agreements, which are only effective when implemented nationally (Scott et al., 2019). This implies that international bodies and national governments need to be more coordinated </w:t>
      </w:r>
      <w:proofErr w:type="gramStart"/>
      <w:r w:rsidRPr="00125A88">
        <w:rPr>
          <w:rFonts w:ascii="Times New Roman" w:eastAsiaTheme="majorEastAsia" w:hAnsi="Times New Roman" w:cs="Times New Roman"/>
          <w:szCs w:val="24"/>
        </w:rPr>
        <w:t>in order to</w:t>
      </w:r>
      <w:proofErr w:type="gramEnd"/>
      <w:r w:rsidRPr="00125A88">
        <w:rPr>
          <w:rFonts w:ascii="Times New Roman" w:eastAsiaTheme="majorEastAsia" w:hAnsi="Times New Roman" w:cs="Times New Roman"/>
          <w:szCs w:val="24"/>
        </w:rPr>
        <w:t xml:space="preserve"> have uniformity and efficiency in regulating tourism.</w:t>
      </w:r>
    </w:p>
    <w:p w14:paraId="6DEEC4CA"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Stakeholder roles are also important in the realization of sustainable tourism. Governments, players in the private sector, and local communities must collaborate </w:t>
      </w:r>
      <w:proofErr w:type="gramStart"/>
      <w:r w:rsidRPr="00125A88">
        <w:rPr>
          <w:rFonts w:ascii="Times New Roman" w:eastAsiaTheme="majorEastAsia" w:hAnsi="Times New Roman" w:cs="Times New Roman"/>
          <w:szCs w:val="24"/>
        </w:rPr>
        <w:t>in order to</w:t>
      </w:r>
      <w:proofErr w:type="gramEnd"/>
      <w:r w:rsidRPr="00125A88">
        <w:rPr>
          <w:rFonts w:ascii="Times New Roman" w:eastAsiaTheme="majorEastAsia" w:hAnsi="Times New Roman" w:cs="Times New Roman"/>
          <w:szCs w:val="24"/>
        </w:rPr>
        <w:t xml:space="preserve"> come up with effective policies (Bramwell &amp; Lane, 2011). The community involvement especially is a guarantee that the development of tourism can be done in a way that local communities will gain and environmental conservation will be facilitated (Scheyvens, 1999). Lack of stakeholder involvement can result in a failure of the legal framework to suit the needs and concerns of the area.</w:t>
      </w:r>
    </w:p>
    <w:p w14:paraId="7C006D25"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Moreover, the paper highlights the necessity of adaptive law that will be capable of addressing the new issues of climate change and over-tourism. In the ever-changing tourism, legal frameworks should be adaptable and receptive to emerging risks and opportunities (Scott et al., 2019; Gössling et al., 2020). This involves constant monitoring, evaluation and revision of the policies </w:t>
      </w:r>
      <w:proofErr w:type="gramStart"/>
      <w:r w:rsidRPr="00125A88">
        <w:rPr>
          <w:rFonts w:ascii="Times New Roman" w:eastAsiaTheme="majorEastAsia" w:hAnsi="Times New Roman" w:cs="Times New Roman"/>
          <w:szCs w:val="24"/>
        </w:rPr>
        <w:t>in order to</w:t>
      </w:r>
      <w:proofErr w:type="gramEnd"/>
      <w:r w:rsidRPr="00125A88">
        <w:rPr>
          <w:rFonts w:ascii="Times New Roman" w:eastAsiaTheme="majorEastAsia" w:hAnsi="Times New Roman" w:cs="Times New Roman"/>
          <w:szCs w:val="24"/>
        </w:rPr>
        <w:t xml:space="preserve"> make them effective.</w:t>
      </w:r>
    </w:p>
    <w:p w14:paraId="376816B5"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The examples of successful steps of a country like Costa Rica or the European Union prove that there still is a chance to find the balance between economic development and environmental safety. These examples underscore the value of good governance, good enforcement and </w:t>
      </w:r>
      <w:r w:rsidRPr="00125A88">
        <w:rPr>
          <w:rFonts w:ascii="Times New Roman" w:eastAsiaTheme="majorEastAsia" w:hAnsi="Times New Roman" w:cs="Times New Roman"/>
          <w:szCs w:val="24"/>
        </w:rPr>
        <w:lastRenderedPageBreak/>
        <w:t>partnership of stakeholders in the application of sustainable tourism policies (Buckley, 2012; Sharpley, 2020).</w:t>
      </w:r>
    </w:p>
    <w:p w14:paraId="2F3BF7BE"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To sum up, the discussion indicates that sustainable tourism must be addressed in a holistic and integrated manner that involves a combination of legal frameworks, governance systems, and the involvement of the stakeholders. Although tremendous improvement has been achieved, there are still challenges that need constant efforts to enhance the efficiency of the environmental protection laws and the sustainability of tourism destinations in the long term.</w:t>
      </w:r>
    </w:p>
    <w:p w14:paraId="2A9C13A2" w14:textId="77777777" w:rsidR="00125A88" w:rsidRPr="00125A88" w:rsidRDefault="00125A88" w:rsidP="00125A88">
      <w:pPr>
        <w:spacing w:line="480" w:lineRule="auto"/>
        <w:rPr>
          <w:rFonts w:ascii="Times New Roman" w:eastAsiaTheme="majorEastAsia" w:hAnsi="Times New Roman" w:cs="Times New Roman"/>
          <w:szCs w:val="24"/>
        </w:rPr>
      </w:pPr>
    </w:p>
    <w:p w14:paraId="40A9FF00" w14:textId="77777777" w:rsidR="00125A88" w:rsidRPr="00125A88" w:rsidRDefault="00125A88" w:rsidP="00125A88">
      <w:pPr>
        <w:spacing w:line="480" w:lineRule="auto"/>
        <w:rPr>
          <w:rFonts w:ascii="Times New Roman" w:eastAsiaTheme="majorEastAsia" w:hAnsi="Times New Roman" w:cs="Times New Roman"/>
          <w:szCs w:val="24"/>
        </w:rPr>
      </w:pPr>
    </w:p>
    <w:p w14:paraId="54A871F9"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Recommendation </w:t>
      </w:r>
    </w:p>
    <w:p w14:paraId="5D294887"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Following the discussion of the concept of sustainable tourism and environmental law, there are </w:t>
      </w:r>
      <w:proofErr w:type="gramStart"/>
      <w:r w:rsidRPr="00125A88">
        <w:rPr>
          <w:rFonts w:ascii="Times New Roman" w:eastAsiaTheme="majorEastAsia" w:hAnsi="Times New Roman" w:cs="Times New Roman"/>
          <w:szCs w:val="24"/>
        </w:rPr>
        <w:t>a number of</w:t>
      </w:r>
      <w:proofErr w:type="gramEnd"/>
      <w:r w:rsidRPr="00125A88">
        <w:rPr>
          <w:rFonts w:ascii="Times New Roman" w:eastAsiaTheme="majorEastAsia" w:hAnsi="Times New Roman" w:cs="Times New Roman"/>
          <w:szCs w:val="24"/>
        </w:rPr>
        <w:t xml:space="preserve"> recommendations that can be offered to facilitate the balance between economic developments and environmental sustainability in tourism destinations.</w:t>
      </w:r>
    </w:p>
    <w:p w14:paraId="13D0528A"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To begin with, the governments need to intensify the enforcement of environmental protection laws. Although most nations have developed detailed legal frameworks, their efficacy is often sabotaged by ineffective enforcement (Dredge and Jenkins, 2011; Hall, 2019). The regulatory bodies also need to be properly funded and endowed to control compliance, penalize, and hold responsible. Effective enforcement systems will deter unsustainable ways of doing things and will encourage responsible tourism development.</w:t>
      </w:r>
    </w:p>
    <w:p w14:paraId="39FB3666"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Secondly, there is need to make the integration of environmental impact assessment (EIA) a mandatory process in all projects relating to tourism. EIAs offer a methodological way of </w:t>
      </w:r>
      <w:r w:rsidRPr="00125A88">
        <w:rPr>
          <w:rFonts w:ascii="Times New Roman" w:eastAsiaTheme="majorEastAsia" w:hAnsi="Times New Roman" w:cs="Times New Roman"/>
          <w:szCs w:val="24"/>
        </w:rPr>
        <w:lastRenderedPageBreak/>
        <w:t xml:space="preserve">assessing the environmental impact of development activities prior to their actualization (Buckley, 2012). Governments ought to make sure that EIAs are done in a rigorous and transparent way in which stakeholders are involved </w:t>
      </w:r>
      <w:proofErr w:type="gramStart"/>
      <w:r w:rsidRPr="00125A88">
        <w:rPr>
          <w:rFonts w:ascii="Times New Roman" w:eastAsiaTheme="majorEastAsia" w:hAnsi="Times New Roman" w:cs="Times New Roman"/>
          <w:szCs w:val="24"/>
        </w:rPr>
        <w:t>so as to</w:t>
      </w:r>
      <w:proofErr w:type="gramEnd"/>
      <w:r w:rsidRPr="00125A88">
        <w:rPr>
          <w:rFonts w:ascii="Times New Roman" w:eastAsiaTheme="majorEastAsia" w:hAnsi="Times New Roman" w:cs="Times New Roman"/>
          <w:szCs w:val="24"/>
        </w:rPr>
        <w:t xml:space="preserve"> increase credibility and effectiveness.</w:t>
      </w:r>
    </w:p>
    <w:p w14:paraId="7562BEB8"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Thirdly, carrying capacity limits and zoning regulations must be included in tourism policies to guide over-tourism. Potential outcomes of unregulated tourism development include environmental deterioration and decreased satisfaction of visitors (Butler, 1980; Gössling et al., 2020). The introduction of visitor limits and the limitation of development in the sensitive areas can help to preserve the ecological balance and to promote the sustainable economic development.</w:t>
      </w:r>
    </w:p>
    <w:p w14:paraId="683B869D"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Community-based tourism and involvement of stakeholders is another key suggestion. It is recommended that the local communities be actively included in the tourism planning and decision-making process because their involvement would make the development goals to be in line with the local needs and environmental protection objectives (Scheyvens, 1999; Bramwell and Lane, 2011). The community involvement promotes social sustainability and equitable economic benefits distribution, as well.</w:t>
      </w:r>
    </w:p>
    <w:p w14:paraId="4EA812EB"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In addition, governments must promote sustainable tourism practices </w:t>
      </w:r>
      <w:proofErr w:type="gramStart"/>
      <w:r w:rsidRPr="00125A88">
        <w:rPr>
          <w:rFonts w:ascii="Times New Roman" w:eastAsiaTheme="majorEastAsia" w:hAnsi="Times New Roman" w:cs="Times New Roman"/>
          <w:szCs w:val="24"/>
        </w:rPr>
        <w:t>by the use of</w:t>
      </w:r>
      <w:proofErr w:type="gramEnd"/>
      <w:r w:rsidRPr="00125A88">
        <w:rPr>
          <w:rFonts w:ascii="Times New Roman" w:eastAsiaTheme="majorEastAsia" w:hAnsi="Times New Roman" w:cs="Times New Roman"/>
          <w:szCs w:val="24"/>
        </w:rPr>
        <w:t xml:space="preserve"> incentives and policies. It involves marketing eco-certification plans, green infrastructure, and business practices that are pro-environmental (Sharpley, 2020). Businesses can be encouraged to be sustainable through financial incentives like tax subsidies or benefits.</w:t>
      </w:r>
    </w:p>
    <w:p w14:paraId="20EAB211"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International cooperation should also be enhanced. The UNWTO and UNESCO should also remain active in offering guidance, technical assistance and policy perspectives to ensure </w:t>
      </w:r>
      <w:r w:rsidRPr="00125A88">
        <w:rPr>
          <w:rFonts w:ascii="Times New Roman" w:eastAsiaTheme="majorEastAsia" w:hAnsi="Times New Roman" w:cs="Times New Roman"/>
          <w:szCs w:val="24"/>
        </w:rPr>
        <w:lastRenderedPageBreak/>
        <w:t>countries adopt sustainable tourism practices (UNWTO, 2018). Intensified international cooperation will allow sharing knowledge and enhance the efficiency of legal systems.</w:t>
      </w:r>
    </w:p>
    <w:p w14:paraId="66BDF0D8"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Also, the legal frameworks should be constantly revised to respond to the current challenges like climate change, digital tourism, and over-tourism. Sustainability is only possible through adaptive policies that </w:t>
      </w:r>
      <w:proofErr w:type="gramStart"/>
      <w:r w:rsidRPr="00125A88">
        <w:rPr>
          <w:rFonts w:ascii="Times New Roman" w:eastAsiaTheme="majorEastAsia" w:hAnsi="Times New Roman" w:cs="Times New Roman"/>
          <w:szCs w:val="24"/>
        </w:rPr>
        <w:t>are capable of responding</w:t>
      </w:r>
      <w:proofErr w:type="gramEnd"/>
      <w:r w:rsidRPr="00125A88">
        <w:rPr>
          <w:rFonts w:ascii="Times New Roman" w:eastAsiaTheme="majorEastAsia" w:hAnsi="Times New Roman" w:cs="Times New Roman"/>
          <w:szCs w:val="24"/>
        </w:rPr>
        <w:t xml:space="preserve"> to changing conditions (Scott et al., 2019; Gössling et al., 2020).</w:t>
      </w:r>
    </w:p>
    <w:p w14:paraId="1FCD70ED"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Lastly, awareness and education initiatives are to be undertaken </w:t>
      </w:r>
      <w:proofErr w:type="gramStart"/>
      <w:r w:rsidRPr="00125A88">
        <w:rPr>
          <w:rFonts w:ascii="Times New Roman" w:eastAsiaTheme="majorEastAsia" w:hAnsi="Times New Roman" w:cs="Times New Roman"/>
          <w:szCs w:val="24"/>
        </w:rPr>
        <w:t>in order to</w:t>
      </w:r>
      <w:proofErr w:type="gramEnd"/>
      <w:r w:rsidRPr="00125A88">
        <w:rPr>
          <w:rFonts w:ascii="Times New Roman" w:eastAsiaTheme="majorEastAsia" w:hAnsi="Times New Roman" w:cs="Times New Roman"/>
          <w:szCs w:val="24"/>
        </w:rPr>
        <w:t xml:space="preserve"> encourage sustainable tourism practices among the tourists and the industry stakeholders. The adverse effects of tourism can be greatly mitigated by creating awareness </w:t>
      </w:r>
      <w:proofErr w:type="gramStart"/>
      <w:r w:rsidRPr="00125A88">
        <w:rPr>
          <w:rFonts w:ascii="Times New Roman" w:eastAsiaTheme="majorEastAsia" w:hAnsi="Times New Roman" w:cs="Times New Roman"/>
          <w:szCs w:val="24"/>
        </w:rPr>
        <w:t>with regard to</w:t>
      </w:r>
      <w:proofErr w:type="gramEnd"/>
      <w:r w:rsidRPr="00125A88">
        <w:rPr>
          <w:rFonts w:ascii="Times New Roman" w:eastAsiaTheme="majorEastAsia" w:hAnsi="Times New Roman" w:cs="Times New Roman"/>
          <w:szCs w:val="24"/>
        </w:rPr>
        <w:t xml:space="preserve"> environmental matters and proper conduct.</w:t>
      </w:r>
    </w:p>
    <w:p w14:paraId="27720180"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Finally, to attain sustainable tourism, a holistic strategy </w:t>
      </w:r>
      <w:proofErr w:type="gramStart"/>
      <w:r w:rsidRPr="00125A88">
        <w:rPr>
          <w:rFonts w:ascii="Times New Roman" w:eastAsiaTheme="majorEastAsia" w:hAnsi="Times New Roman" w:cs="Times New Roman"/>
          <w:szCs w:val="24"/>
        </w:rPr>
        <w:t>has to</w:t>
      </w:r>
      <w:proofErr w:type="gramEnd"/>
      <w:r w:rsidRPr="00125A88">
        <w:rPr>
          <w:rFonts w:ascii="Times New Roman" w:eastAsiaTheme="majorEastAsia" w:hAnsi="Times New Roman" w:cs="Times New Roman"/>
          <w:szCs w:val="24"/>
        </w:rPr>
        <w:t xml:space="preserve"> be adopted and entails good law, good implementation, involvement of stakeholders and constant redefinition of new challenges.</w:t>
      </w:r>
    </w:p>
    <w:p w14:paraId="5BB05753"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Conclusion </w:t>
      </w:r>
    </w:p>
    <w:p w14:paraId="17130477"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This report has critically analyzed how the environmental protection laws in tourism destinations have struck a balance between economic growth and the need to practice sustainable tourism. The discussion reveals that even though tourism is a significant source of economic development, it also presents critical environmental issues that need to be effectively addressed through the legal framework.</w:t>
      </w:r>
    </w:p>
    <w:p w14:paraId="4F9EFFA1"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 xml:space="preserve">Environmental protection laws such as zoning, environmental impact assessment, and management of the protected areas are essential in reducing the adverse effects of tourism. These laws offer avenues through which tourism activities can be controlled, the natural resources </w:t>
      </w:r>
      <w:r w:rsidRPr="00125A88">
        <w:rPr>
          <w:rFonts w:ascii="Times New Roman" w:eastAsiaTheme="majorEastAsia" w:hAnsi="Times New Roman" w:cs="Times New Roman"/>
          <w:szCs w:val="24"/>
        </w:rPr>
        <w:lastRenderedPageBreak/>
        <w:t>preserved and sustainable practices embraced. Nevertheless, their success is anchored in good governance, enforcement, and collaboration by the stakeholders.</w:t>
      </w:r>
    </w:p>
    <w:p w14:paraId="21C19862" w14:textId="77777777" w:rsidR="00125A88" w:rsidRPr="00125A88" w:rsidRDefault="00125A88" w:rsidP="00125A88">
      <w:pPr>
        <w:spacing w:line="480" w:lineRule="auto"/>
        <w:rPr>
          <w:rFonts w:ascii="Times New Roman" w:eastAsiaTheme="majorEastAsia" w:hAnsi="Times New Roman" w:cs="Times New Roman"/>
          <w:szCs w:val="24"/>
        </w:rPr>
      </w:pPr>
      <w:r w:rsidRPr="00125A88">
        <w:rPr>
          <w:rFonts w:ascii="Times New Roman" w:eastAsiaTheme="majorEastAsia" w:hAnsi="Times New Roman" w:cs="Times New Roman"/>
          <w:szCs w:val="24"/>
        </w:rPr>
        <w:t>The report points out that examples of a balance between economic growth and environmental sustainability can be successful, as the examples of Costa Rica and the European Union indicate. These instances underscore the significance of properly constructed legal frameworks, strong enforcement and involvement of the community.</w:t>
      </w:r>
    </w:p>
    <w:p w14:paraId="1AFFB9BA" w14:textId="77777777" w:rsidR="00125A88" w:rsidRPr="00125A88" w:rsidRDefault="00125A88" w:rsidP="00125A88">
      <w:pPr>
        <w:spacing w:line="480" w:lineRule="auto"/>
        <w:rPr>
          <w:rFonts w:ascii="Times New Roman" w:eastAsiaTheme="majorEastAsia" w:hAnsi="Times New Roman" w:cs="Times New Roman"/>
          <w:szCs w:val="24"/>
        </w:rPr>
      </w:pPr>
      <w:proofErr w:type="gramStart"/>
      <w:r w:rsidRPr="00125A88">
        <w:rPr>
          <w:rFonts w:ascii="Times New Roman" w:eastAsiaTheme="majorEastAsia" w:hAnsi="Times New Roman" w:cs="Times New Roman"/>
          <w:szCs w:val="24"/>
        </w:rPr>
        <w:t>In spite of</w:t>
      </w:r>
      <w:proofErr w:type="gramEnd"/>
      <w:r w:rsidRPr="00125A88">
        <w:rPr>
          <w:rFonts w:ascii="Times New Roman" w:eastAsiaTheme="majorEastAsia" w:hAnsi="Times New Roman" w:cs="Times New Roman"/>
          <w:szCs w:val="24"/>
        </w:rPr>
        <w:t xml:space="preserve"> these achievements, issues of poor implementation, competing economic priorities and arising global issues still undermine the success of sustainable tourism policies. The resolution of these challenges involves constant changes in legal structures and increased collaboration of international bodies, governments and stakeholders.</w:t>
      </w:r>
    </w:p>
    <w:p w14:paraId="38710008" w14:textId="5F84CB0B" w:rsidR="008A4EF3" w:rsidRPr="0094673B" w:rsidRDefault="00125A88" w:rsidP="00125A88">
      <w:pPr>
        <w:spacing w:line="480" w:lineRule="auto"/>
        <w:rPr>
          <w:rFonts w:ascii="Times New Roman" w:hAnsi="Times New Roman" w:cs="Times New Roman"/>
          <w:szCs w:val="24"/>
        </w:rPr>
      </w:pPr>
      <w:r w:rsidRPr="00125A88">
        <w:rPr>
          <w:rFonts w:ascii="Times New Roman" w:eastAsiaTheme="majorEastAsia" w:hAnsi="Times New Roman" w:cs="Times New Roman"/>
          <w:szCs w:val="24"/>
        </w:rPr>
        <w:t>To sum up, the process of sustainable tourism can be attained only when environment protection laws are combined with economic development strategies. Tourism destinations can focus on making sure that the environment is environmentally sustainable over the long term by enhancing the law, encouraging sustainable practices, and by facilitating cooperation, the tourism destination can contribute to economic growth.</w:t>
      </w:r>
    </w:p>
    <w:p w14:paraId="3186539B" w14:textId="77777777" w:rsidR="00C71CC3" w:rsidRDefault="00C71CC3" w:rsidP="00B71AAA">
      <w:pPr>
        <w:spacing w:line="480" w:lineRule="auto"/>
        <w:rPr>
          <w:rFonts w:ascii="Times New Roman" w:hAnsi="Times New Roman" w:cs="Times New Roman"/>
          <w:szCs w:val="24"/>
        </w:rPr>
      </w:pPr>
    </w:p>
    <w:p w14:paraId="7A25A558" w14:textId="77777777" w:rsidR="00384832" w:rsidRDefault="00384832" w:rsidP="00B71AAA">
      <w:pPr>
        <w:spacing w:line="480" w:lineRule="auto"/>
        <w:rPr>
          <w:rFonts w:ascii="Times New Roman" w:hAnsi="Times New Roman" w:cs="Times New Roman"/>
          <w:szCs w:val="24"/>
        </w:rPr>
      </w:pPr>
    </w:p>
    <w:p w14:paraId="259D5525" w14:textId="77777777" w:rsidR="00384832" w:rsidRDefault="00384832" w:rsidP="00B71AAA">
      <w:pPr>
        <w:spacing w:line="480" w:lineRule="auto"/>
        <w:rPr>
          <w:rFonts w:ascii="Times New Roman" w:hAnsi="Times New Roman" w:cs="Times New Roman"/>
          <w:szCs w:val="24"/>
        </w:rPr>
      </w:pPr>
    </w:p>
    <w:p w14:paraId="448646ED" w14:textId="77777777" w:rsidR="00384832" w:rsidRDefault="00384832" w:rsidP="00B71AAA">
      <w:pPr>
        <w:spacing w:line="480" w:lineRule="auto"/>
        <w:rPr>
          <w:rFonts w:ascii="Times New Roman" w:hAnsi="Times New Roman" w:cs="Times New Roman"/>
          <w:szCs w:val="24"/>
        </w:rPr>
      </w:pPr>
    </w:p>
    <w:p w14:paraId="53945D62" w14:textId="77777777" w:rsidR="00384832" w:rsidRDefault="00384832" w:rsidP="00B71AAA">
      <w:pPr>
        <w:spacing w:line="480" w:lineRule="auto"/>
        <w:rPr>
          <w:rFonts w:ascii="Times New Roman" w:hAnsi="Times New Roman" w:cs="Times New Roman"/>
          <w:szCs w:val="24"/>
        </w:rPr>
      </w:pPr>
    </w:p>
    <w:p w14:paraId="50ACB673" w14:textId="77777777" w:rsidR="008A4EF3" w:rsidRPr="0094673B" w:rsidRDefault="008A4EF3" w:rsidP="00B71AAA">
      <w:pPr>
        <w:spacing w:line="480" w:lineRule="auto"/>
        <w:rPr>
          <w:rFonts w:ascii="Times New Roman" w:hAnsi="Times New Roman" w:cs="Times New Roman"/>
          <w:szCs w:val="24"/>
        </w:rPr>
      </w:pPr>
    </w:p>
    <w:p w14:paraId="67775E83" w14:textId="61287619" w:rsidR="003643CD" w:rsidRPr="0094673B" w:rsidRDefault="008279E6" w:rsidP="00B71AAA">
      <w:pPr>
        <w:pStyle w:val="Heading2"/>
        <w:spacing w:line="480" w:lineRule="auto"/>
        <w:rPr>
          <w:rFonts w:ascii="Times New Roman" w:hAnsi="Times New Roman" w:cs="Times New Roman"/>
          <w:b/>
          <w:bCs/>
          <w:color w:val="auto"/>
          <w:sz w:val="24"/>
          <w:szCs w:val="24"/>
        </w:rPr>
      </w:pPr>
      <w:bookmarkStart w:id="1" w:name="_Toc224846307"/>
      <w:r w:rsidRPr="0094673B">
        <w:rPr>
          <w:rFonts w:ascii="Times New Roman" w:hAnsi="Times New Roman" w:cs="Times New Roman"/>
          <w:b/>
          <w:bCs/>
          <w:color w:val="auto"/>
          <w:sz w:val="24"/>
          <w:szCs w:val="24"/>
        </w:rPr>
        <w:lastRenderedPageBreak/>
        <w:t>References</w:t>
      </w:r>
      <w:bookmarkEnd w:id="1"/>
    </w:p>
    <w:p w14:paraId="197B9F2E"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Bramwell, B., &amp; Lane, B. (2011). Governance and sustainability in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19(4–5), 411–421. </w:t>
      </w:r>
      <w:hyperlink r:id="rId8" w:tgtFrame="_new" w:history="1">
        <w:r w:rsidRPr="0094673B">
          <w:rPr>
            <w:rStyle w:val="Hyperlink"/>
            <w:rFonts w:ascii="Times New Roman" w:hAnsi="Times New Roman" w:cs="Times New Roman"/>
            <w:color w:val="auto"/>
            <w:szCs w:val="24"/>
          </w:rPr>
          <w:t>https://doi.org/10.1080/09669582.2011.580586</w:t>
        </w:r>
      </w:hyperlink>
    </w:p>
    <w:p w14:paraId="36966D2C"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Buckley, R. (2012). Sustainable tourism: Research and reality.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39(2), 528–546. </w:t>
      </w:r>
      <w:hyperlink r:id="rId9" w:tgtFrame="_new" w:history="1">
        <w:r w:rsidRPr="0094673B">
          <w:rPr>
            <w:rStyle w:val="Hyperlink"/>
            <w:rFonts w:ascii="Times New Roman" w:hAnsi="Times New Roman" w:cs="Times New Roman"/>
            <w:color w:val="auto"/>
            <w:szCs w:val="24"/>
          </w:rPr>
          <w:t>https://doi.org/10.1016/j.annals.2012.02.003</w:t>
        </w:r>
      </w:hyperlink>
    </w:p>
    <w:p w14:paraId="43E6F312"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Butler, R. W. (1980). The concept of a tourist area cycle of evolution. </w:t>
      </w:r>
      <w:r w:rsidRPr="0094673B">
        <w:rPr>
          <w:rFonts w:ascii="Times New Roman" w:hAnsi="Times New Roman" w:cs="Times New Roman"/>
          <w:i/>
          <w:iCs/>
          <w:szCs w:val="24"/>
        </w:rPr>
        <w:t>Canadian Geographer</w:t>
      </w:r>
      <w:r w:rsidRPr="0094673B">
        <w:rPr>
          <w:rFonts w:ascii="Times New Roman" w:hAnsi="Times New Roman" w:cs="Times New Roman"/>
          <w:szCs w:val="24"/>
        </w:rPr>
        <w:t xml:space="preserve">, 24(1), 5–12. </w:t>
      </w:r>
      <w:hyperlink r:id="rId10" w:tgtFrame="_new" w:history="1">
        <w:r w:rsidRPr="0094673B">
          <w:rPr>
            <w:rStyle w:val="Hyperlink"/>
            <w:rFonts w:ascii="Times New Roman" w:hAnsi="Times New Roman" w:cs="Times New Roman"/>
            <w:color w:val="auto"/>
            <w:szCs w:val="24"/>
          </w:rPr>
          <w:t>https://doi.org/10.1111/j.1541-0064.1980.tb00970.x</w:t>
        </w:r>
      </w:hyperlink>
    </w:p>
    <w:p w14:paraId="0E07DB5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Dredge, D., &amp; Jenkins, J. (2011). </w:t>
      </w:r>
      <w:r w:rsidRPr="0094673B">
        <w:rPr>
          <w:rFonts w:ascii="Times New Roman" w:hAnsi="Times New Roman" w:cs="Times New Roman"/>
          <w:i/>
          <w:iCs/>
          <w:szCs w:val="24"/>
        </w:rPr>
        <w:t>Tourism planning and policy</w:t>
      </w:r>
      <w:r w:rsidRPr="0094673B">
        <w:rPr>
          <w:rFonts w:ascii="Times New Roman" w:hAnsi="Times New Roman" w:cs="Times New Roman"/>
          <w:szCs w:val="24"/>
        </w:rPr>
        <w:t>. Wiley.</w:t>
      </w:r>
    </w:p>
    <w:p w14:paraId="5E75B43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Gössling, S., Scott, D., &amp; Hall, C. M. (2020). Pandemics, tourism and global change.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29(1), 1–20. </w:t>
      </w:r>
      <w:hyperlink r:id="rId11" w:tgtFrame="_new" w:history="1">
        <w:r w:rsidRPr="0094673B">
          <w:rPr>
            <w:rStyle w:val="Hyperlink"/>
            <w:rFonts w:ascii="Times New Roman" w:hAnsi="Times New Roman" w:cs="Times New Roman"/>
            <w:color w:val="auto"/>
            <w:szCs w:val="24"/>
          </w:rPr>
          <w:t>https://doi.org/10.1080/09669582.2020.1758708</w:t>
        </w:r>
      </w:hyperlink>
    </w:p>
    <w:p w14:paraId="648EF971"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Hall, C. M. (2019). </w:t>
      </w:r>
      <w:r w:rsidRPr="0094673B">
        <w:rPr>
          <w:rFonts w:ascii="Times New Roman" w:hAnsi="Times New Roman" w:cs="Times New Roman"/>
          <w:i/>
          <w:iCs/>
          <w:szCs w:val="24"/>
        </w:rPr>
        <w:t>Tourism and public policy</w:t>
      </w:r>
      <w:r w:rsidRPr="0094673B">
        <w:rPr>
          <w:rFonts w:ascii="Times New Roman" w:hAnsi="Times New Roman" w:cs="Times New Roman"/>
          <w:szCs w:val="24"/>
        </w:rPr>
        <w:t>. Routledge.</w:t>
      </w:r>
    </w:p>
    <w:p w14:paraId="5C0459F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Page, S. J. (2019). </w:t>
      </w:r>
      <w:r w:rsidRPr="0094673B">
        <w:rPr>
          <w:rFonts w:ascii="Times New Roman" w:hAnsi="Times New Roman" w:cs="Times New Roman"/>
          <w:i/>
          <w:iCs/>
          <w:szCs w:val="24"/>
        </w:rPr>
        <w:t>Tourism management</w:t>
      </w:r>
      <w:r w:rsidRPr="0094673B">
        <w:rPr>
          <w:rFonts w:ascii="Times New Roman" w:hAnsi="Times New Roman" w:cs="Times New Roman"/>
          <w:szCs w:val="24"/>
        </w:rPr>
        <w:t xml:space="preserve"> (6th ed.). Routledge.</w:t>
      </w:r>
    </w:p>
    <w:p w14:paraId="2DFD1501"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Scheyvens, R. (1999). Ecotourism and community development. </w:t>
      </w:r>
      <w:r w:rsidRPr="0094673B">
        <w:rPr>
          <w:rFonts w:ascii="Times New Roman" w:hAnsi="Times New Roman" w:cs="Times New Roman"/>
          <w:i/>
          <w:iCs/>
          <w:szCs w:val="24"/>
        </w:rPr>
        <w:t>Tourism Management</w:t>
      </w:r>
      <w:r w:rsidRPr="0094673B">
        <w:rPr>
          <w:rFonts w:ascii="Times New Roman" w:hAnsi="Times New Roman" w:cs="Times New Roman"/>
          <w:szCs w:val="24"/>
        </w:rPr>
        <w:t>, 20(2), 245–249. https://doi.org/10.1016/S0261-5177(98)00069-7</w:t>
      </w:r>
    </w:p>
    <w:p w14:paraId="611B95E3"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Scott, D., Hall, C. M., &amp; Gössling, S. (2019). Global tourism vulnerability to climate change.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77, 49–61. </w:t>
      </w:r>
      <w:hyperlink r:id="rId12" w:tgtFrame="_new" w:history="1">
        <w:r w:rsidRPr="0094673B">
          <w:rPr>
            <w:rStyle w:val="Hyperlink"/>
            <w:rFonts w:ascii="Times New Roman" w:hAnsi="Times New Roman" w:cs="Times New Roman"/>
            <w:color w:val="auto"/>
            <w:szCs w:val="24"/>
          </w:rPr>
          <w:t>https://doi.org/10.1016/j.annals.2019.05.007</w:t>
        </w:r>
      </w:hyperlink>
    </w:p>
    <w:p w14:paraId="7A520D1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Sharpley, R. (2020). Tourism and sustainable development.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28(1), 1–19. https://doi.org/10.1080/09669582.2019.1618377</w:t>
      </w:r>
    </w:p>
    <w:p w14:paraId="38CD0D3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UNWTO. (2018). </w:t>
      </w:r>
      <w:r w:rsidRPr="0094673B">
        <w:rPr>
          <w:rFonts w:ascii="Times New Roman" w:hAnsi="Times New Roman" w:cs="Times New Roman"/>
          <w:i/>
          <w:iCs/>
          <w:szCs w:val="24"/>
        </w:rPr>
        <w:t>Tourism and the Sustainable Development Goals</w:t>
      </w:r>
      <w:r w:rsidRPr="0094673B">
        <w:rPr>
          <w:rFonts w:ascii="Times New Roman" w:hAnsi="Times New Roman" w:cs="Times New Roman"/>
          <w:szCs w:val="24"/>
        </w:rPr>
        <w:t>. World Tourism Organization.</w:t>
      </w:r>
    </w:p>
    <w:p w14:paraId="2D80B32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lastRenderedPageBreak/>
        <w:t xml:space="preserve">UNESCO. (1972). </w:t>
      </w:r>
      <w:r w:rsidRPr="0094673B">
        <w:rPr>
          <w:rFonts w:ascii="Times New Roman" w:hAnsi="Times New Roman" w:cs="Times New Roman"/>
          <w:i/>
          <w:iCs/>
          <w:szCs w:val="24"/>
        </w:rPr>
        <w:t>Convention concerning the protection of the world cultural and natural heritage</w:t>
      </w:r>
      <w:r w:rsidRPr="0094673B">
        <w:rPr>
          <w:rFonts w:ascii="Times New Roman" w:hAnsi="Times New Roman" w:cs="Times New Roman"/>
          <w:szCs w:val="24"/>
        </w:rPr>
        <w:t>. UNESCO.</w:t>
      </w:r>
    </w:p>
    <w:p w14:paraId="3D658D2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OECD. (2020). </w:t>
      </w:r>
      <w:r w:rsidRPr="0094673B">
        <w:rPr>
          <w:rFonts w:ascii="Times New Roman" w:hAnsi="Times New Roman" w:cs="Times New Roman"/>
          <w:i/>
          <w:iCs/>
          <w:szCs w:val="24"/>
        </w:rPr>
        <w:t>Tourism policy responses to COVID-19</w:t>
      </w:r>
      <w:r w:rsidRPr="0094673B">
        <w:rPr>
          <w:rFonts w:ascii="Times New Roman" w:hAnsi="Times New Roman" w:cs="Times New Roman"/>
          <w:szCs w:val="24"/>
        </w:rPr>
        <w:t>. OECD Publishing. https://doi.org/10.1787/6466aa20-en</w:t>
      </w:r>
    </w:p>
    <w:p w14:paraId="7BE5BF0D"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WTTC. (2021). </w:t>
      </w:r>
      <w:r w:rsidRPr="0094673B">
        <w:rPr>
          <w:rFonts w:ascii="Times New Roman" w:hAnsi="Times New Roman" w:cs="Times New Roman"/>
          <w:i/>
          <w:iCs/>
          <w:szCs w:val="24"/>
        </w:rPr>
        <w:t>Economic impact reports</w:t>
      </w:r>
      <w:r w:rsidRPr="0094673B">
        <w:rPr>
          <w:rFonts w:ascii="Times New Roman" w:hAnsi="Times New Roman" w:cs="Times New Roman"/>
          <w:szCs w:val="24"/>
        </w:rPr>
        <w:t>. World Travel &amp; Tourism Council.</w:t>
      </w:r>
    </w:p>
    <w:p w14:paraId="37DF4F68"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Peeters, P., Gössling, S., &amp; Becken, S. (2006). Innovation towards tourism sustainability.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14(5), 503–520. https://doi.org/10.2167/jost539.0</w:t>
      </w:r>
    </w:p>
    <w:p w14:paraId="0CF62206"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McCool, S. F., &amp; Lime, D. W. (2001). Tourism carrying capacity.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9(5), 372–388. </w:t>
      </w:r>
      <w:hyperlink r:id="rId13" w:tgtFrame="_new" w:history="1">
        <w:r w:rsidRPr="0094673B">
          <w:rPr>
            <w:rStyle w:val="Hyperlink"/>
            <w:rFonts w:ascii="Times New Roman" w:hAnsi="Times New Roman" w:cs="Times New Roman"/>
            <w:color w:val="auto"/>
            <w:szCs w:val="24"/>
          </w:rPr>
          <w:t>https://doi.org/10.1080/09669580108667409</w:t>
        </w:r>
      </w:hyperlink>
    </w:p>
    <w:p w14:paraId="59840078"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Hunter, C. (1997). Sustainable tourism as an adaptive paradigm.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24(4), 850–867. https://doi.org/10.1016/S0160-7383(97)00036-4</w:t>
      </w:r>
    </w:p>
    <w:p w14:paraId="3812CF97"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Ruhanen, L. (2013). Local government and sustainable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21(1), 80–95. https://doi.org/10.1080/09669582.2012.680466</w:t>
      </w:r>
    </w:p>
    <w:p w14:paraId="44B29F15" w14:textId="77777777" w:rsidR="00C71CC3" w:rsidRPr="0094673B" w:rsidRDefault="00C71CC3" w:rsidP="00C71CC3">
      <w:pPr>
        <w:spacing w:line="480" w:lineRule="auto"/>
        <w:rPr>
          <w:rFonts w:ascii="Times New Roman" w:hAnsi="Times New Roman" w:cs="Times New Roman"/>
          <w:szCs w:val="24"/>
        </w:rPr>
      </w:pPr>
      <w:r w:rsidRPr="0094673B">
        <w:rPr>
          <w:rFonts w:ascii="Times New Roman" w:hAnsi="Times New Roman" w:cs="Times New Roman"/>
          <w:szCs w:val="24"/>
        </w:rPr>
        <w:t xml:space="preserve">Briassoulis, H. (2002). Sustainable tourism and the question of the commons.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29(4), 1065–1085. https://doi.org/10.1016/S0160-7383(02)00021-X</w:t>
      </w:r>
    </w:p>
    <w:p w14:paraId="24551FD2" w14:textId="77777777" w:rsidR="008279E6" w:rsidRPr="0094673B" w:rsidRDefault="008279E6" w:rsidP="00834D50">
      <w:pPr>
        <w:spacing w:line="480" w:lineRule="auto"/>
        <w:rPr>
          <w:rFonts w:ascii="Times New Roman" w:hAnsi="Times New Roman" w:cs="Times New Roman"/>
          <w:szCs w:val="24"/>
        </w:rPr>
      </w:pPr>
    </w:p>
    <w:sectPr w:rsidR="008279E6" w:rsidRPr="0094673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FFD67" w14:textId="77777777" w:rsidR="00025805" w:rsidRDefault="00025805" w:rsidP="0094673B">
      <w:pPr>
        <w:spacing w:after="0" w:line="240" w:lineRule="auto"/>
      </w:pPr>
      <w:r>
        <w:separator/>
      </w:r>
    </w:p>
  </w:endnote>
  <w:endnote w:type="continuationSeparator" w:id="0">
    <w:p w14:paraId="6839E3E6" w14:textId="77777777" w:rsidR="00025805" w:rsidRDefault="00025805" w:rsidP="00946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7158E" w14:textId="77777777" w:rsidR="00025805" w:rsidRDefault="00025805" w:rsidP="0094673B">
      <w:pPr>
        <w:spacing w:after="0" w:line="240" w:lineRule="auto"/>
      </w:pPr>
      <w:r>
        <w:separator/>
      </w:r>
    </w:p>
  </w:footnote>
  <w:footnote w:type="continuationSeparator" w:id="0">
    <w:p w14:paraId="3EFA95C7" w14:textId="77777777" w:rsidR="00025805" w:rsidRDefault="00025805" w:rsidP="009467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025805"/>
    <w:rsid w:val="000A0733"/>
    <w:rsid w:val="000C2ACC"/>
    <w:rsid w:val="00125A88"/>
    <w:rsid w:val="0019718B"/>
    <w:rsid w:val="00322E52"/>
    <w:rsid w:val="00331BD3"/>
    <w:rsid w:val="003643CD"/>
    <w:rsid w:val="00384832"/>
    <w:rsid w:val="004B163C"/>
    <w:rsid w:val="004C1C76"/>
    <w:rsid w:val="00677C38"/>
    <w:rsid w:val="006B6E2B"/>
    <w:rsid w:val="008279E6"/>
    <w:rsid w:val="00834D50"/>
    <w:rsid w:val="008A4EF3"/>
    <w:rsid w:val="0094673B"/>
    <w:rsid w:val="009D452D"/>
    <w:rsid w:val="009F4CBB"/>
    <w:rsid w:val="00A97DD3"/>
    <w:rsid w:val="00B46EC1"/>
    <w:rsid w:val="00B71AAA"/>
    <w:rsid w:val="00B8158C"/>
    <w:rsid w:val="00C33E5F"/>
    <w:rsid w:val="00C4031E"/>
    <w:rsid w:val="00C71CC3"/>
    <w:rsid w:val="00C76C6F"/>
    <w:rsid w:val="00CC67E8"/>
    <w:rsid w:val="00CD6F2C"/>
    <w:rsid w:val="00CF3991"/>
    <w:rsid w:val="00DC2FF7"/>
    <w:rsid w:val="00DD33A6"/>
    <w:rsid w:val="00E4472F"/>
    <w:rsid w:val="00ED6CD2"/>
    <w:rsid w:val="00EF084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rmalWeb">
    <w:name w:val="Normal (Web)"/>
    <w:basedOn w:val="Normal"/>
    <w:uiPriority w:val="99"/>
    <w:semiHidden/>
    <w:unhideWhenUsed/>
    <w:rsid w:val="004C1C76"/>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Header">
    <w:name w:val="header"/>
    <w:basedOn w:val="Normal"/>
    <w:link w:val="HeaderChar"/>
    <w:uiPriority w:val="99"/>
    <w:unhideWhenUsed/>
    <w:rsid w:val="009467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673B"/>
  </w:style>
  <w:style w:type="paragraph" w:styleId="Footer">
    <w:name w:val="footer"/>
    <w:basedOn w:val="Normal"/>
    <w:link w:val="FooterChar"/>
    <w:uiPriority w:val="99"/>
    <w:unhideWhenUsed/>
    <w:rsid w:val="009467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11.580586" TargetMode="External"/><Relationship Id="rId13" Type="http://schemas.openxmlformats.org/officeDocument/2006/relationships/hyperlink" Target="https://doi.org/10.1080/0966958010866740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annals.2019.05.00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09669582.2020.175870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11/j.1541-0064.1980.tb00970.x" TargetMode="External"/><Relationship Id="rId4" Type="http://schemas.openxmlformats.org/officeDocument/2006/relationships/webSettings" Target="webSettings.xml"/><Relationship Id="rId9" Type="http://schemas.openxmlformats.org/officeDocument/2006/relationships/hyperlink" Target="https://doi.org/10.1016/j.annals.2012.02.0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4576</Words>
  <Characters>26088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2026-03-21T06:29:00Z</dcterms:created>
  <dcterms:modified xsi:type="dcterms:W3CDTF">2026-03-21T06:29:00Z</dcterms:modified>
</cp:coreProperties>
</file>