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AB1EA7" w:rsidRDefault="0019504D" w:rsidP="0019504D">
      <w:pPr>
        <w:rPr>
          <w:rFonts w:ascii="Times New Roman" w:hAnsi="Times New Roman" w:cs="Times New Roman"/>
          <w:lang w:val="en-US"/>
        </w:rPr>
      </w:pPr>
      <w:r w:rsidRPr="00AB1EA7">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AB1EA7" w:rsidRDefault="00661030" w:rsidP="00661030">
      <w:pPr>
        <w:rPr>
          <w:rFonts w:ascii="Times New Roman" w:hAnsi="Times New Roman" w:cs="Times New Roman"/>
          <w:b/>
          <w:bCs/>
          <w:lang w:val="en-US"/>
        </w:rPr>
      </w:pPr>
      <w:r w:rsidRPr="00AB1EA7">
        <w:rPr>
          <w:rFonts w:ascii="Times New Roman" w:hAnsi="Times New Roman" w:cs="Times New Roman"/>
          <w:b/>
          <w:bCs/>
          <w:lang w:val="en-US"/>
        </w:rPr>
        <w:t>Tourism</w:t>
      </w:r>
      <w:r w:rsidR="00C21EBA" w:rsidRPr="00AB1EA7">
        <w:rPr>
          <w:rFonts w:ascii="Times New Roman" w:hAnsi="Times New Roman" w:cs="Times New Roman"/>
          <w:b/>
          <w:bCs/>
          <w:lang w:val="en-US"/>
        </w:rPr>
        <w:t xml:space="preserve"> </w:t>
      </w:r>
      <w:r w:rsidR="00481859" w:rsidRPr="00AB1EA7">
        <w:rPr>
          <w:rFonts w:ascii="Times New Roman" w:hAnsi="Times New Roman" w:cs="Times New Roman"/>
          <w:b/>
          <w:bCs/>
          <w:lang w:val="en-US"/>
        </w:rPr>
        <w:t>Law and Legislation</w:t>
      </w:r>
    </w:p>
    <w:p w:rsidR="0019504D" w:rsidRPr="00AB1EA7" w:rsidRDefault="0019504D" w:rsidP="0019504D">
      <w:pPr>
        <w:rPr>
          <w:rFonts w:ascii="Times New Roman" w:hAnsi="Times New Roman" w:cs="Times New Roman"/>
          <w:lang w:val="en-US"/>
        </w:rPr>
      </w:pPr>
      <w:r w:rsidRPr="00AB1EA7">
        <w:rPr>
          <w:rFonts w:ascii="Times New Roman" w:hAnsi="Times New Roman" w:cs="Times New Roman"/>
          <w:lang w:val="en-US"/>
        </w:rPr>
        <w:t xml:space="preserve">Assignment </w:t>
      </w:r>
      <w:r w:rsidR="00CA2604" w:rsidRPr="00AB1EA7">
        <w:rPr>
          <w:rFonts w:ascii="Times New Roman" w:hAnsi="Times New Roman" w:cs="Times New Roman"/>
          <w:lang w:val="en-US"/>
        </w:rPr>
        <w:t>3</w:t>
      </w:r>
    </w:p>
    <w:p w:rsidR="0019504D" w:rsidRPr="00AB1EA7" w:rsidRDefault="00CA2604" w:rsidP="0019504D">
      <w:pPr>
        <w:rPr>
          <w:rFonts w:ascii="Times New Roman" w:hAnsi="Times New Roman" w:cs="Times New Roman"/>
          <w:lang w:val="en-US"/>
        </w:rPr>
      </w:pPr>
      <w:r w:rsidRPr="00AB1EA7">
        <w:rPr>
          <w:rFonts w:ascii="Times New Roman" w:hAnsi="Times New Roman" w:cs="Times New Roman"/>
          <w:lang w:val="en-US"/>
        </w:rPr>
        <w:t>21</w:t>
      </w:r>
      <w:r w:rsidR="0019504D" w:rsidRPr="00AB1EA7">
        <w:rPr>
          <w:rFonts w:ascii="Times New Roman" w:hAnsi="Times New Roman" w:cs="Times New Roman"/>
          <w:lang w:val="en-US"/>
        </w:rPr>
        <w:t>.0</w:t>
      </w:r>
      <w:r w:rsidR="00481859" w:rsidRPr="00AB1EA7">
        <w:rPr>
          <w:rFonts w:ascii="Times New Roman" w:hAnsi="Times New Roman" w:cs="Times New Roman"/>
          <w:lang w:val="en-US"/>
        </w:rPr>
        <w:t>1</w:t>
      </w:r>
      <w:r w:rsidR="0019504D" w:rsidRPr="00AB1EA7">
        <w:rPr>
          <w:rFonts w:ascii="Times New Roman" w:hAnsi="Times New Roman" w:cs="Times New Roman"/>
          <w:lang w:val="en-US"/>
        </w:rPr>
        <w:t>.2025</w:t>
      </w:r>
    </w:p>
    <w:p w:rsidR="0019504D" w:rsidRPr="00AB1EA7" w:rsidRDefault="0019504D">
      <w:pPr>
        <w:rPr>
          <w:rFonts w:ascii="Times New Roman" w:hAnsi="Times New Roman" w:cs="Times New Roman"/>
        </w:rPr>
      </w:pPr>
    </w:p>
    <w:p w:rsidR="0019504D" w:rsidRPr="00AB1EA7" w:rsidRDefault="0019504D">
      <w:pPr>
        <w:rPr>
          <w:rFonts w:ascii="Times New Roman" w:hAnsi="Times New Roman" w:cs="Times New Roman"/>
        </w:rPr>
      </w:pPr>
    </w:p>
    <w:p w:rsidR="00D42BFB" w:rsidRPr="00706B34" w:rsidRDefault="00D42BFB" w:rsidP="00D42BFB">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bCs/>
        </w:rPr>
        <w:t>Submitted by         :</w:t>
      </w:r>
      <w:r w:rsidRPr="00706B34">
        <w:rPr>
          <w:rFonts w:ascii="Times New Roman" w:eastAsia="Times New Roman" w:hAnsi="Times New Roman" w:cs="Times New Roman"/>
        </w:rPr>
        <w:t xml:space="preserve"> Ehtisha</w:t>
      </w:r>
      <w:bookmarkStart w:id="0" w:name="_GoBack"/>
      <w:bookmarkEnd w:id="0"/>
      <w:r w:rsidRPr="00706B34">
        <w:rPr>
          <w:rFonts w:ascii="Times New Roman" w:eastAsia="Times New Roman" w:hAnsi="Times New Roman" w:cs="Times New Roman"/>
        </w:rPr>
        <w:t>m Ul Haq</w:t>
      </w:r>
    </w:p>
    <w:p w:rsidR="00D42BFB" w:rsidRPr="00706B34" w:rsidRDefault="00D42BFB" w:rsidP="00D42BFB">
      <w:pPr>
        <w:spacing w:before="100" w:beforeAutospacing="1" w:after="100" w:afterAutospacing="1"/>
        <w:rPr>
          <w:rFonts w:ascii="Times New Roman" w:eastAsia="Times New Roman" w:hAnsi="Times New Roman" w:cs="Times New Roman"/>
          <w:b/>
        </w:rPr>
      </w:pPr>
      <w:r w:rsidRPr="00706B34">
        <w:rPr>
          <w:rFonts w:ascii="Times New Roman" w:eastAsia="Times New Roman" w:hAnsi="Times New Roman" w:cs="Times New Roman"/>
          <w:b/>
        </w:rPr>
        <w:t>Course                    :</w:t>
      </w:r>
      <w:r w:rsidRPr="00706B34">
        <w:rPr>
          <w:rFonts w:ascii="Times New Roman" w:eastAsia="Times New Roman" w:hAnsi="Times New Roman" w:cs="Times New Roman"/>
        </w:rPr>
        <w:t xml:space="preserve"> BA Tourism Management and Recreation</w:t>
      </w:r>
    </w:p>
    <w:p w:rsidR="00D42BFB" w:rsidRPr="00706B34" w:rsidRDefault="00D42BFB" w:rsidP="00D42BFB">
      <w:pPr>
        <w:rPr>
          <w:rFonts w:ascii="Times New Roman" w:hAnsi="Times New Roman" w:cs="Times New Roman"/>
          <w:b/>
          <w:bCs/>
        </w:rPr>
      </w:pPr>
      <w:r w:rsidRPr="00706B34">
        <w:rPr>
          <w:rFonts w:ascii="Times New Roman" w:eastAsia="Times New Roman" w:hAnsi="Times New Roman" w:cs="Times New Roman"/>
          <w:b/>
        </w:rPr>
        <w:t>Subject</w:t>
      </w:r>
      <w:r w:rsidRPr="00706B34">
        <w:rPr>
          <w:rFonts w:ascii="Times New Roman" w:eastAsia="Times New Roman" w:hAnsi="Times New Roman" w:cs="Times New Roman"/>
        </w:rPr>
        <w:t xml:space="preserve">              </w:t>
      </w:r>
      <w:r w:rsidRPr="00706B34">
        <w:rPr>
          <w:rFonts w:ascii="Times New Roman" w:eastAsia="Times New Roman" w:hAnsi="Times New Roman" w:cs="Times New Roman"/>
          <w:b/>
        </w:rPr>
        <w:t xml:space="preserve">     : </w:t>
      </w:r>
      <w:r w:rsidRPr="00706B34">
        <w:rPr>
          <w:rFonts w:ascii="Times New Roman" w:hAnsi="Times New Roman" w:cs="Times New Roman"/>
          <w:bCs/>
          <w:lang w:val="en-US"/>
        </w:rPr>
        <w:t>Tourism Law and Legislation</w:t>
      </w:r>
    </w:p>
    <w:p w:rsidR="00D42BFB" w:rsidRPr="00706B34" w:rsidRDefault="00D42BFB" w:rsidP="00D42BFB">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bCs/>
        </w:rPr>
        <w:t>Institution Name   :</w:t>
      </w:r>
      <w:r w:rsidRPr="00706B34">
        <w:rPr>
          <w:rFonts w:ascii="Times New Roman" w:eastAsia="Times New Roman" w:hAnsi="Times New Roman" w:cs="Times New Roman"/>
        </w:rPr>
        <w:t xml:space="preserve"> European Institute of Innovation Entrepreneurship and Technology</w:t>
      </w:r>
    </w:p>
    <w:p w:rsidR="00D42BFB" w:rsidRPr="009C1FF4" w:rsidRDefault="00D42BFB" w:rsidP="00D42BFB">
      <w:pPr>
        <w:spacing w:before="100" w:beforeAutospacing="1" w:after="100" w:afterAutospacing="1"/>
        <w:rPr>
          <w:rFonts w:ascii="Times New Roman" w:eastAsia="Times New Roman" w:hAnsi="Times New Roman" w:cs="Times New Roman"/>
        </w:rPr>
      </w:pPr>
      <w:r w:rsidRPr="00706B34">
        <w:rPr>
          <w:rFonts w:ascii="Times New Roman" w:eastAsia="Times New Roman" w:hAnsi="Times New Roman" w:cs="Times New Roman"/>
          <w:b/>
          <w:lang w:val="en-US"/>
        </w:rPr>
        <w:t>Student ID              :</w:t>
      </w:r>
      <w:r w:rsidRPr="00706B34">
        <w:rPr>
          <w:rFonts w:ascii="Times New Roman" w:eastAsia="Times New Roman" w:hAnsi="Times New Roman" w:cs="Times New Roman"/>
          <w:lang w:val="en-US"/>
        </w:rPr>
        <w:t xml:space="preserve"> DE240197</w:t>
      </w:r>
    </w:p>
    <w:p w:rsidR="0019504D" w:rsidRPr="00AB1EA7" w:rsidRDefault="0019504D">
      <w:pPr>
        <w:rPr>
          <w:rFonts w:ascii="Times New Roman" w:hAnsi="Times New Roman" w:cs="Times New Roman"/>
        </w:rPr>
      </w:pPr>
    </w:p>
    <w:p w:rsidR="0019504D" w:rsidRPr="00AB1EA7" w:rsidRDefault="0019504D">
      <w:pPr>
        <w:rPr>
          <w:rFonts w:ascii="Times New Roman" w:hAnsi="Times New Roman" w:cs="Times New Roman"/>
        </w:rPr>
      </w:pPr>
    </w:p>
    <w:p w:rsidR="0019504D" w:rsidRPr="00D42BFB" w:rsidRDefault="00D42BFB">
      <w:pPr>
        <w:rPr>
          <w:rFonts w:ascii="Times New Roman" w:hAnsi="Times New Roman" w:cs="Times New Roman"/>
          <w:b/>
          <w:lang w:val="en-US"/>
        </w:rPr>
      </w:pPr>
      <w:r w:rsidRPr="00D42BFB">
        <w:rPr>
          <w:rFonts w:ascii="Times New Roman" w:hAnsi="Times New Roman" w:cs="Times New Roman"/>
          <w:b/>
          <w:lang w:val="en-US"/>
        </w:rPr>
        <w:t>Title</w:t>
      </w:r>
    </w:p>
    <w:p w:rsidR="00CD620A" w:rsidRPr="00AB1EA7" w:rsidRDefault="00CD620A">
      <w:pPr>
        <w:rPr>
          <w:rFonts w:ascii="Times New Roman" w:hAnsi="Times New Roman" w:cs="Times New Roman"/>
        </w:rPr>
      </w:pPr>
    </w:p>
    <w:p w:rsidR="0019504D" w:rsidRPr="00D42BFB" w:rsidRDefault="00D42BFB">
      <w:pPr>
        <w:rPr>
          <w:rFonts w:ascii="Times New Roman" w:hAnsi="Times New Roman" w:cs="Times New Roman"/>
        </w:rPr>
      </w:pPr>
      <w:r w:rsidRPr="00D42BFB">
        <w:rPr>
          <w:rFonts w:ascii="Times New Roman" w:hAnsi="Times New Roman" w:cs="Times New Roman"/>
        </w:rPr>
        <w:t>Consumer Protection Laws in the Tourism Industry</w:t>
      </w:r>
    </w:p>
    <w:p w:rsidR="00AB1EA7" w:rsidRPr="00AB1EA7" w:rsidRDefault="00AB1EA7" w:rsidP="00AB1EA7">
      <w:pPr>
        <w:rPr>
          <w:rFonts w:ascii="Times New Roman" w:hAnsi="Times New Roman" w:cs="Times New Roman"/>
        </w:rPr>
      </w:pPr>
    </w:p>
    <w:p w:rsidR="00AB1EA7" w:rsidRPr="00D42BFB" w:rsidRDefault="00AB1EA7" w:rsidP="00D42BFB">
      <w:pPr>
        <w:pStyle w:val="Heading1"/>
      </w:pPr>
      <w:r w:rsidRPr="00D42BFB">
        <w:rPr>
          <w:rStyle w:val="Strong"/>
          <w:bCs/>
        </w:rPr>
        <w:t>Abstract</w:t>
      </w:r>
    </w:p>
    <w:p w:rsidR="00AB1EA7" w:rsidRPr="00AB1EA7" w:rsidRDefault="00AB1EA7" w:rsidP="00AB1EA7">
      <w:pPr>
        <w:pStyle w:val="NormalWeb"/>
      </w:pPr>
      <w:r w:rsidRPr="00AB1EA7">
        <w:t xml:space="preserve">The tourism industry is a service-oriented sector in which consumers often purchase products and services in advance, rely heavily on information provided by service providers, and face </w:t>
      </w:r>
      <w:proofErr w:type="gramStart"/>
      <w:r w:rsidRPr="00AB1EA7">
        <w:t>increased</w:t>
      </w:r>
      <w:proofErr w:type="gramEnd"/>
      <w:r w:rsidRPr="00AB1EA7">
        <w:t xml:space="preserve"> vulnerability due to cross-border transactions. As a result, consumer protection laws play a vital role in ensuring fairness, transparency, safety, and accountability within the tourism industry. This study examines the role of consumer protection laws in tourism, with a particular focus on travelers’ rights and obligations, legal frameworks governing tourism services, and the responsibilities of tourism service providers.</w:t>
      </w:r>
    </w:p>
    <w:p w:rsidR="00AB1EA7" w:rsidRPr="00AB1EA7" w:rsidRDefault="00AB1EA7" w:rsidP="00AB1EA7">
      <w:pPr>
        <w:pStyle w:val="NormalWeb"/>
      </w:pPr>
      <w:r w:rsidRPr="00AB1EA7">
        <w:t>The research explores key consumer protection legislation, including the Package Travel Directive and other international and national regulatory mechanisms, to understand how legal frameworks safeguard tourists against unfair trade practices, misleading advertising, unsafe services, and contractual breaches. Using a qualitative, literature-based methodology, the study analyzes academic sources, international legal instruments, policy documents, and real-world case studies to evaluate the effectiveness of consumer protection laws in resolving tourism-related disputes.</w:t>
      </w:r>
    </w:p>
    <w:p w:rsidR="00AB1EA7" w:rsidRPr="00AB1EA7" w:rsidRDefault="00AB1EA7" w:rsidP="00AB1EA7">
      <w:pPr>
        <w:pStyle w:val="NormalWeb"/>
      </w:pPr>
      <w:r w:rsidRPr="00AB1EA7">
        <w:t xml:space="preserve">The findings indicate that strong consumer protection laws enhance consumer confidence, improve service quality, and contribute to sustainable tourism development. However, challenges such as weak enforcement, lack of consumer awareness, and jurisdictional complexities continue to limit the effectiveness of these laws, particularly in developing economies. The study concludes that effective implementation, stronger regulatory oversight, and increased awareness among both consumers and service providers are essential to maximizing the benefits of consumer protection laws in the tourism industry. By </w:t>
      </w:r>
      <w:r w:rsidRPr="00AB1EA7">
        <w:lastRenderedPageBreak/>
        <w:t>strengthening legal protections, the tourism sector can achieve greater fairness, accountability, and long-term sustainability.</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27" style="width:0;height:1.5pt" o:hralign="center" o:hrstd="t" o:hr="t" fillcolor="#a0a0a0" stroked="f"/>
        </w:pict>
      </w:r>
    </w:p>
    <w:p w:rsidR="00AB1EA7" w:rsidRPr="00D42BFB" w:rsidRDefault="00AB1EA7" w:rsidP="00D42BFB">
      <w:pPr>
        <w:pStyle w:val="Heading1"/>
      </w:pPr>
      <w:r w:rsidRPr="00D42BFB">
        <w:rPr>
          <w:rStyle w:val="Strong"/>
          <w:bCs/>
        </w:rPr>
        <w:t>1. Introduction</w:t>
      </w:r>
    </w:p>
    <w:p w:rsidR="00AB1EA7" w:rsidRPr="00AB1EA7" w:rsidRDefault="00AB1EA7" w:rsidP="00AB1EA7">
      <w:pPr>
        <w:pStyle w:val="NormalWeb"/>
      </w:pPr>
      <w:r w:rsidRPr="00AB1EA7">
        <w:t>The tourism industry is one of the largest and most dynamic sectors of the global economy, contributing significantly to employment, foreign exchange earnings, and economic development. It encompasses a wide range of services, including transportation, accommodation, tour operations, travel agencies, and recreational activities. Due to the nature of tourism services—being intangible, perishable, and often purchased in advance—consumers face unique risks that make them particularly vulnerable to unfair practices and service failures. This vulnerability highlights the critical importance of consumer protection laws in the tourism industry.</w:t>
      </w:r>
    </w:p>
    <w:p w:rsidR="00AB1EA7" w:rsidRPr="00AB1EA7" w:rsidRDefault="00AB1EA7" w:rsidP="00AB1EA7">
      <w:pPr>
        <w:pStyle w:val="NormalWeb"/>
      </w:pPr>
      <w:r w:rsidRPr="00AB1EA7">
        <w:t>Tourism transactions typically involve a complex network of service providers operating across national borders. Travelers often rely on promotional materials, online platforms, and intermediaries when making purchasing decisions, with limited ability to verify service quality beforehand. Issues such as misleading advertising, hidden charges, overbooking, unsafe facilities, cancellation of services, and non-performance of contractual obligations are common challenges faced by tourists. Without effective consumer protection laws, travelers may suffer financial losses, safety risks, and emotional distress, while lacking adequate legal remedies.</w:t>
      </w:r>
    </w:p>
    <w:p w:rsidR="00AB1EA7" w:rsidRPr="00AB1EA7" w:rsidRDefault="00AB1EA7" w:rsidP="00AB1EA7">
      <w:pPr>
        <w:pStyle w:val="NormalWeb"/>
      </w:pPr>
      <w:r w:rsidRPr="00AB1EA7">
        <w:t>Consumer protection laws are designed to safeguard consumers by ensuring fairness, transparency, and accountability in commercial transactions. In the tourism industry, these laws regulate how tourism services are marketed, sold, and delivered, while also defining the rights and obligations of both travelers and service providers. They aim to prevent unfair trade practices, protect tourists from exploitation, and provide mechanisms for dispute resolution and compensation. By establishing minimum standards of conduct, consumer protection laws help maintain trust between tourists and tourism businesses.</w:t>
      </w:r>
    </w:p>
    <w:p w:rsidR="00AB1EA7" w:rsidRPr="00AB1EA7" w:rsidRDefault="00AB1EA7" w:rsidP="00AB1EA7">
      <w:pPr>
        <w:pStyle w:val="NormalWeb"/>
      </w:pPr>
      <w:r w:rsidRPr="00AB1EA7">
        <w:t>The importance of consumer protection in tourism has increased with the rapid growth of digital platforms and online booking systems. While technological advancements have made travel planning more convenient, they have also introduced new risks such as fraudulent websites, misleading online reviews, data privacy breaches, and unfair contract terms embedded in online agreements. These challenges have reinforced the need for updated and effective consumer protection frameworks that can respond to evolving market conditions.</w:t>
      </w:r>
    </w:p>
    <w:p w:rsidR="00AB1EA7" w:rsidRPr="00AB1EA7" w:rsidRDefault="00AB1EA7" w:rsidP="00AB1EA7">
      <w:pPr>
        <w:pStyle w:val="NormalWeb"/>
      </w:pPr>
      <w:r w:rsidRPr="00AB1EA7">
        <w:t>International and regional legal instruments play a significant role in shaping consumer protection in tourism. One of the most notable examples is the European Union’s Package Travel Directive, which provides comprehensive protection for travelers purchasing package holidays. The directive ensures transparency in pricing, protects consumers against the insolvency of tour operators, and grants rights to refunds and compensation in cases of service failure. Similar consumer protection measures exist in other jurisdictions through national legislation, aviation passenger rights regulations, and general consumer law frameworks.</w:t>
      </w:r>
    </w:p>
    <w:p w:rsidR="00AB1EA7" w:rsidRPr="00AB1EA7" w:rsidRDefault="00AB1EA7" w:rsidP="00AB1EA7">
      <w:pPr>
        <w:pStyle w:val="NormalWeb"/>
      </w:pPr>
      <w:r w:rsidRPr="00AB1EA7">
        <w:lastRenderedPageBreak/>
        <w:t>From the perspective of tourism management, consumer protection laws are not only legal requirements but also strategic tools that contribute to sustainable tourism development. Businesses that comply with consumer protection standards are more likely to build customer trust, enhance brand reputation, and encourage repeat visitation. Conversely, failure to comply can result in legal penalties, reputational damage, and loss of consumer confidence, ultimately harming the destination’s competitiveness.</w:t>
      </w:r>
    </w:p>
    <w:p w:rsidR="00AB1EA7" w:rsidRPr="00AB1EA7" w:rsidRDefault="00AB1EA7" w:rsidP="00AB1EA7">
      <w:pPr>
        <w:pStyle w:val="NormalWeb"/>
      </w:pPr>
      <w:r w:rsidRPr="00AB1EA7">
        <w:t>Despite the existence of consumer protection laws, their effectiveness varies across countries due to differences in legal systems, enforcement mechanisms, and institutional capacity. In many developing countries, weak regulatory oversight and low consumer awareness limit the practical impact of these laws. This creates an imbalance in power between tourists and service providers, increasing the likelihood of disputes and dissatisfaction. Addressing these challenges requires not only stronger legal frameworks but also improved enforcement, education, and cooperation among stakeholders.</w:t>
      </w:r>
    </w:p>
    <w:p w:rsidR="00AB1EA7" w:rsidRPr="00AB1EA7" w:rsidRDefault="00AB1EA7" w:rsidP="00AB1EA7">
      <w:pPr>
        <w:pStyle w:val="NormalWeb"/>
      </w:pPr>
      <w:r w:rsidRPr="00AB1EA7">
        <w:t>The purpose of this study is to examine the role of consumer protection laws in the tourism industry, with a focus on travelers’ rights and obligations, the responsibilities of tourism service providers, and the legal mechanisms used to resolve consumer disputes. The study also analyzes real-world case studies to demonstrate how consumer protection laws are applied in practice. By evaluating both theoretical and practical dimensions, this research aims to highlight the importance of consumer protection as a foundation for ethical, fair, and sustainable tourism development.</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2" style="width:0;height:1.5pt" o:hralign="center" o:hrstd="t" o:hr="t" fillcolor="#a0a0a0" stroked="f"/>
        </w:pict>
      </w:r>
    </w:p>
    <w:p w:rsidR="00AB1EA7" w:rsidRPr="00D42BFB" w:rsidRDefault="00AB1EA7" w:rsidP="00D42BFB">
      <w:pPr>
        <w:pStyle w:val="Heading1"/>
      </w:pPr>
      <w:r w:rsidRPr="00D42BFB">
        <w:rPr>
          <w:rStyle w:val="Strong"/>
          <w:bCs/>
        </w:rPr>
        <w:t>2. Literature Review</w:t>
      </w:r>
    </w:p>
    <w:p w:rsidR="00AB1EA7" w:rsidRPr="00AB1EA7" w:rsidRDefault="00AB1EA7" w:rsidP="00AB1EA7">
      <w:pPr>
        <w:pStyle w:val="Heading3"/>
        <w:rPr>
          <w:rStyle w:val="Strong"/>
          <w:rFonts w:ascii="Times New Roman" w:hAnsi="Times New Roman" w:cs="Times New Roman"/>
          <w:b w:val="0"/>
          <w:bCs w:val="0"/>
        </w:rPr>
      </w:pP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2.1 Introduction to Literature Review</w:t>
      </w:r>
    </w:p>
    <w:p w:rsidR="00AB1EA7" w:rsidRPr="00AB1EA7" w:rsidRDefault="00AB1EA7" w:rsidP="00AB1EA7">
      <w:pPr>
        <w:pStyle w:val="NormalWeb"/>
      </w:pPr>
      <w:r w:rsidRPr="00AB1EA7">
        <w:t>Consumer protection in the tourism industry has been widely discussed in academic literature, with scholars emphasizing its importance for both economic and social sustainability. Tourism is an intangible service, often consumed away from the point of sale, which increases the risks faced by travelers (Hall &amp; Jenkins, 1995). These risks, combined with prepayment requirements and reliance on intermediaries, make legal protections essential for maintaining trust and fairness. The literature identifies multiple dimensions of consumer protection, including legal frameworks, travelers’ rights, business obligations, and enforcement mechanisms.</w:t>
      </w:r>
    </w:p>
    <w:p w:rsidR="00AB1EA7" w:rsidRPr="00AB1EA7" w:rsidRDefault="00AB1EA7" w:rsidP="00AB1EA7">
      <w:pPr>
        <w:pStyle w:val="NormalWeb"/>
      </w:pPr>
      <w:r w:rsidRPr="00AB1EA7">
        <w:t>This literature review critically examines existing research on tourism consumer protection, with an emphasis on international frameworks such as the European Union’s Package Travel Directive, national consumer laws, and the principles outlined by the United Nations World Tourism Organization (UNWTO) in the Global Code of Ethics for Tourism. It also explores case studies and real-world examples to analyze the effectiveness of consumer protection laws in practice.</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3"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lastRenderedPageBreak/>
        <w:t>2.2 Theoretical Foundations</w:t>
      </w:r>
    </w:p>
    <w:p w:rsidR="00AB1EA7" w:rsidRPr="00AB1EA7" w:rsidRDefault="00AB1EA7" w:rsidP="00AB1EA7">
      <w:pPr>
        <w:pStyle w:val="NormalWeb"/>
      </w:pPr>
      <w:r w:rsidRPr="00AB1EA7">
        <w:t xml:space="preserve">Consumer protection theory is grounded in the principles of fairness, transparency, and accountability in commercial transactions. According to </w:t>
      </w:r>
      <w:proofErr w:type="spellStart"/>
      <w:r w:rsidRPr="00AB1EA7">
        <w:t>Aaker</w:t>
      </w:r>
      <w:proofErr w:type="spellEnd"/>
      <w:r w:rsidRPr="00AB1EA7">
        <w:t xml:space="preserve"> and Day (2011), consumer protection contributes to market efficiency by reducing information asymmetry between buyers and sellers. In tourism, information asymmetry is particularly pronounced because travelers cannot physically inspect services such as hotel facilities, guided tours, or transport quality before purchase. This makes legal safeguards critical to prevent exploitation and ensure that consumers receive the service they were promised.</w:t>
      </w:r>
    </w:p>
    <w:p w:rsidR="00AB1EA7" w:rsidRPr="00AB1EA7" w:rsidRDefault="00AB1EA7" w:rsidP="00AB1EA7">
      <w:pPr>
        <w:pStyle w:val="NormalWeb"/>
      </w:pPr>
      <w:r w:rsidRPr="00AB1EA7">
        <w:t xml:space="preserve">The principal-agent theory is also relevant to tourism, as service providers (agents) act on behalf of tourists (principals). Misalignment of interests can lead to fraud, misrepresentation, or substandard services (Edelman &amp; </w:t>
      </w:r>
      <w:proofErr w:type="spellStart"/>
      <w:r w:rsidRPr="00AB1EA7">
        <w:t>Suchman</w:t>
      </w:r>
      <w:proofErr w:type="spellEnd"/>
      <w:r w:rsidRPr="00AB1EA7">
        <w:t>, 2016). Consumer protection laws function to align these interests by setting minimum standards, ensuring transparency, and providing recourse in case of violations.</w:t>
      </w:r>
    </w:p>
    <w:p w:rsidR="00AB1EA7" w:rsidRPr="00AB1EA7" w:rsidRDefault="00AB1EA7" w:rsidP="00AB1EA7">
      <w:pPr>
        <w:pStyle w:val="NormalWeb"/>
      </w:pPr>
      <w:r w:rsidRPr="00AB1EA7">
        <w:t>From a tourism management perspective, compliance with consumer protection laws is also linked to reputation management and sustainable competitive advantage. Businesses adhering to legal standards are more likely to attract repeat customers, generate positive word-of-mouth, and maintain brand loyalty (</w:t>
      </w:r>
      <w:proofErr w:type="spellStart"/>
      <w:r w:rsidRPr="00AB1EA7">
        <w:t>Sharpley</w:t>
      </w:r>
      <w:proofErr w:type="spellEnd"/>
      <w:r w:rsidRPr="00AB1EA7">
        <w:t>, 2009).</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4"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2.3 International and Regional Consumer Protection Frameworks</w:t>
      </w:r>
    </w:p>
    <w:p w:rsidR="00AB1EA7" w:rsidRPr="00AB1EA7" w:rsidRDefault="00AB1EA7" w:rsidP="00AB1EA7">
      <w:pPr>
        <w:pStyle w:val="NormalWeb"/>
      </w:pPr>
      <w:r w:rsidRPr="00AB1EA7">
        <w:t xml:space="preserve">A wide range of legal instruments governs consumer protection in tourism. One of the most influential is the </w:t>
      </w:r>
      <w:r w:rsidRPr="00AB1EA7">
        <w:rPr>
          <w:rStyle w:val="Strong"/>
        </w:rPr>
        <w:t>European Union Package Travel Directive (2015/2302/EU)</w:t>
      </w:r>
      <w:r w:rsidRPr="00AB1EA7">
        <w:t>. This directive protects travelers purchasing package holidays, ensuring that they receive accurate information, refunds in cases of service failure, and compensation for non-performance. The directive also protects against tour operator insolvency, which has been a recurring issue in European tourism (European Commission, 2018).</w:t>
      </w:r>
    </w:p>
    <w:p w:rsidR="00AB1EA7" w:rsidRPr="00AB1EA7" w:rsidRDefault="00AB1EA7" w:rsidP="00AB1EA7">
      <w:pPr>
        <w:pStyle w:val="NormalWeb"/>
      </w:pPr>
      <w:r w:rsidRPr="00AB1EA7">
        <w:t>Outside Europe, national consumer protection laws regulate tourism services, often through a combination of general consumer rights, aviation passenger rights, hotel safety regulations, and unfair contract terms legislation. For example, the Consumer Protection Act of 2019 in India and similar legislation in Australia and Canada provide mechanisms for dispute resolution, compensation, and penalties for non-compliance (UNWTO, 2019). While the specifics differ by jurisdiction, the principles of transparency, fairness, and safety are consistent across these frameworks.</w:t>
      </w:r>
    </w:p>
    <w:p w:rsidR="00AB1EA7" w:rsidRPr="00AB1EA7" w:rsidRDefault="00AB1EA7" w:rsidP="00AB1EA7">
      <w:pPr>
        <w:pStyle w:val="NormalWeb"/>
      </w:pPr>
      <w:r w:rsidRPr="00AB1EA7">
        <w:t>The UNWTO Global Code of Ethics for Tourism also emphasizes ethical and legal responsibilities toward tourists, highlighting the importance of protecting travelers’ rights, promoting sustainable development, and respecting cultural heritage. Together, international and regional frameworks provide a comprehensive basis for protecting consumers in tourism.</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5"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2.4 Travelers’ Rights and Obligations</w:t>
      </w:r>
    </w:p>
    <w:p w:rsidR="00AB1EA7" w:rsidRPr="00AB1EA7" w:rsidRDefault="00AB1EA7" w:rsidP="00AB1EA7">
      <w:pPr>
        <w:pStyle w:val="NormalWeb"/>
      </w:pPr>
      <w:r w:rsidRPr="00AB1EA7">
        <w:t xml:space="preserve">Academic literature consistently emphasizes that consumer protection laws define both rights and obligations for tourists. Travelers are entitled to accurate information, safe services, fair </w:t>
      </w:r>
      <w:r w:rsidRPr="00AB1EA7">
        <w:lastRenderedPageBreak/>
        <w:t>contract terms, and legal remedies for disputes. These rights are particularly important in tourism due to its intangible and experiential nature (Hall &amp; Jenkins, 1995).</w:t>
      </w:r>
    </w:p>
    <w:p w:rsidR="00AB1EA7" w:rsidRPr="00AB1EA7" w:rsidRDefault="00AB1EA7" w:rsidP="00AB1EA7">
      <w:pPr>
        <w:pStyle w:val="NormalWeb"/>
      </w:pPr>
      <w:r w:rsidRPr="00AB1EA7">
        <w:t>However, travelers also bear responsibilities, such as respecting local laws, adhering to contract terms, and acting responsibly during travel. Failure to meet these obligations can limit legal recourse or result in penalties. The literature highlights the interdependence of rights and responsibilities as a foundation for ethical and sustainable tourism practices (</w:t>
      </w:r>
      <w:proofErr w:type="spellStart"/>
      <w:r w:rsidRPr="00AB1EA7">
        <w:t>Sharpley</w:t>
      </w:r>
      <w:proofErr w:type="spellEnd"/>
      <w:r w:rsidRPr="00AB1EA7">
        <w:t>, 2009).</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6"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2.5 Responsibilities of Tourism Service Providers</w:t>
      </w:r>
    </w:p>
    <w:p w:rsidR="00AB1EA7" w:rsidRPr="00AB1EA7" w:rsidRDefault="00AB1EA7" w:rsidP="00AB1EA7">
      <w:pPr>
        <w:pStyle w:val="NormalWeb"/>
      </w:pPr>
      <w:r w:rsidRPr="00AB1EA7">
        <w:t>Tourism service providers are legally obligated to ensure that services match the representations made in marketing, contracts, and online platforms. Non-compliance can result in liability claims, fines, or reputational damage. Literature identifies key areas of responsibility:</w:t>
      </w:r>
    </w:p>
    <w:p w:rsidR="00AB1EA7" w:rsidRPr="00AB1EA7" w:rsidRDefault="00AB1EA7" w:rsidP="00AB1EA7">
      <w:pPr>
        <w:pStyle w:val="NormalWeb"/>
        <w:numPr>
          <w:ilvl w:val="0"/>
          <w:numId w:val="1"/>
        </w:numPr>
      </w:pPr>
      <w:r w:rsidRPr="00AB1EA7">
        <w:t>Providing accurate and truthful pre-purchase information</w:t>
      </w:r>
    </w:p>
    <w:p w:rsidR="00AB1EA7" w:rsidRPr="00AB1EA7" w:rsidRDefault="00AB1EA7" w:rsidP="00AB1EA7">
      <w:pPr>
        <w:pStyle w:val="NormalWeb"/>
        <w:numPr>
          <w:ilvl w:val="0"/>
          <w:numId w:val="1"/>
        </w:numPr>
      </w:pPr>
      <w:r w:rsidRPr="00AB1EA7">
        <w:t>Ensuring safety and hygiene standards</w:t>
      </w:r>
    </w:p>
    <w:p w:rsidR="00AB1EA7" w:rsidRPr="00AB1EA7" w:rsidRDefault="00AB1EA7" w:rsidP="00AB1EA7">
      <w:pPr>
        <w:pStyle w:val="NormalWeb"/>
        <w:numPr>
          <w:ilvl w:val="0"/>
          <w:numId w:val="1"/>
        </w:numPr>
      </w:pPr>
      <w:r w:rsidRPr="00AB1EA7">
        <w:t>Delivering services as agreed in the contract</w:t>
      </w:r>
    </w:p>
    <w:p w:rsidR="00AB1EA7" w:rsidRPr="00AB1EA7" w:rsidRDefault="00AB1EA7" w:rsidP="00AB1EA7">
      <w:pPr>
        <w:pStyle w:val="NormalWeb"/>
        <w:numPr>
          <w:ilvl w:val="0"/>
          <w:numId w:val="1"/>
        </w:numPr>
      </w:pPr>
      <w:r w:rsidRPr="00AB1EA7">
        <w:t>Offering transparent pricing and refund policies</w:t>
      </w:r>
    </w:p>
    <w:p w:rsidR="00AB1EA7" w:rsidRPr="00AB1EA7" w:rsidRDefault="00AB1EA7" w:rsidP="00AB1EA7">
      <w:pPr>
        <w:pStyle w:val="NormalWeb"/>
      </w:pPr>
      <w:r w:rsidRPr="00AB1EA7">
        <w:t>Case studies in literature show that failure to comply often results in legal action. For example, airline flight cancellations and tour operator insolvencies have led to compensation claims under national and EU law, demonstrating the practical impact of consumer protection frameworks (European Commission, 2018; UNWTO, 2019).</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7"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2.6 Empirical Evidence and Case Studies</w:t>
      </w:r>
    </w:p>
    <w:p w:rsidR="00AB1EA7" w:rsidRPr="00AB1EA7" w:rsidRDefault="00AB1EA7" w:rsidP="00AB1EA7">
      <w:pPr>
        <w:pStyle w:val="NormalWeb"/>
      </w:pPr>
      <w:r w:rsidRPr="00AB1EA7">
        <w:t>Empirical studies have shown that effective consumer protection improves tourist satisfaction and destination competitiveness. A study by UNWTO (2019) indicates that destinations with strong enforcement of consumer laws have higher rates of repeat visitation and lower incidence of disputes. Real-world cases such as the collapse of Thomas Cook in 2019 and airline delay compensations in the EU illustrate the importance of both legal frameworks and enforcement mechanisms.</w:t>
      </w:r>
    </w:p>
    <w:p w:rsidR="00AB1EA7" w:rsidRPr="00AB1EA7" w:rsidRDefault="00AB1EA7" w:rsidP="00AB1EA7">
      <w:pPr>
        <w:pStyle w:val="NormalWeb"/>
      </w:pPr>
      <w:r w:rsidRPr="00AB1EA7">
        <w:t>Thomas Cook’s insolvency highlighted the critical need for financial protection of travelers. Consumers received compensation through government-backed schemes, demonstrating how legal protections prevent financial loss and maintain trust. Similarly, EU regulations have enforced compensation for delayed or canceled flights, ensuring accountability and reinforcing the legal rights of consumers.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8"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2.7 Gaps and Challenges Identified in Literature</w:t>
      </w:r>
    </w:p>
    <w:p w:rsidR="00AB1EA7" w:rsidRPr="00AB1EA7" w:rsidRDefault="00AB1EA7" w:rsidP="00AB1EA7">
      <w:pPr>
        <w:pStyle w:val="NormalWeb"/>
      </w:pPr>
      <w:r w:rsidRPr="00AB1EA7">
        <w:t>Despite the benefits of consumer protection laws, literature points to several gaps:</w:t>
      </w:r>
    </w:p>
    <w:p w:rsidR="00AB1EA7" w:rsidRPr="00AB1EA7" w:rsidRDefault="00AB1EA7" w:rsidP="00AB1EA7">
      <w:pPr>
        <w:pStyle w:val="NormalWeb"/>
        <w:numPr>
          <w:ilvl w:val="0"/>
          <w:numId w:val="2"/>
        </w:numPr>
      </w:pPr>
      <w:r w:rsidRPr="00AB1EA7">
        <w:t>Weak enforcement in developing countries</w:t>
      </w:r>
    </w:p>
    <w:p w:rsidR="00AB1EA7" w:rsidRPr="00AB1EA7" w:rsidRDefault="00AB1EA7" w:rsidP="00AB1EA7">
      <w:pPr>
        <w:pStyle w:val="NormalWeb"/>
        <w:numPr>
          <w:ilvl w:val="0"/>
          <w:numId w:val="2"/>
        </w:numPr>
      </w:pPr>
      <w:r w:rsidRPr="00AB1EA7">
        <w:lastRenderedPageBreak/>
        <w:t>Low consumer awareness and education</w:t>
      </w:r>
    </w:p>
    <w:p w:rsidR="00AB1EA7" w:rsidRPr="00AB1EA7" w:rsidRDefault="00AB1EA7" w:rsidP="00AB1EA7">
      <w:pPr>
        <w:pStyle w:val="NormalWeb"/>
        <w:numPr>
          <w:ilvl w:val="0"/>
          <w:numId w:val="2"/>
        </w:numPr>
      </w:pPr>
      <w:r w:rsidRPr="00AB1EA7">
        <w:t>Complex cross-border legal jurisdiction</w:t>
      </w:r>
    </w:p>
    <w:p w:rsidR="00AB1EA7" w:rsidRPr="00AB1EA7" w:rsidRDefault="00AB1EA7" w:rsidP="00AB1EA7">
      <w:pPr>
        <w:pStyle w:val="NormalWeb"/>
        <w:numPr>
          <w:ilvl w:val="0"/>
          <w:numId w:val="2"/>
        </w:numPr>
      </w:pPr>
      <w:r w:rsidRPr="00AB1EA7">
        <w:t>Inconsistent application of regulations across service sectors</w:t>
      </w:r>
    </w:p>
    <w:p w:rsidR="00AB1EA7" w:rsidRPr="00AB1EA7" w:rsidRDefault="00AB1EA7" w:rsidP="00AB1EA7">
      <w:pPr>
        <w:pStyle w:val="NormalWeb"/>
      </w:pPr>
      <w:r w:rsidRPr="00AB1EA7">
        <w:t>These challenges suggest that legislation alone is insufficient; effective enforcement, industry compliance, and consumer education are equally essential. Scholars recommend a combination of regulatory oversight, public-private cooperation, and international collaboration to improve consumer protection outcomes in tourism (</w:t>
      </w:r>
      <w:proofErr w:type="spellStart"/>
      <w:r w:rsidRPr="00AB1EA7">
        <w:t>Sharpley</w:t>
      </w:r>
      <w:proofErr w:type="spellEnd"/>
      <w:r w:rsidRPr="00AB1EA7">
        <w:t>, 2009; UNWTO, 2019).</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39"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2.8 Summary of Literature Review</w:t>
      </w:r>
    </w:p>
    <w:p w:rsidR="00AB1EA7" w:rsidRPr="00AB1EA7" w:rsidRDefault="00AB1EA7" w:rsidP="00AB1EA7">
      <w:pPr>
        <w:pStyle w:val="NormalWeb"/>
      </w:pPr>
      <w:r w:rsidRPr="00AB1EA7">
        <w:t>The literature confirms that consumer protection is essential in the tourism industry, providing legal safeguards for travelers while promoting ethical and accountable business practices. International frameworks like the EU Package Travel Directive, national consumer protection laws, and UNWTO ethical principles establish the foundation for fair and sustainable tourism practices. However, gaps in enforcement, awareness, and consistency remain significant challenges. This review underlines the need for effective implementation and monitoring to achieve the intended protective outcomes.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54" style="width:0;height:1.5pt" o:hralign="center" o:hrstd="t" o:hr="t" fillcolor="#a0a0a0" stroked="f"/>
        </w:pict>
      </w:r>
    </w:p>
    <w:p w:rsidR="00AB1EA7" w:rsidRPr="00D42BFB" w:rsidRDefault="00AB1EA7" w:rsidP="00D42BFB">
      <w:pPr>
        <w:pStyle w:val="Heading1"/>
      </w:pPr>
      <w:r w:rsidRPr="00D42BFB">
        <w:rPr>
          <w:rStyle w:val="Strong"/>
          <w:bCs/>
        </w:rPr>
        <w:t>3. Methodology</w:t>
      </w:r>
    </w:p>
    <w:p w:rsidR="00D42BFB" w:rsidRDefault="00D42BFB" w:rsidP="00AB1EA7">
      <w:pPr>
        <w:pStyle w:val="Heading3"/>
        <w:rPr>
          <w:rStyle w:val="Strong"/>
          <w:rFonts w:ascii="Times New Roman" w:hAnsi="Times New Roman" w:cs="Times New Roman"/>
          <w:b w:val="0"/>
          <w:bCs w:val="0"/>
        </w:rPr>
      </w:pP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3.1 Introduction</w:t>
      </w:r>
    </w:p>
    <w:p w:rsidR="00AB1EA7" w:rsidRPr="00AB1EA7" w:rsidRDefault="00AB1EA7" w:rsidP="00AB1EA7">
      <w:pPr>
        <w:pStyle w:val="NormalWeb"/>
      </w:pPr>
      <w:r w:rsidRPr="00AB1EA7">
        <w:t xml:space="preserve">The methodology section outlines the research approach, data sources, and analytical framework used to investigate consumer protection laws in the tourism industry. Given the nature of the topic, which focuses on legal frameworks, travelers’ rights, and service provider responsibilities, this study adopts a </w:t>
      </w:r>
      <w:r w:rsidRPr="00AB1EA7">
        <w:rPr>
          <w:rStyle w:val="Strong"/>
        </w:rPr>
        <w:t>qualitative research approach</w:t>
      </w:r>
      <w:r w:rsidRPr="00AB1EA7">
        <w:t xml:space="preserve">. Qualitative research is suitable for exploring complex regulatory frameworks, interpreting legal principles, and analyzing real-world case studies within the tourism sector (Creswell &amp; </w:t>
      </w:r>
      <w:proofErr w:type="spellStart"/>
      <w:r w:rsidRPr="00AB1EA7">
        <w:t>Poth</w:t>
      </w:r>
      <w:proofErr w:type="spellEnd"/>
      <w:r w:rsidRPr="00AB1EA7">
        <w:t>, 2018).</w:t>
      </w:r>
    </w:p>
    <w:p w:rsidR="00AB1EA7" w:rsidRPr="00AB1EA7" w:rsidRDefault="00AB1EA7" w:rsidP="00AB1EA7">
      <w:pPr>
        <w:pStyle w:val="NormalWeb"/>
      </w:pPr>
      <w:r w:rsidRPr="00AB1EA7">
        <w:t xml:space="preserve">The methodology is designed to provide a </w:t>
      </w:r>
      <w:r w:rsidRPr="00AB1EA7">
        <w:rPr>
          <w:rStyle w:val="Strong"/>
        </w:rPr>
        <w:t>comprehensive understanding</w:t>
      </w:r>
      <w:r w:rsidRPr="00AB1EA7">
        <w:t xml:space="preserve"> of the role and effectiveness of consumer protection laws, examining both theoretical principles and practical applications. By combining literature analysis with case study evaluation, the study aims to critically assess the legal, managerial, and operational dimensions of consumer protection in tourism.</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55"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3.2 Research Approach</w:t>
      </w:r>
    </w:p>
    <w:p w:rsidR="00AB1EA7" w:rsidRPr="00AB1EA7" w:rsidRDefault="00AB1EA7" w:rsidP="00AB1EA7">
      <w:pPr>
        <w:pStyle w:val="NormalWeb"/>
      </w:pPr>
      <w:r w:rsidRPr="00AB1EA7">
        <w:t xml:space="preserve">This research employs a </w:t>
      </w:r>
      <w:r w:rsidRPr="00AB1EA7">
        <w:rPr>
          <w:rStyle w:val="Strong"/>
        </w:rPr>
        <w:t>qualitative, descriptive, and analytical approach</w:t>
      </w:r>
      <w:r w:rsidRPr="00AB1EA7">
        <w:t xml:space="preserve">, relying primarily on </w:t>
      </w:r>
      <w:r w:rsidRPr="00AB1EA7">
        <w:rPr>
          <w:rStyle w:val="Strong"/>
        </w:rPr>
        <w:t>secondary data sources</w:t>
      </w:r>
      <w:r w:rsidRPr="00AB1EA7">
        <w:t xml:space="preserve">. Secondary data provide a rich foundation for analyzing consumer protection laws, as they include international legal instruments, academic research, government reports, and case studies. The research approach is justified because it </w:t>
      </w:r>
      <w:r w:rsidRPr="00AB1EA7">
        <w:lastRenderedPageBreak/>
        <w:t>allows for a detailed exploration of regulatory frameworks without the logistical and ethical challenges of primary data collection from travelers and service providers.</w:t>
      </w:r>
    </w:p>
    <w:p w:rsidR="00AB1EA7" w:rsidRPr="00AB1EA7" w:rsidRDefault="00AB1EA7" w:rsidP="00AB1EA7">
      <w:pPr>
        <w:pStyle w:val="NormalWeb"/>
      </w:pPr>
      <w:r w:rsidRPr="00AB1EA7">
        <w:t xml:space="preserve">The study uses a </w:t>
      </w:r>
      <w:r w:rsidRPr="00AB1EA7">
        <w:rPr>
          <w:rStyle w:val="Strong"/>
        </w:rPr>
        <w:t>comparative analysis method</w:t>
      </w:r>
      <w:r w:rsidRPr="00AB1EA7">
        <w:t>, examining legislation across jurisdictions such as the European Union, Australia, India, and Pakistan. This approach enables the identification of similarities, differences, and best practices in tourism consumer protection. It also allows the assessment of the impact of regulatory frameworks on travelers’ rights and business obligations.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56"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3.3 Data Sources</w:t>
      </w:r>
    </w:p>
    <w:p w:rsidR="00AB1EA7" w:rsidRPr="00AB1EA7" w:rsidRDefault="00AB1EA7" w:rsidP="00AB1EA7">
      <w:pPr>
        <w:pStyle w:val="NormalWeb"/>
      </w:pPr>
      <w:r w:rsidRPr="00AB1EA7">
        <w:t>The research relies on the following types of secondary data:</w:t>
      </w:r>
    </w:p>
    <w:p w:rsidR="00AB1EA7" w:rsidRPr="00AB1EA7" w:rsidRDefault="00AB1EA7" w:rsidP="00AB1EA7">
      <w:pPr>
        <w:pStyle w:val="NormalWeb"/>
        <w:numPr>
          <w:ilvl w:val="0"/>
          <w:numId w:val="3"/>
        </w:numPr>
      </w:pPr>
      <w:r w:rsidRPr="00AB1EA7">
        <w:rPr>
          <w:rStyle w:val="Strong"/>
        </w:rPr>
        <w:t>Academic Literature:</w:t>
      </w:r>
      <w:r w:rsidRPr="00AB1EA7">
        <w:t xml:space="preserve"> Peer-reviewed journals, books, and conference papers discussing tourism law, consumer rights, and tourism management (Hall &amp; Jenkins, 1995; </w:t>
      </w:r>
      <w:proofErr w:type="spellStart"/>
      <w:r w:rsidRPr="00AB1EA7">
        <w:t>Sharpley</w:t>
      </w:r>
      <w:proofErr w:type="spellEnd"/>
      <w:r w:rsidRPr="00AB1EA7">
        <w:t>, 2009).</w:t>
      </w:r>
    </w:p>
    <w:p w:rsidR="00AB1EA7" w:rsidRPr="00AB1EA7" w:rsidRDefault="00AB1EA7" w:rsidP="00AB1EA7">
      <w:pPr>
        <w:pStyle w:val="NormalWeb"/>
        <w:numPr>
          <w:ilvl w:val="0"/>
          <w:numId w:val="3"/>
        </w:numPr>
      </w:pPr>
      <w:r w:rsidRPr="00AB1EA7">
        <w:rPr>
          <w:rStyle w:val="Strong"/>
        </w:rPr>
        <w:t>International Legal Instruments:</w:t>
      </w:r>
      <w:r w:rsidRPr="00AB1EA7">
        <w:t xml:space="preserve"> Documents such as the EU Package Travel Directive, UNWTO Global Code of Ethics for Tourism, and United Nations guidelines on consumer protection (European Commission, 2018; UNWTO, 2019).</w:t>
      </w:r>
    </w:p>
    <w:p w:rsidR="00AB1EA7" w:rsidRPr="00AB1EA7" w:rsidRDefault="00AB1EA7" w:rsidP="00AB1EA7">
      <w:pPr>
        <w:pStyle w:val="NormalWeb"/>
        <w:numPr>
          <w:ilvl w:val="0"/>
          <w:numId w:val="3"/>
        </w:numPr>
      </w:pPr>
      <w:r w:rsidRPr="00AB1EA7">
        <w:rPr>
          <w:rStyle w:val="Strong"/>
        </w:rPr>
        <w:t>National Legislation:</w:t>
      </w:r>
      <w:r w:rsidRPr="00AB1EA7">
        <w:t xml:space="preserve"> Consumer protection acts and tourism regulations in selected countries, including India, Australia, and Pakistan.</w:t>
      </w:r>
    </w:p>
    <w:p w:rsidR="00AB1EA7" w:rsidRPr="00AB1EA7" w:rsidRDefault="00AB1EA7" w:rsidP="00AB1EA7">
      <w:pPr>
        <w:pStyle w:val="NormalWeb"/>
        <w:numPr>
          <w:ilvl w:val="0"/>
          <w:numId w:val="3"/>
        </w:numPr>
      </w:pPr>
      <w:r w:rsidRPr="00AB1EA7">
        <w:rPr>
          <w:rStyle w:val="Strong"/>
        </w:rPr>
        <w:t>Case Studies and Reports:</w:t>
      </w:r>
      <w:r w:rsidRPr="00AB1EA7">
        <w:t xml:space="preserve"> Real-world examples of consumer disputes, insolvencies, and airline cancellations to analyze the application of consumer protection laws. Examples include the Thomas Cook collapse and EU flight delay compensation cases.</w:t>
      </w:r>
    </w:p>
    <w:p w:rsidR="00AB1EA7" w:rsidRPr="00AB1EA7" w:rsidRDefault="00AB1EA7" w:rsidP="00AB1EA7">
      <w:pPr>
        <w:pStyle w:val="NormalWeb"/>
      </w:pPr>
      <w:r w:rsidRPr="00AB1EA7">
        <w:t>These data sources provide both theoretical and practical insights into how consumer protection laws operate and how they impact tourism stakeholders.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57"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3.4 Data Collection</w:t>
      </w:r>
    </w:p>
    <w:p w:rsidR="00AB1EA7" w:rsidRPr="00AB1EA7" w:rsidRDefault="00AB1EA7" w:rsidP="00AB1EA7">
      <w:pPr>
        <w:pStyle w:val="NormalWeb"/>
      </w:pPr>
      <w:r w:rsidRPr="00AB1EA7">
        <w:t>Secondary data were collected systematically through:</w:t>
      </w:r>
    </w:p>
    <w:p w:rsidR="00AB1EA7" w:rsidRPr="00AB1EA7" w:rsidRDefault="00AB1EA7" w:rsidP="00AB1EA7">
      <w:pPr>
        <w:pStyle w:val="NormalWeb"/>
        <w:numPr>
          <w:ilvl w:val="0"/>
          <w:numId w:val="4"/>
        </w:numPr>
      </w:pPr>
      <w:r w:rsidRPr="00AB1EA7">
        <w:rPr>
          <w:rStyle w:val="Strong"/>
        </w:rPr>
        <w:t>Academic databases:</w:t>
      </w:r>
      <w:r w:rsidRPr="00AB1EA7">
        <w:t xml:space="preserve"> Scopus, Google Scholar, and </w:t>
      </w:r>
      <w:proofErr w:type="spellStart"/>
      <w:r w:rsidRPr="00AB1EA7">
        <w:t>ResearchGate</w:t>
      </w:r>
      <w:proofErr w:type="spellEnd"/>
      <w:r w:rsidRPr="00AB1EA7">
        <w:t xml:space="preserve"> for peer-reviewed literature.</w:t>
      </w:r>
    </w:p>
    <w:p w:rsidR="00AB1EA7" w:rsidRPr="00AB1EA7" w:rsidRDefault="00AB1EA7" w:rsidP="00AB1EA7">
      <w:pPr>
        <w:pStyle w:val="NormalWeb"/>
        <w:numPr>
          <w:ilvl w:val="0"/>
          <w:numId w:val="4"/>
        </w:numPr>
      </w:pPr>
      <w:r w:rsidRPr="00AB1EA7">
        <w:rPr>
          <w:rStyle w:val="Strong"/>
        </w:rPr>
        <w:t>Official websites:</w:t>
      </w:r>
      <w:r w:rsidRPr="00AB1EA7">
        <w:t xml:space="preserve"> UNWTO, European Commission, and national tourism departments for legislation and official reports.</w:t>
      </w:r>
    </w:p>
    <w:p w:rsidR="00AB1EA7" w:rsidRPr="00AB1EA7" w:rsidRDefault="00AB1EA7" w:rsidP="00AB1EA7">
      <w:pPr>
        <w:pStyle w:val="NormalWeb"/>
        <w:numPr>
          <w:ilvl w:val="0"/>
          <w:numId w:val="4"/>
        </w:numPr>
      </w:pPr>
      <w:r w:rsidRPr="00AB1EA7">
        <w:rPr>
          <w:rStyle w:val="Strong"/>
        </w:rPr>
        <w:t>Legal case databases:</w:t>
      </w:r>
      <w:r w:rsidRPr="00AB1EA7">
        <w:t xml:space="preserve"> For relevant case law on consumer protection in tourism.</w:t>
      </w:r>
    </w:p>
    <w:p w:rsidR="00AB1EA7" w:rsidRPr="00AB1EA7" w:rsidRDefault="00AB1EA7" w:rsidP="00AB1EA7">
      <w:pPr>
        <w:pStyle w:val="NormalWeb"/>
      </w:pPr>
      <w:r w:rsidRPr="00AB1EA7">
        <w:t>Data were selected based on relevance, credibility, and publication date, prioritizing sources published in the last 20 years to ensure current applicability. Older sources were included only if they provided foundational legal or theoretical insights.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58"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3.5 Data Analysis</w:t>
      </w:r>
    </w:p>
    <w:p w:rsidR="00AB1EA7" w:rsidRPr="00AB1EA7" w:rsidRDefault="00AB1EA7" w:rsidP="00AB1EA7">
      <w:pPr>
        <w:pStyle w:val="NormalWeb"/>
      </w:pPr>
      <w:r w:rsidRPr="00AB1EA7">
        <w:t xml:space="preserve">Data analysis was conducted using </w:t>
      </w:r>
      <w:r w:rsidRPr="00AB1EA7">
        <w:rPr>
          <w:rStyle w:val="Strong"/>
        </w:rPr>
        <w:t>content and thematic analysis</w:t>
      </w:r>
      <w:r w:rsidRPr="00AB1EA7">
        <w:t>, focusing on three main areas:</w:t>
      </w:r>
    </w:p>
    <w:p w:rsidR="00AB1EA7" w:rsidRPr="00AB1EA7" w:rsidRDefault="00AB1EA7" w:rsidP="00AB1EA7">
      <w:pPr>
        <w:pStyle w:val="NormalWeb"/>
        <w:numPr>
          <w:ilvl w:val="0"/>
          <w:numId w:val="5"/>
        </w:numPr>
      </w:pPr>
      <w:r w:rsidRPr="00AB1EA7">
        <w:rPr>
          <w:rStyle w:val="Strong"/>
        </w:rPr>
        <w:lastRenderedPageBreak/>
        <w:t>Legal Framework Analysis:</w:t>
      </w:r>
      <w:r w:rsidRPr="00AB1EA7">
        <w:t xml:space="preserve"> Examination of key legislation, directives, and codes of ethics to identify travelers’ rights, service provider obligations, and dispute resolution mechanisms.</w:t>
      </w:r>
    </w:p>
    <w:p w:rsidR="00AB1EA7" w:rsidRPr="00AB1EA7" w:rsidRDefault="00AB1EA7" w:rsidP="00AB1EA7">
      <w:pPr>
        <w:pStyle w:val="NormalWeb"/>
        <w:numPr>
          <w:ilvl w:val="0"/>
          <w:numId w:val="5"/>
        </w:numPr>
      </w:pPr>
      <w:r w:rsidRPr="00AB1EA7">
        <w:rPr>
          <w:rStyle w:val="Strong"/>
        </w:rPr>
        <w:t>Comparative Analysis:</w:t>
      </w:r>
      <w:r w:rsidRPr="00AB1EA7">
        <w:t xml:space="preserve"> Identification of similarities, differences, and best practices across jurisdictions to assess the effectiveness of consumer protection laws.</w:t>
      </w:r>
    </w:p>
    <w:p w:rsidR="00AB1EA7" w:rsidRPr="00AB1EA7" w:rsidRDefault="00AB1EA7" w:rsidP="00AB1EA7">
      <w:pPr>
        <w:pStyle w:val="NormalWeb"/>
        <w:numPr>
          <w:ilvl w:val="0"/>
          <w:numId w:val="5"/>
        </w:numPr>
      </w:pPr>
      <w:r w:rsidRPr="00AB1EA7">
        <w:rPr>
          <w:rStyle w:val="Strong"/>
        </w:rPr>
        <w:t>Case Study Evaluation:</w:t>
      </w:r>
      <w:r w:rsidRPr="00AB1EA7">
        <w:t xml:space="preserve"> Analysis of real-world disputes and insolvency events to determine how legal frameworks are applied in practice and what gaps exist in enforcement.</w:t>
      </w:r>
    </w:p>
    <w:p w:rsidR="00AB1EA7" w:rsidRPr="00AB1EA7" w:rsidRDefault="00AB1EA7" w:rsidP="00AB1EA7">
      <w:pPr>
        <w:pStyle w:val="NormalWeb"/>
      </w:pPr>
      <w:r w:rsidRPr="00AB1EA7">
        <w:t>The analysis emphasizes critical interpretation rather than mere description, highlighting how legislation translates into practical protection for consumers and identifying areas for improvement.</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59"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3.6 Research Limitations</w:t>
      </w:r>
    </w:p>
    <w:p w:rsidR="00AB1EA7" w:rsidRPr="00AB1EA7" w:rsidRDefault="00AB1EA7" w:rsidP="00AB1EA7">
      <w:pPr>
        <w:pStyle w:val="NormalWeb"/>
      </w:pPr>
      <w:r w:rsidRPr="00AB1EA7">
        <w:t>While this methodology provides valuable insights, several limitations exist:</w:t>
      </w:r>
    </w:p>
    <w:p w:rsidR="00AB1EA7" w:rsidRPr="00AB1EA7" w:rsidRDefault="00AB1EA7" w:rsidP="00AB1EA7">
      <w:pPr>
        <w:pStyle w:val="NormalWeb"/>
        <w:numPr>
          <w:ilvl w:val="0"/>
          <w:numId w:val="6"/>
        </w:numPr>
      </w:pPr>
      <w:r w:rsidRPr="00AB1EA7">
        <w:rPr>
          <w:rStyle w:val="Strong"/>
        </w:rPr>
        <w:t>Dependence on Secondary Data:</w:t>
      </w:r>
      <w:r w:rsidRPr="00AB1EA7">
        <w:t xml:space="preserve"> The study relies on existing literature and legal documents, which may not fully reflect the experiences of all tourists or service providers.</w:t>
      </w:r>
    </w:p>
    <w:p w:rsidR="00AB1EA7" w:rsidRPr="00AB1EA7" w:rsidRDefault="00AB1EA7" w:rsidP="00AB1EA7">
      <w:pPr>
        <w:pStyle w:val="NormalWeb"/>
        <w:numPr>
          <w:ilvl w:val="0"/>
          <w:numId w:val="6"/>
        </w:numPr>
      </w:pPr>
      <w:r w:rsidRPr="00AB1EA7">
        <w:rPr>
          <w:rStyle w:val="Strong"/>
        </w:rPr>
        <w:t>Jurisdictional Variations:</w:t>
      </w:r>
      <w:r w:rsidRPr="00AB1EA7">
        <w:t xml:space="preserve"> Differences in legal systems make direct comparisons challenging, especially between developed and developing countries.</w:t>
      </w:r>
    </w:p>
    <w:p w:rsidR="00AB1EA7" w:rsidRPr="00AB1EA7" w:rsidRDefault="00AB1EA7" w:rsidP="00AB1EA7">
      <w:pPr>
        <w:pStyle w:val="NormalWeb"/>
        <w:numPr>
          <w:ilvl w:val="0"/>
          <w:numId w:val="6"/>
        </w:numPr>
      </w:pPr>
      <w:r w:rsidRPr="00AB1EA7">
        <w:rPr>
          <w:rStyle w:val="Strong"/>
        </w:rPr>
        <w:t>Dynamic Legal Landscape:</w:t>
      </w:r>
      <w:r w:rsidRPr="00AB1EA7">
        <w:t xml:space="preserve"> Consumer protection laws continue to evolve; some recent updates may not be fully captured in secondary sources.</w:t>
      </w:r>
    </w:p>
    <w:p w:rsidR="00AB1EA7" w:rsidRPr="00AB1EA7" w:rsidRDefault="00AB1EA7" w:rsidP="00AB1EA7">
      <w:pPr>
        <w:pStyle w:val="NormalWeb"/>
        <w:numPr>
          <w:ilvl w:val="0"/>
          <w:numId w:val="6"/>
        </w:numPr>
      </w:pPr>
      <w:r w:rsidRPr="00AB1EA7">
        <w:rPr>
          <w:rStyle w:val="Strong"/>
        </w:rPr>
        <w:t>Limited Primary Insight:</w:t>
      </w:r>
      <w:r w:rsidRPr="00AB1EA7">
        <w:t xml:space="preserve"> The study does not include primary data collection from tourists or businesses, which could provide more nuanced perspectives.</w:t>
      </w:r>
    </w:p>
    <w:p w:rsidR="00AB1EA7" w:rsidRPr="00AB1EA7" w:rsidRDefault="00AB1EA7" w:rsidP="00AB1EA7">
      <w:pPr>
        <w:pStyle w:val="NormalWeb"/>
      </w:pPr>
      <w:r w:rsidRPr="00AB1EA7">
        <w:t>Despite these limitations, the methodology ensures a comprehensive understanding of tourism consumer protection by integrating legal frameworks, academic theory, and practical case studies.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60"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3.7 Ethical Considerations</w:t>
      </w:r>
    </w:p>
    <w:p w:rsidR="00AB1EA7" w:rsidRPr="00AB1EA7" w:rsidRDefault="00AB1EA7" w:rsidP="00AB1EA7">
      <w:pPr>
        <w:pStyle w:val="NormalWeb"/>
      </w:pPr>
      <w:r w:rsidRPr="00AB1EA7">
        <w:t>Although the study uses secondary data, ethical considerations include:</w:t>
      </w:r>
    </w:p>
    <w:p w:rsidR="00AB1EA7" w:rsidRPr="00AB1EA7" w:rsidRDefault="00AB1EA7" w:rsidP="00AB1EA7">
      <w:pPr>
        <w:pStyle w:val="NormalWeb"/>
        <w:numPr>
          <w:ilvl w:val="0"/>
          <w:numId w:val="7"/>
        </w:numPr>
      </w:pPr>
      <w:r w:rsidRPr="00AB1EA7">
        <w:t xml:space="preserve">Ensuring </w:t>
      </w:r>
      <w:r w:rsidRPr="00AB1EA7">
        <w:rPr>
          <w:rStyle w:val="Strong"/>
        </w:rPr>
        <w:t>proper citation</w:t>
      </w:r>
      <w:r w:rsidRPr="00AB1EA7">
        <w:t xml:space="preserve"> and acknowledgment of all sources.</w:t>
      </w:r>
    </w:p>
    <w:p w:rsidR="00AB1EA7" w:rsidRPr="00AB1EA7" w:rsidRDefault="00AB1EA7" w:rsidP="00AB1EA7">
      <w:pPr>
        <w:pStyle w:val="NormalWeb"/>
        <w:numPr>
          <w:ilvl w:val="0"/>
          <w:numId w:val="7"/>
        </w:numPr>
      </w:pPr>
      <w:r w:rsidRPr="00AB1EA7">
        <w:t xml:space="preserve">Using </w:t>
      </w:r>
      <w:r w:rsidRPr="00AB1EA7">
        <w:rPr>
          <w:rStyle w:val="Strong"/>
        </w:rPr>
        <w:t>credible and authoritative sources</w:t>
      </w:r>
      <w:r w:rsidRPr="00AB1EA7">
        <w:t xml:space="preserve"> to maintain research integrity.</w:t>
      </w:r>
    </w:p>
    <w:p w:rsidR="00AB1EA7" w:rsidRPr="00AB1EA7" w:rsidRDefault="00AB1EA7" w:rsidP="00AB1EA7">
      <w:pPr>
        <w:pStyle w:val="NormalWeb"/>
        <w:numPr>
          <w:ilvl w:val="0"/>
          <w:numId w:val="7"/>
        </w:numPr>
      </w:pPr>
      <w:r w:rsidRPr="00AB1EA7">
        <w:t>Avoiding biased interpretation of legal frameworks or case studies.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97" style="width:0;height:1.5pt" o:hralign="center" o:hrstd="t" o:hr="t" fillcolor="#a0a0a0" stroked="f"/>
        </w:pict>
      </w:r>
    </w:p>
    <w:p w:rsidR="00AB1EA7" w:rsidRDefault="00AB1EA7" w:rsidP="00D42BFB">
      <w:pPr>
        <w:pStyle w:val="Heading1"/>
        <w:numPr>
          <w:ilvl w:val="0"/>
          <w:numId w:val="6"/>
        </w:numPr>
        <w:rPr>
          <w:rStyle w:val="Strong"/>
          <w:bCs/>
        </w:rPr>
      </w:pPr>
      <w:r w:rsidRPr="00D42BFB">
        <w:rPr>
          <w:rStyle w:val="Strong"/>
          <w:bCs/>
        </w:rPr>
        <w:t>Findings</w:t>
      </w:r>
    </w:p>
    <w:p w:rsidR="00D42BFB" w:rsidRPr="00D42BFB" w:rsidRDefault="00D42BFB" w:rsidP="00D42BFB">
      <w:pPr>
        <w:pStyle w:val="ListParagraph"/>
        <w:rPr>
          <w:lang w:val="en-US"/>
        </w:rPr>
      </w:pP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lastRenderedPageBreak/>
        <w:t>4.1 Introduction</w:t>
      </w:r>
    </w:p>
    <w:p w:rsidR="00AB1EA7" w:rsidRPr="00AB1EA7" w:rsidRDefault="00AB1EA7" w:rsidP="00AB1EA7">
      <w:pPr>
        <w:pStyle w:val="NormalWeb"/>
      </w:pPr>
      <w:r w:rsidRPr="00AB1EA7">
        <w:t>The findings section presents the results of the research based on the analysis of international and national consumer protection frameworks, travelers’ rights, obligations of tourism service providers, and real-world case studies. These findings demonstrate how consumer protection laws function in practice, highlighting their effectiveness, gaps, and implications for tourism management. The section is divided into four main themes: (1) travelers’ rights, (2) travelers’ obligations, (3) responsibilities of tourism service providers, and (4) real-world case studies.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76"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4.2 Travelers’ Rights in the Tourism Industry</w:t>
      </w:r>
    </w:p>
    <w:p w:rsidR="00AB1EA7" w:rsidRPr="00AB1EA7" w:rsidRDefault="00AB1EA7" w:rsidP="00AB1EA7">
      <w:pPr>
        <w:pStyle w:val="NormalWeb"/>
      </w:pPr>
      <w:r w:rsidRPr="00AB1EA7">
        <w:t>Consumer protection laws grant tourists a variety of rights to ensure their safety, transparency, and fair treatment. The findings indicate that these rights are consistently emphasized across international frameworks, including the EU Package Travel Directive, national consumer protection acts, and the UNWTO Global Code of Ethics for Tourism. Key rights include:</w:t>
      </w:r>
    </w:p>
    <w:p w:rsidR="00AB1EA7" w:rsidRPr="00AB1EA7" w:rsidRDefault="00AB1EA7" w:rsidP="00AB1EA7">
      <w:pPr>
        <w:pStyle w:val="NormalWeb"/>
        <w:numPr>
          <w:ilvl w:val="0"/>
          <w:numId w:val="8"/>
        </w:numPr>
      </w:pPr>
      <w:r w:rsidRPr="00AB1EA7">
        <w:rPr>
          <w:rStyle w:val="Strong"/>
        </w:rPr>
        <w:t>Right to Accurate Information:</w:t>
      </w:r>
      <w:r w:rsidRPr="00AB1EA7">
        <w:t xml:space="preserve"> Travelers have the right to receive truthful and comprehensive information about the services they purchase, including pricing, schedules, accommodations, itineraries, and safety measures. Misleading advertising or incomplete disclosures are considered violations of this right.</w:t>
      </w:r>
    </w:p>
    <w:p w:rsidR="00AB1EA7" w:rsidRPr="00AB1EA7" w:rsidRDefault="00AB1EA7" w:rsidP="00AB1EA7">
      <w:pPr>
        <w:pStyle w:val="NormalWeb"/>
        <w:numPr>
          <w:ilvl w:val="0"/>
          <w:numId w:val="8"/>
        </w:numPr>
      </w:pPr>
      <w:r w:rsidRPr="00AB1EA7">
        <w:rPr>
          <w:rStyle w:val="Strong"/>
        </w:rPr>
        <w:t>Right to Safety and Quality:</w:t>
      </w:r>
      <w:r w:rsidRPr="00AB1EA7">
        <w:t xml:space="preserve"> Tourists are entitled to services that meet basic safety, hygiene, and quality standards. This includes hotel facilities, transport vehicles, recreational activities, and tour operations. Unsafe or substandard services constitute a breach of consumer protection laws.</w:t>
      </w:r>
    </w:p>
    <w:p w:rsidR="00AB1EA7" w:rsidRPr="00AB1EA7" w:rsidRDefault="00AB1EA7" w:rsidP="00AB1EA7">
      <w:pPr>
        <w:pStyle w:val="NormalWeb"/>
        <w:numPr>
          <w:ilvl w:val="0"/>
          <w:numId w:val="8"/>
        </w:numPr>
      </w:pPr>
      <w:r w:rsidRPr="00AB1EA7">
        <w:rPr>
          <w:rStyle w:val="Strong"/>
        </w:rPr>
        <w:t>Right to Compensation and Redress:</w:t>
      </w:r>
      <w:r w:rsidRPr="00AB1EA7">
        <w:t xml:space="preserve"> Travelers can claim compensation if services are not delivered as promised, delayed, or canceled. This includes financial reimbursement, alternative arrangements, and, in some cases, damages for inconvenience.</w:t>
      </w:r>
    </w:p>
    <w:p w:rsidR="00AB1EA7" w:rsidRPr="00AB1EA7" w:rsidRDefault="00AB1EA7" w:rsidP="00AB1EA7">
      <w:pPr>
        <w:pStyle w:val="NormalWeb"/>
        <w:numPr>
          <w:ilvl w:val="0"/>
          <w:numId w:val="8"/>
        </w:numPr>
      </w:pPr>
      <w:r w:rsidRPr="00AB1EA7">
        <w:rPr>
          <w:rStyle w:val="Strong"/>
        </w:rPr>
        <w:t xml:space="preserve">Right to Protection </w:t>
      </w:r>
      <w:proofErr w:type="gramStart"/>
      <w:r w:rsidRPr="00AB1EA7">
        <w:rPr>
          <w:rStyle w:val="Strong"/>
        </w:rPr>
        <w:t>Against</w:t>
      </w:r>
      <w:proofErr w:type="gramEnd"/>
      <w:r w:rsidRPr="00AB1EA7">
        <w:rPr>
          <w:rStyle w:val="Strong"/>
        </w:rPr>
        <w:t xml:space="preserve"> Insolvency:</w:t>
      </w:r>
      <w:r w:rsidRPr="00AB1EA7">
        <w:t xml:space="preserve"> In the case of package holidays, laws such as the EU Package Travel Directive ensure that travelers are financially protected if a tour operator becomes insolvent, guaranteeing refunds and repatriation where necessary.</w:t>
      </w:r>
    </w:p>
    <w:p w:rsidR="00AB1EA7" w:rsidRPr="00AB1EA7" w:rsidRDefault="00AB1EA7" w:rsidP="00AB1EA7">
      <w:pPr>
        <w:pStyle w:val="NormalWeb"/>
      </w:pPr>
      <w:r w:rsidRPr="00AB1EA7">
        <w:t>The findings show that these rights not only protect consumers but also increase confidence in tourism services, contributing to higher satisfaction and repeat visitation.</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77"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4.3 Travelers’ Obligations</w:t>
      </w:r>
    </w:p>
    <w:p w:rsidR="00AB1EA7" w:rsidRPr="00AB1EA7" w:rsidRDefault="00AB1EA7" w:rsidP="00AB1EA7">
      <w:pPr>
        <w:pStyle w:val="NormalWeb"/>
      </w:pPr>
      <w:r w:rsidRPr="00AB1EA7">
        <w:t>Consumer protection is a two-way framework: travelers also have responsibilities. The findings reveal that tourists must:</w:t>
      </w:r>
    </w:p>
    <w:p w:rsidR="00AB1EA7" w:rsidRPr="00AB1EA7" w:rsidRDefault="00AB1EA7" w:rsidP="00AB1EA7">
      <w:pPr>
        <w:pStyle w:val="NormalWeb"/>
        <w:numPr>
          <w:ilvl w:val="0"/>
          <w:numId w:val="9"/>
        </w:numPr>
      </w:pPr>
      <w:r w:rsidRPr="00AB1EA7">
        <w:t>Adhere to the terms and conditions of contracts and booking agreements.</w:t>
      </w:r>
    </w:p>
    <w:p w:rsidR="00AB1EA7" w:rsidRPr="00AB1EA7" w:rsidRDefault="00AB1EA7" w:rsidP="00AB1EA7">
      <w:pPr>
        <w:pStyle w:val="NormalWeb"/>
        <w:numPr>
          <w:ilvl w:val="0"/>
          <w:numId w:val="9"/>
        </w:numPr>
      </w:pPr>
      <w:r w:rsidRPr="00AB1EA7">
        <w:t>Respect local laws, cultural norms, and regulations in destination countries.</w:t>
      </w:r>
    </w:p>
    <w:p w:rsidR="00AB1EA7" w:rsidRPr="00AB1EA7" w:rsidRDefault="00AB1EA7" w:rsidP="00AB1EA7">
      <w:pPr>
        <w:pStyle w:val="NormalWeb"/>
        <w:numPr>
          <w:ilvl w:val="0"/>
          <w:numId w:val="9"/>
        </w:numPr>
      </w:pPr>
      <w:r w:rsidRPr="00AB1EA7">
        <w:t>Act responsibly to avoid damage to property, safety hazards, or environmental harm.</w:t>
      </w:r>
    </w:p>
    <w:p w:rsidR="00AB1EA7" w:rsidRPr="00AB1EA7" w:rsidRDefault="00AB1EA7" w:rsidP="00AB1EA7">
      <w:pPr>
        <w:pStyle w:val="NormalWeb"/>
      </w:pPr>
      <w:r w:rsidRPr="00AB1EA7">
        <w:lastRenderedPageBreak/>
        <w:t>Failure to meet these obligations can affect the tourist’s ability to claim compensation or protection under the law. The literature indicates that awareness of responsibilities is lower than awareness of rights, suggesting the need for consumer education programs (</w:t>
      </w:r>
      <w:proofErr w:type="spellStart"/>
      <w:r w:rsidRPr="00AB1EA7">
        <w:t>Sharpley</w:t>
      </w:r>
      <w:proofErr w:type="spellEnd"/>
      <w:r w:rsidRPr="00AB1EA7">
        <w:t>, 2009).</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78"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4.4 Responsibilities of Tourism Service Providers</w:t>
      </w:r>
    </w:p>
    <w:p w:rsidR="00AB1EA7" w:rsidRPr="00AB1EA7" w:rsidRDefault="00AB1EA7" w:rsidP="00AB1EA7">
      <w:pPr>
        <w:pStyle w:val="NormalWeb"/>
      </w:pPr>
      <w:r w:rsidRPr="00AB1EA7">
        <w:t>The research identifies several critical responsibilities that tourism service providers must fulfill to comply with consumer protection laws:</w:t>
      </w:r>
    </w:p>
    <w:p w:rsidR="00AB1EA7" w:rsidRPr="00AB1EA7" w:rsidRDefault="00AB1EA7" w:rsidP="00AB1EA7">
      <w:pPr>
        <w:pStyle w:val="NormalWeb"/>
        <w:numPr>
          <w:ilvl w:val="0"/>
          <w:numId w:val="10"/>
        </w:numPr>
      </w:pPr>
      <w:r w:rsidRPr="00AB1EA7">
        <w:rPr>
          <w:rStyle w:val="Strong"/>
        </w:rPr>
        <w:t>Transparent Information Provision:</w:t>
      </w:r>
      <w:r w:rsidRPr="00AB1EA7">
        <w:t xml:space="preserve"> Service providers must clearly communicate pricing, inclusions, cancellations, and limitations to avoid misleading consumers.</w:t>
      </w:r>
    </w:p>
    <w:p w:rsidR="00AB1EA7" w:rsidRPr="00AB1EA7" w:rsidRDefault="00AB1EA7" w:rsidP="00AB1EA7">
      <w:pPr>
        <w:pStyle w:val="NormalWeb"/>
        <w:numPr>
          <w:ilvl w:val="0"/>
          <w:numId w:val="10"/>
        </w:numPr>
      </w:pPr>
      <w:r w:rsidRPr="00AB1EA7">
        <w:rPr>
          <w:rStyle w:val="Strong"/>
        </w:rPr>
        <w:t>Service Delivery as Promised:</w:t>
      </w:r>
      <w:r w:rsidRPr="00AB1EA7">
        <w:t xml:space="preserve"> Providers are legally obligated to deliver services exactly as described in contracts and promotional materials. Any failure constitutes a breach of consumer protection laws.</w:t>
      </w:r>
    </w:p>
    <w:p w:rsidR="00AB1EA7" w:rsidRPr="00AB1EA7" w:rsidRDefault="00AB1EA7" w:rsidP="00AB1EA7">
      <w:pPr>
        <w:pStyle w:val="NormalWeb"/>
        <w:numPr>
          <w:ilvl w:val="0"/>
          <w:numId w:val="10"/>
        </w:numPr>
      </w:pPr>
      <w:r w:rsidRPr="00AB1EA7">
        <w:rPr>
          <w:rStyle w:val="Strong"/>
        </w:rPr>
        <w:t>Safety and Security:</w:t>
      </w:r>
      <w:r w:rsidRPr="00AB1EA7">
        <w:t xml:space="preserve"> Providers are responsible for ensuring that services, equipment, and facilities meet required safety standards. For example, airlines, hotels, and tour operators must adhere to international safety protocols.</w:t>
      </w:r>
    </w:p>
    <w:p w:rsidR="00AB1EA7" w:rsidRPr="00AB1EA7" w:rsidRDefault="00AB1EA7" w:rsidP="00AB1EA7">
      <w:pPr>
        <w:pStyle w:val="NormalWeb"/>
        <w:numPr>
          <w:ilvl w:val="0"/>
          <w:numId w:val="10"/>
        </w:numPr>
      </w:pPr>
      <w:r w:rsidRPr="00AB1EA7">
        <w:rPr>
          <w:rStyle w:val="Strong"/>
        </w:rPr>
        <w:t>Fair Complaint Resolution:</w:t>
      </w:r>
      <w:r w:rsidRPr="00AB1EA7">
        <w:t xml:space="preserve"> Service providers must establish mechanisms for handling disputes, refunds, or compensation claims efficiently.</w:t>
      </w:r>
    </w:p>
    <w:p w:rsidR="00AB1EA7" w:rsidRPr="00AB1EA7" w:rsidRDefault="00AB1EA7" w:rsidP="00AB1EA7">
      <w:pPr>
        <w:pStyle w:val="NormalWeb"/>
      </w:pPr>
      <w:r w:rsidRPr="00AB1EA7">
        <w:t>Non-compliance with these responsibilities exposes providers to legal liability, reputational damage, and financial penalties.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79"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4.5 Real-World Case Studies</w:t>
      </w:r>
    </w:p>
    <w:p w:rsidR="00AB1EA7" w:rsidRPr="00AB1EA7" w:rsidRDefault="00AB1EA7" w:rsidP="00AB1EA7">
      <w:pPr>
        <w:pStyle w:val="NormalWeb"/>
      </w:pPr>
      <w:r w:rsidRPr="00AB1EA7">
        <w:t>The findings section draws on two major real-world case studies to illustrate how consumer protection laws are applied in practice.</w:t>
      </w:r>
    </w:p>
    <w:p w:rsidR="00AB1EA7" w:rsidRPr="00AB1EA7" w:rsidRDefault="00AB1EA7" w:rsidP="00AB1EA7">
      <w:pPr>
        <w:pStyle w:val="NormalWeb"/>
      </w:pPr>
      <w:r w:rsidRPr="00AB1EA7">
        <w:rPr>
          <w:rStyle w:val="Strong"/>
        </w:rPr>
        <w:t>Case Study 1: Thomas Cook Collapse (2019</w:t>
      </w:r>
      <w:proofErr w:type="gramStart"/>
      <w:r w:rsidRPr="00AB1EA7">
        <w:rPr>
          <w:rStyle w:val="Strong"/>
        </w:rPr>
        <w:t>)</w:t>
      </w:r>
      <w:proofErr w:type="gramEnd"/>
      <w:r w:rsidRPr="00AB1EA7">
        <w:br/>
        <w:t>Thomas Cook, one of the world’s oldest travel companies, filed for bankruptcy in 2019. Approximately 600,000 travelers worldwide were affected, with many stranded abroad. EU consumer protection laws and government-backed schemes ensured financial protection for affected tourists. Travelers were repatriated, and refunds were issued, demonstrating the practical effectiveness of consumer protection mechanisms.</w:t>
      </w:r>
    </w:p>
    <w:p w:rsidR="00AB1EA7" w:rsidRPr="00AB1EA7" w:rsidRDefault="00AB1EA7" w:rsidP="00AB1EA7">
      <w:pPr>
        <w:pStyle w:val="NormalWeb"/>
      </w:pPr>
      <w:r w:rsidRPr="00AB1EA7">
        <w:rPr>
          <w:rStyle w:val="Strong"/>
        </w:rPr>
        <w:t>Case Study 2: EU Airline Flight Compensation</w:t>
      </w:r>
      <w:r w:rsidRPr="00AB1EA7">
        <w:br/>
        <w:t>Under EU Regulation 261/2004, passengers are entitled to compensation for delays, cancellations, and denied boarding. Cases such as Ryanair flight cancellations show that airlines must compensate passengers for inconvenience. Courts and national enforcement bodies actively ensure compliance, reinforcing travelers’ rights and holding providers accountable.</w:t>
      </w:r>
    </w:p>
    <w:p w:rsidR="00AB1EA7" w:rsidRPr="00AB1EA7" w:rsidRDefault="00AB1EA7" w:rsidP="00AB1EA7">
      <w:pPr>
        <w:pStyle w:val="NormalWeb"/>
      </w:pPr>
      <w:r w:rsidRPr="00AB1EA7">
        <w:rPr>
          <w:rStyle w:val="Strong"/>
        </w:rPr>
        <w:t>Case Study 3: Misleading Tour Advertisements</w:t>
      </w:r>
      <w:r w:rsidRPr="00AB1EA7">
        <w:br/>
        <w:t xml:space="preserve">Several court cases in India and Australia involved misleading online advertisements for package tours. Consumers claimed that services such as hotel standards, excursions, or transport were misrepresented. Consumer courts ruled in favor of travelers, awarding </w:t>
      </w:r>
      <w:r w:rsidRPr="00AB1EA7">
        <w:lastRenderedPageBreak/>
        <w:t>compensation and requiring businesses to provide accurate information, illustrating the applicability of national consumer laws in tourism.</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80"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4.6 Key Findings</w:t>
      </w:r>
    </w:p>
    <w:p w:rsidR="00AB1EA7" w:rsidRPr="00AB1EA7" w:rsidRDefault="00AB1EA7" w:rsidP="00AB1EA7">
      <w:pPr>
        <w:pStyle w:val="NormalWeb"/>
        <w:numPr>
          <w:ilvl w:val="0"/>
          <w:numId w:val="11"/>
        </w:numPr>
      </w:pPr>
      <w:r w:rsidRPr="00AB1EA7">
        <w:t>Consumer protection laws are essential for reducing information asymmetry and protecting travelers against fraud, unsafe practices, and contractual non-performance.</w:t>
      </w:r>
    </w:p>
    <w:p w:rsidR="00AB1EA7" w:rsidRPr="00AB1EA7" w:rsidRDefault="00AB1EA7" w:rsidP="00AB1EA7">
      <w:pPr>
        <w:pStyle w:val="NormalWeb"/>
        <w:numPr>
          <w:ilvl w:val="0"/>
          <w:numId w:val="11"/>
        </w:numPr>
      </w:pPr>
      <w:r w:rsidRPr="00AB1EA7">
        <w:t>Effective legal frameworks enhance consumer confidence, trust, and satisfaction, contributing to sustainable tourism development.</w:t>
      </w:r>
    </w:p>
    <w:p w:rsidR="00AB1EA7" w:rsidRPr="00AB1EA7" w:rsidRDefault="00AB1EA7" w:rsidP="00AB1EA7">
      <w:pPr>
        <w:pStyle w:val="NormalWeb"/>
        <w:numPr>
          <w:ilvl w:val="0"/>
          <w:numId w:val="11"/>
        </w:numPr>
      </w:pPr>
      <w:r w:rsidRPr="00AB1EA7">
        <w:t>The responsibilities of service providers are clearly defined but are inconsistently enforced in some regions, particularly in developing countries.</w:t>
      </w:r>
    </w:p>
    <w:p w:rsidR="00AB1EA7" w:rsidRPr="00AB1EA7" w:rsidRDefault="00AB1EA7" w:rsidP="00AB1EA7">
      <w:pPr>
        <w:pStyle w:val="NormalWeb"/>
        <w:numPr>
          <w:ilvl w:val="0"/>
          <w:numId w:val="11"/>
        </w:numPr>
      </w:pPr>
      <w:r w:rsidRPr="00AB1EA7">
        <w:t>Travelers’ awareness of their rights is higher than their understanding of obligations, indicating a need for education and outreach programs.</w:t>
      </w:r>
    </w:p>
    <w:p w:rsidR="00AB1EA7" w:rsidRPr="00AB1EA7" w:rsidRDefault="00AB1EA7" w:rsidP="00AB1EA7">
      <w:pPr>
        <w:pStyle w:val="NormalWeb"/>
        <w:numPr>
          <w:ilvl w:val="0"/>
          <w:numId w:val="11"/>
        </w:numPr>
      </w:pPr>
      <w:r w:rsidRPr="00AB1EA7">
        <w:t>Case studies demonstrate that robust consumer protection mechanisms can prevent financial loss, ensure repatriation, and enforce accountability for service failures.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81"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4.7 Summary</w:t>
      </w:r>
    </w:p>
    <w:p w:rsidR="00AB1EA7" w:rsidRPr="00AB1EA7" w:rsidRDefault="00AB1EA7" w:rsidP="00AB1EA7">
      <w:pPr>
        <w:pStyle w:val="NormalWeb"/>
      </w:pPr>
      <w:r w:rsidRPr="00AB1EA7">
        <w:t>The findings highlight the critical role of consumer protection laws in creating a safe, fair, and reliable tourism environment. By defining travelers’ rights, clarifying obligations, and holding service providers accountable, these laws contribute to ethical and sustainable tourism management. However, gaps in enforcement, consumer education, and cross-border applicability remain challenges that require ongoing attention.</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98" style="width:0;height:1.5pt" o:hralign="center" o:hrstd="t" o:hr="t" fillcolor="#a0a0a0" stroked="f"/>
        </w:pict>
      </w:r>
    </w:p>
    <w:p w:rsidR="00AB1EA7" w:rsidRPr="00D42BFB" w:rsidRDefault="00AB1EA7" w:rsidP="00D42BFB">
      <w:pPr>
        <w:pStyle w:val="Heading1"/>
      </w:pPr>
      <w:r w:rsidRPr="00D42BFB">
        <w:rPr>
          <w:rStyle w:val="Strong"/>
          <w:bCs/>
        </w:rPr>
        <w:t>5. Discussion</w:t>
      </w:r>
    </w:p>
    <w:p w:rsidR="00AB1EA7" w:rsidRPr="00AB1EA7" w:rsidRDefault="00AB1EA7" w:rsidP="00AB1EA7">
      <w:pPr>
        <w:pStyle w:val="Heading3"/>
        <w:rPr>
          <w:rStyle w:val="Strong"/>
          <w:rFonts w:ascii="Times New Roman" w:hAnsi="Times New Roman" w:cs="Times New Roman"/>
          <w:b w:val="0"/>
          <w:bCs w:val="0"/>
        </w:rPr>
      </w:pP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5.1 Introduction</w:t>
      </w:r>
    </w:p>
    <w:p w:rsidR="00AB1EA7" w:rsidRPr="00AB1EA7" w:rsidRDefault="00AB1EA7" w:rsidP="00AB1EA7">
      <w:pPr>
        <w:pStyle w:val="NormalWeb"/>
      </w:pPr>
      <w:r w:rsidRPr="00AB1EA7">
        <w:t>The discussion section interprets the findings from the perspective of tourism management, legal theory, and consumer protection principles. It links the research outcomes to existing literature, evaluates the effectiveness of consumer protection laws, and highlights practical implications for both tourists and service providers. The section also addresses gaps in enforcement, challenges in cross-border tourism, and recommendations for improving legal and regulatory frameworks.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199"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5.2 Interpretation of Travelers’ Rights</w:t>
      </w:r>
    </w:p>
    <w:p w:rsidR="00AB1EA7" w:rsidRPr="00AB1EA7" w:rsidRDefault="00AB1EA7" w:rsidP="00AB1EA7">
      <w:pPr>
        <w:pStyle w:val="NormalWeb"/>
      </w:pPr>
      <w:r w:rsidRPr="00AB1EA7">
        <w:t xml:space="preserve">The findings demonstrate that consumer protection laws consistently prioritize the safety, information accuracy, and financial security of travelers. This aligns with the theoretical framework of </w:t>
      </w:r>
      <w:r w:rsidRPr="00AB1EA7">
        <w:rPr>
          <w:rStyle w:val="Strong"/>
        </w:rPr>
        <w:t>information asymmetry</w:t>
      </w:r>
      <w:r w:rsidRPr="00AB1EA7">
        <w:t>, which highlights the imbalance of knowledge between service providers and tourists (</w:t>
      </w:r>
      <w:proofErr w:type="spellStart"/>
      <w:r w:rsidRPr="00AB1EA7">
        <w:t>Aaker</w:t>
      </w:r>
      <w:proofErr w:type="spellEnd"/>
      <w:r w:rsidRPr="00AB1EA7">
        <w:t xml:space="preserve"> &amp; Day, 2011). By guaranteeing accurate pre-purchase information, transparent pricing, and clear contract terms, consumer protection laws reduce this asymmetry, enabling travelers to make informed decisions.</w:t>
      </w:r>
    </w:p>
    <w:p w:rsidR="00AB1EA7" w:rsidRPr="00AB1EA7" w:rsidRDefault="00AB1EA7" w:rsidP="00AB1EA7">
      <w:pPr>
        <w:pStyle w:val="NormalWeb"/>
      </w:pPr>
      <w:r w:rsidRPr="00AB1EA7">
        <w:lastRenderedPageBreak/>
        <w:t>From a tourism management perspective, the protection of travelers’ rights enhances trust and loyalty, which are critical to destination competitiveness. Tourists are more likely to return to destinations or recommend them to others if they experience a reliable, safe, and transparent service environment. This finding confirms previous research suggesting that ethical and regulated tourism practices contribute to long-term sustainability (</w:t>
      </w:r>
      <w:proofErr w:type="spellStart"/>
      <w:r w:rsidRPr="00AB1EA7">
        <w:t>Sharpley</w:t>
      </w:r>
      <w:proofErr w:type="spellEnd"/>
      <w:r w:rsidRPr="00AB1EA7">
        <w:t>, 2009).</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00"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5.3 Travelers’ Obligations and Ethical Responsibility</w:t>
      </w:r>
    </w:p>
    <w:p w:rsidR="00AB1EA7" w:rsidRPr="00AB1EA7" w:rsidRDefault="00AB1EA7" w:rsidP="00AB1EA7">
      <w:pPr>
        <w:pStyle w:val="NormalWeb"/>
      </w:pPr>
      <w:r w:rsidRPr="00AB1EA7">
        <w:t>The study also highlights the reciprocal nature of consumer protection. Travelers are required to respect contracts, comply with local laws, and behave responsibly. Failure to meet these obligations can reduce their legal recourse or create conflict with service providers.</w:t>
      </w:r>
    </w:p>
    <w:p w:rsidR="00AB1EA7" w:rsidRPr="00AB1EA7" w:rsidRDefault="00AB1EA7" w:rsidP="00AB1EA7">
      <w:pPr>
        <w:pStyle w:val="NormalWeb"/>
      </w:pPr>
      <w:r w:rsidRPr="00AB1EA7">
        <w:t xml:space="preserve">This duality reflects the principles of </w:t>
      </w:r>
      <w:r w:rsidRPr="00AB1EA7">
        <w:rPr>
          <w:rStyle w:val="Strong"/>
        </w:rPr>
        <w:t>principal-agent theory</w:t>
      </w:r>
      <w:r w:rsidRPr="00AB1EA7">
        <w:t xml:space="preserve">, where tourists (principals) rely on service providers (agents) to act in good faith. Legal frameworks enforce accountability on both sides, ensuring that travelers act responsibly while service providers meet their contractual and ethical duties (Edelman &amp; </w:t>
      </w:r>
      <w:proofErr w:type="spellStart"/>
      <w:r w:rsidRPr="00AB1EA7">
        <w:t>Suchman</w:t>
      </w:r>
      <w:proofErr w:type="spellEnd"/>
      <w:r w:rsidRPr="00AB1EA7">
        <w:t>, 2016). Tourism management practices that educate consumers about their responsibilities can further reduce disputes and enhance the overall visitor experience.</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01"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5.4 Responsibilities of Service Providers</w:t>
      </w:r>
    </w:p>
    <w:p w:rsidR="00AB1EA7" w:rsidRPr="00AB1EA7" w:rsidRDefault="00AB1EA7" w:rsidP="00AB1EA7">
      <w:pPr>
        <w:pStyle w:val="NormalWeb"/>
      </w:pPr>
      <w:r w:rsidRPr="00AB1EA7">
        <w:t>Service providers are legally obligated to deliver services as promised, provide accurate information, and ensure the safety and quality of tourism experiences. The findings show that when providers comply with consumer protection laws, tourists’ confidence and satisfaction improve.</w:t>
      </w:r>
    </w:p>
    <w:p w:rsidR="00AB1EA7" w:rsidRPr="00AB1EA7" w:rsidRDefault="00AB1EA7" w:rsidP="00AB1EA7">
      <w:pPr>
        <w:pStyle w:val="NormalWeb"/>
      </w:pPr>
      <w:r w:rsidRPr="00AB1EA7">
        <w:t>However, the research also identifies challenges in enforcing these responsibilities, particularly in developing countries with weaker regulatory frameworks or limited monitoring. The inconsistency of enforcement can result in service failures, disputes, and negative perceptions of destinations. From a strategic tourism management perspective, businesses that proactively adhere to consumer protection standards gain competitive advantage, while non-compliance increases reputational and financial risks.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02"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5.5 Analysis of Real-World Case Studies</w:t>
      </w:r>
    </w:p>
    <w:p w:rsidR="00AB1EA7" w:rsidRPr="00AB1EA7" w:rsidRDefault="00AB1EA7" w:rsidP="00AB1EA7">
      <w:pPr>
        <w:pStyle w:val="NormalWeb"/>
      </w:pPr>
      <w:r w:rsidRPr="00AB1EA7">
        <w:t>The Thomas Cook collapse illustrates the importance of financial protection and regulatory oversight in tourism. The legal requirement to refund travelers and provide repatriation prevented widespread financial and reputational harm. Similarly, EU flight compensation regulations demonstrate that strong enforcement mechanisms can hold service providers accountable, thereby protecting consumer rights and maintaining trust.</w:t>
      </w:r>
    </w:p>
    <w:p w:rsidR="00AB1EA7" w:rsidRPr="00AB1EA7" w:rsidRDefault="00AB1EA7" w:rsidP="00AB1EA7">
      <w:pPr>
        <w:pStyle w:val="NormalWeb"/>
      </w:pPr>
      <w:r w:rsidRPr="00AB1EA7">
        <w:t xml:space="preserve">These case studies confirm the applicability of </w:t>
      </w:r>
      <w:r w:rsidRPr="00AB1EA7">
        <w:rPr>
          <w:rStyle w:val="Strong"/>
        </w:rPr>
        <w:t>consumer protection theory in practice</w:t>
      </w:r>
      <w:r w:rsidRPr="00AB1EA7">
        <w:t>, showing that robust legal frameworks are essential for mitigating risk, ensuring fairness, and supporting tourism development. They also highlight the role of governments, regulatory agencies, and international bodies in coordinating protection measures across borders.</w:t>
      </w:r>
    </w:p>
    <w:p w:rsidR="00AB1EA7" w:rsidRPr="00AB1EA7" w:rsidRDefault="00AB1EA7" w:rsidP="00AB1EA7">
      <w:pPr>
        <w:rPr>
          <w:rFonts w:ascii="Times New Roman" w:hAnsi="Times New Roman" w:cs="Times New Roman"/>
        </w:rPr>
      </w:pPr>
      <w:r w:rsidRPr="00AB1EA7">
        <w:rPr>
          <w:rFonts w:ascii="Times New Roman" w:hAnsi="Times New Roman" w:cs="Times New Roman"/>
        </w:rPr>
        <w:lastRenderedPageBreak/>
        <w:pict>
          <v:rect id="_x0000_i1203"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5.6 Implications for Tourism Management</w:t>
      </w:r>
    </w:p>
    <w:p w:rsidR="00AB1EA7" w:rsidRPr="00AB1EA7" w:rsidRDefault="00AB1EA7" w:rsidP="00AB1EA7">
      <w:pPr>
        <w:pStyle w:val="NormalWeb"/>
        <w:numPr>
          <w:ilvl w:val="0"/>
          <w:numId w:val="12"/>
        </w:numPr>
      </w:pPr>
      <w:r w:rsidRPr="00AB1EA7">
        <w:rPr>
          <w:rStyle w:val="Strong"/>
        </w:rPr>
        <w:t>Improved Consumer Confidence:</w:t>
      </w:r>
      <w:r w:rsidRPr="00AB1EA7">
        <w:t xml:space="preserve"> Effective legal frameworks encourage international and domestic tourism by assuring travelers that they will receive safe and fair services.</w:t>
      </w:r>
    </w:p>
    <w:p w:rsidR="00AB1EA7" w:rsidRPr="00AB1EA7" w:rsidRDefault="00AB1EA7" w:rsidP="00AB1EA7">
      <w:pPr>
        <w:pStyle w:val="NormalWeb"/>
        <w:numPr>
          <w:ilvl w:val="0"/>
          <w:numId w:val="12"/>
        </w:numPr>
      </w:pPr>
      <w:r w:rsidRPr="00AB1EA7">
        <w:rPr>
          <w:rStyle w:val="Strong"/>
        </w:rPr>
        <w:t>Sustainable Destination Development:</w:t>
      </w:r>
      <w:r w:rsidRPr="00AB1EA7">
        <w:t xml:space="preserve"> Consumer protection aligns with ethical tourism principles and sustainable practices, promoting responsible behavior among both tourists and service providers.</w:t>
      </w:r>
    </w:p>
    <w:p w:rsidR="00AB1EA7" w:rsidRPr="00AB1EA7" w:rsidRDefault="00AB1EA7" w:rsidP="00AB1EA7">
      <w:pPr>
        <w:pStyle w:val="NormalWeb"/>
        <w:numPr>
          <w:ilvl w:val="0"/>
          <w:numId w:val="12"/>
        </w:numPr>
      </w:pPr>
      <w:r w:rsidRPr="00AB1EA7">
        <w:rPr>
          <w:rStyle w:val="Strong"/>
        </w:rPr>
        <w:t>Business Strategy and Compliance:</w:t>
      </w:r>
      <w:r w:rsidRPr="00AB1EA7">
        <w:t xml:space="preserve"> Companies that comply with consumer protection laws not only avoid legal penalties but also strengthen their reputation and market positioning.</w:t>
      </w:r>
    </w:p>
    <w:p w:rsidR="00AB1EA7" w:rsidRPr="00AB1EA7" w:rsidRDefault="00AB1EA7" w:rsidP="00AB1EA7">
      <w:pPr>
        <w:pStyle w:val="NormalWeb"/>
        <w:numPr>
          <w:ilvl w:val="0"/>
          <w:numId w:val="12"/>
        </w:numPr>
      </w:pPr>
      <w:r w:rsidRPr="00AB1EA7">
        <w:rPr>
          <w:rStyle w:val="Strong"/>
        </w:rPr>
        <w:t>Education and Awareness:</w:t>
      </w:r>
      <w:r w:rsidRPr="00AB1EA7">
        <w:t xml:space="preserve"> Tourists’ limited understanding of obligations highlights the need for awareness campaigns, transparent contracts, and pre-travel guidance.</w:t>
      </w:r>
    </w:p>
    <w:p w:rsidR="00AB1EA7" w:rsidRPr="00AB1EA7" w:rsidRDefault="00AB1EA7" w:rsidP="00AB1EA7">
      <w:pPr>
        <w:pStyle w:val="NormalWeb"/>
      </w:pPr>
      <w:r w:rsidRPr="00AB1EA7">
        <w:t>By integrating these insights into tourism planning, governments and businesses can create a safer, more reliable, and ethically responsible tourism ecosystem.</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04"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5.7 Policy Recommendations</w:t>
      </w:r>
    </w:p>
    <w:p w:rsidR="00AB1EA7" w:rsidRPr="00AB1EA7" w:rsidRDefault="00AB1EA7" w:rsidP="00AB1EA7">
      <w:pPr>
        <w:pStyle w:val="NormalWeb"/>
      </w:pPr>
      <w:r w:rsidRPr="00AB1EA7">
        <w:t>Based on the discussion, several recommendations emerge:</w:t>
      </w:r>
    </w:p>
    <w:p w:rsidR="00AB1EA7" w:rsidRPr="00AB1EA7" w:rsidRDefault="00AB1EA7" w:rsidP="00AB1EA7">
      <w:pPr>
        <w:pStyle w:val="NormalWeb"/>
        <w:numPr>
          <w:ilvl w:val="0"/>
          <w:numId w:val="13"/>
        </w:numPr>
      </w:pPr>
      <w:r w:rsidRPr="00AB1EA7">
        <w:rPr>
          <w:rStyle w:val="Strong"/>
        </w:rPr>
        <w:t>Strengthen Enforcement:</w:t>
      </w:r>
      <w:r w:rsidRPr="00AB1EA7">
        <w:t xml:space="preserve"> Governments and regulatory authorities should improve monitoring and enforcement of consumer protection laws.</w:t>
      </w:r>
    </w:p>
    <w:p w:rsidR="00AB1EA7" w:rsidRPr="00AB1EA7" w:rsidRDefault="00AB1EA7" w:rsidP="00AB1EA7">
      <w:pPr>
        <w:pStyle w:val="NormalWeb"/>
        <w:numPr>
          <w:ilvl w:val="0"/>
          <w:numId w:val="13"/>
        </w:numPr>
      </w:pPr>
      <w:r w:rsidRPr="00AB1EA7">
        <w:rPr>
          <w:rStyle w:val="Strong"/>
        </w:rPr>
        <w:t>Enhance Consumer Awareness:</w:t>
      </w:r>
      <w:r w:rsidRPr="00AB1EA7">
        <w:t xml:space="preserve"> Educational initiatives can inform travelers about their rights and obligations.</w:t>
      </w:r>
    </w:p>
    <w:p w:rsidR="00AB1EA7" w:rsidRPr="00AB1EA7" w:rsidRDefault="00AB1EA7" w:rsidP="00AB1EA7">
      <w:pPr>
        <w:pStyle w:val="NormalWeb"/>
        <w:numPr>
          <w:ilvl w:val="0"/>
          <w:numId w:val="13"/>
        </w:numPr>
      </w:pPr>
      <w:r w:rsidRPr="00AB1EA7">
        <w:rPr>
          <w:rStyle w:val="Strong"/>
        </w:rPr>
        <w:t>Standardize International Regulations:</w:t>
      </w:r>
      <w:r w:rsidRPr="00AB1EA7">
        <w:t xml:space="preserve"> Cross-border tourism requires harmonization of consumer protection standards to reduce legal ambiguity.</w:t>
      </w:r>
    </w:p>
    <w:p w:rsidR="00AB1EA7" w:rsidRPr="00AB1EA7" w:rsidRDefault="00AB1EA7" w:rsidP="00AB1EA7">
      <w:pPr>
        <w:pStyle w:val="NormalWeb"/>
        <w:numPr>
          <w:ilvl w:val="0"/>
          <w:numId w:val="13"/>
        </w:numPr>
      </w:pPr>
      <w:r w:rsidRPr="00AB1EA7">
        <w:rPr>
          <w:rStyle w:val="Strong"/>
        </w:rPr>
        <w:t>Promote Ethical Business Practices:</w:t>
      </w:r>
      <w:r w:rsidRPr="00AB1EA7">
        <w:t xml:space="preserve"> Industry associations and tourism boards should incentivize compliance with consumer protection laws.</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05"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5.8 Conclusion of Discussion</w:t>
      </w:r>
    </w:p>
    <w:p w:rsidR="00AB1EA7" w:rsidRPr="00AB1EA7" w:rsidRDefault="00AB1EA7" w:rsidP="00AB1EA7">
      <w:pPr>
        <w:pStyle w:val="NormalWeb"/>
      </w:pPr>
      <w:r w:rsidRPr="00AB1EA7">
        <w:t>The discussion confirms that consumer protection laws are not merely regulatory requirements; they are strategic tools that enhance trust, sustainability, and competitiveness in the tourism industry. Travelers’ rights, service provider obligations, and robust enforcement mechanisms together create a balanced framework that benefits both tourists and destinations. While gaps remain in enforcement and awareness, the findings suggest that continued development of legal frameworks and education initiatives will strengthen tourism management practices globally.</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19" style="width:0;height:1.5pt" o:hralign="center" o:hrstd="t" o:hr="t" fillcolor="#a0a0a0" stroked="f"/>
        </w:pict>
      </w:r>
    </w:p>
    <w:p w:rsidR="00AB1EA7" w:rsidRPr="00D42BFB" w:rsidRDefault="00AB1EA7" w:rsidP="00D42BFB">
      <w:pPr>
        <w:pStyle w:val="Heading1"/>
      </w:pPr>
      <w:r w:rsidRPr="00D42BFB">
        <w:rPr>
          <w:rStyle w:val="Strong"/>
          <w:bCs/>
        </w:rPr>
        <w:lastRenderedPageBreak/>
        <w:t>6. Conclusion</w:t>
      </w:r>
    </w:p>
    <w:p w:rsidR="00AB1EA7" w:rsidRPr="00AB1EA7" w:rsidRDefault="00AB1EA7" w:rsidP="00AB1EA7">
      <w:pPr>
        <w:pStyle w:val="NormalWeb"/>
      </w:pPr>
      <w:r w:rsidRPr="00AB1EA7">
        <w:t>Consumer protection laws are a cornerstone of ethical and sustainable tourism, ensuring that travelers’ rights are respected, service providers meet their obligations, and disputes are resolved fairly. This study has highlighted the importance of these laws in reducing information asymmetry, protecting travelers from fraud or unsafe services, and promoting trust in the tourism industry.</w:t>
      </w:r>
    </w:p>
    <w:p w:rsidR="00AB1EA7" w:rsidRPr="00AB1EA7" w:rsidRDefault="00AB1EA7" w:rsidP="00AB1EA7">
      <w:pPr>
        <w:pStyle w:val="NormalWeb"/>
      </w:pPr>
      <w:r w:rsidRPr="00AB1EA7">
        <w:t xml:space="preserve">The research demonstrates that international frameworks, such as the </w:t>
      </w:r>
      <w:r w:rsidRPr="00AB1EA7">
        <w:rPr>
          <w:rStyle w:val="Strong"/>
          <w:rFonts w:eastAsiaTheme="majorEastAsia"/>
        </w:rPr>
        <w:t>European Union Package Travel Directive</w:t>
      </w:r>
      <w:r w:rsidRPr="00AB1EA7">
        <w:t xml:space="preserve">, and global instruments like the </w:t>
      </w:r>
      <w:r w:rsidRPr="00AB1EA7">
        <w:rPr>
          <w:rStyle w:val="Strong"/>
          <w:rFonts w:eastAsiaTheme="majorEastAsia"/>
        </w:rPr>
        <w:t>UNWTO Global Code of Ethics for Tourism</w:t>
      </w:r>
      <w:r w:rsidRPr="00AB1EA7">
        <w:t>, provide comprehensive guidelines for safeguarding travelers. National consumer protection acts complement these frameworks by addressing local conditions, regulations, and enforcement mechanisms. Together, these legal instruments create a multi-layered safety net that benefits both tourists and tourism businesses.</w:t>
      </w:r>
    </w:p>
    <w:p w:rsidR="00AB1EA7" w:rsidRPr="00AB1EA7" w:rsidRDefault="00AB1EA7" w:rsidP="00AB1EA7">
      <w:pPr>
        <w:pStyle w:val="NormalWeb"/>
      </w:pPr>
      <w:r w:rsidRPr="00AB1EA7">
        <w:t>Findings from case studies, including the collapse of Thomas Cook and airline flight compensation cases, emphasize the practical application of consumer protection laws. These examples show that robust legal frameworks prevent financial loss, ensure accountability, and maintain consumer confidence, even during crises. Furthermore, they underscore the necessity for effective enforcement and cross-border coordination, especially in a globalized tourism industry.</w:t>
      </w:r>
    </w:p>
    <w:p w:rsidR="00AB1EA7" w:rsidRPr="00AB1EA7" w:rsidRDefault="00AB1EA7" w:rsidP="00AB1EA7">
      <w:pPr>
        <w:pStyle w:val="NormalWeb"/>
      </w:pPr>
      <w:r w:rsidRPr="00AB1EA7">
        <w:t>From a tourism management perspective, consumer protection laws serve multiple functions. They are not only regulatory mechanisms but also strategic tools that enhance destination competitiveness, encourage ethical business practices, and contribute to sustainable development. Businesses that comply with these laws are more likely to gain customer loyalty, build a positive reputation, and attract repeat visitors. Conversely, non-compliance can result in legal penalties, financial losses, and reputational damage, highlighting the importance of adherence to regulatory standards.</w:t>
      </w:r>
    </w:p>
    <w:p w:rsidR="00AB1EA7" w:rsidRPr="00AB1EA7" w:rsidRDefault="00AB1EA7" w:rsidP="00AB1EA7">
      <w:pPr>
        <w:pStyle w:val="NormalWeb"/>
      </w:pPr>
      <w:r w:rsidRPr="00AB1EA7">
        <w:t>The study also identifies several challenges. Despite strong legal frameworks, enforcement remains inconsistent in some regions, particularly in developing countries where institutional capacity is limited. Travelers’ understanding of their rights is generally higher than their awareness of obligations, indicating a need for educational initiatives and pre-travel guidance. Additionally, the complexity of cross-border tourism can create jurisdictional ambiguities, making international coordination and standardized regulations essential for effective consumer protection.</w:t>
      </w:r>
    </w:p>
    <w:p w:rsidR="00AB1EA7" w:rsidRPr="00AB1EA7" w:rsidRDefault="00AB1EA7" w:rsidP="00AB1EA7">
      <w:pPr>
        <w:pStyle w:val="NormalWeb"/>
      </w:pPr>
      <w:r w:rsidRPr="00AB1EA7">
        <w:t>Based on these insights, several key recommendations emerge:</w:t>
      </w:r>
    </w:p>
    <w:p w:rsidR="00AB1EA7" w:rsidRPr="00AB1EA7" w:rsidRDefault="00AB1EA7" w:rsidP="00AB1EA7">
      <w:pPr>
        <w:pStyle w:val="NormalWeb"/>
        <w:numPr>
          <w:ilvl w:val="0"/>
          <w:numId w:val="14"/>
        </w:numPr>
      </w:pPr>
      <w:r w:rsidRPr="00AB1EA7">
        <w:rPr>
          <w:rStyle w:val="Strong"/>
          <w:rFonts w:eastAsiaTheme="majorEastAsia"/>
        </w:rPr>
        <w:t>Strengthening Enforcement:</w:t>
      </w:r>
      <w:r w:rsidRPr="00AB1EA7">
        <w:t xml:space="preserve"> Governments and regulatory authorities should enhance monitoring, inspections, and legal remedies to ensure compliance with consumer protection laws.</w:t>
      </w:r>
    </w:p>
    <w:p w:rsidR="00AB1EA7" w:rsidRPr="00AB1EA7" w:rsidRDefault="00AB1EA7" w:rsidP="00AB1EA7">
      <w:pPr>
        <w:pStyle w:val="NormalWeb"/>
        <w:numPr>
          <w:ilvl w:val="0"/>
          <w:numId w:val="14"/>
        </w:numPr>
      </w:pPr>
      <w:r w:rsidRPr="00AB1EA7">
        <w:rPr>
          <w:rStyle w:val="Strong"/>
          <w:rFonts w:eastAsiaTheme="majorEastAsia"/>
        </w:rPr>
        <w:t>Promoting Consumer Awareness:</w:t>
      </w:r>
      <w:r w:rsidRPr="00AB1EA7">
        <w:t xml:space="preserve"> Travelers must be informed of their rights and obligations through awareness campaigns, educational programs, and clear pre-purchase information.</w:t>
      </w:r>
    </w:p>
    <w:p w:rsidR="00AB1EA7" w:rsidRPr="00AB1EA7" w:rsidRDefault="00AB1EA7" w:rsidP="00AB1EA7">
      <w:pPr>
        <w:pStyle w:val="NormalWeb"/>
        <w:numPr>
          <w:ilvl w:val="0"/>
          <w:numId w:val="14"/>
        </w:numPr>
      </w:pPr>
      <w:r w:rsidRPr="00AB1EA7">
        <w:rPr>
          <w:rStyle w:val="Strong"/>
          <w:rFonts w:eastAsiaTheme="majorEastAsia"/>
        </w:rPr>
        <w:t>Encouraging Ethical Business Practices:</w:t>
      </w:r>
      <w:r w:rsidRPr="00AB1EA7">
        <w:t xml:space="preserve"> Tourism service providers should adopt voluntary compliance programs, certifications, and ethical standards to reinforce legal obligations.</w:t>
      </w:r>
    </w:p>
    <w:p w:rsidR="00AB1EA7" w:rsidRPr="00AB1EA7" w:rsidRDefault="00AB1EA7" w:rsidP="00AB1EA7">
      <w:pPr>
        <w:pStyle w:val="NormalWeb"/>
        <w:numPr>
          <w:ilvl w:val="0"/>
          <w:numId w:val="14"/>
        </w:numPr>
      </w:pPr>
      <w:r w:rsidRPr="00AB1EA7">
        <w:rPr>
          <w:rStyle w:val="Strong"/>
          <w:rFonts w:eastAsiaTheme="majorEastAsia"/>
        </w:rPr>
        <w:lastRenderedPageBreak/>
        <w:t>Standardizing International Regulations:</w:t>
      </w:r>
      <w:r w:rsidRPr="00AB1EA7">
        <w:t xml:space="preserve"> Global collaboration and harmonization of consumer protection standards can reduce legal ambiguity and enhance safety and fairness in cross-border tourism.</w:t>
      </w:r>
    </w:p>
    <w:p w:rsidR="00AB1EA7" w:rsidRPr="00AB1EA7" w:rsidRDefault="00AB1EA7" w:rsidP="00AB1EA7">
      <w:pPr>
        <w:pStyle w:val="NormalWeb"/>
      </w:pPr>
      <w:r w:rsidRPr="00AB1EA7">
        <w:t>In conclusion, consumer protection laws are integral to the effective management of tourism. They protect travelers, enhance business accountability, and contribute to the overall sustainability and growth of the sector. By combining strong legal frameworks, effective enforcement, industry compliance, and consumer education, destinations can create a safe, reliable, and ethical tourism environment. For tourism management professionals, understanding and implementing these laws is essential for minimizing risk, fostering trust, and promoting responsible and sustainable tourism development.</w:t>
      </w:r>
    </w:p>
    <w:p w:rsidR="00AB1EA7" w:rsidRPr="00AB1EA7" w:rsidRDefault="00AB1EA7" w:rsidP="00AB1EA7">
      <w:pPr>
        <w:pStyle w:val="NormalWeb"/>
      </w:pPr>
      <w:r w:rsidRPr="00AB1EA7">
        <w:t>Ultimately, the study reinforces the notion that consumer protection is not only a legal requirement but also a strategic asset that supports the long-term success of tourism industries worldwide.</w:t>
      </w:r>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28" style="width:0;height:1.5pt" o:hralign="center" o:hrstd="t" o:hr="t" fillcolor="#a0a0a0" stroked="f"/>
        </w:pict>
      </w:r>
    </w:p>
    <w:p w:rsidR="00AB1EA7" w:rsidRPr="00D42BFB" w:rsidRDefault="00AB1EA7" w:rsidP="00D42BFB">
      <w:pPr>
        <w:pStyle w:val="Heading2"/>
      </w:pPr>
      <w:r w:rsidRPr="00D42BFB">
        <w:rPr>
          <w:rStyle w:val="Strong"/>
          <w:bCs w:val="0"/>
        </w:rPr>
        <w:t xml:space="preserve">References </w:t>
      </w:r>
    </w:p>
    <w:p w:rsidR="00AB1EA7" w:rsidRPr="00AB1EA7" w:rsidRDefault="00AB1EA7" w:rsidP="00AB1EA7">
      <w:pPr>
        <w:pStyle w:val="NormalWeb"/>
      </w:pPr>
      <w:proofErr w:type="spellStart"/>
      <w:r w:rsidRPr="00AB1EA7">
        <w:t>Aaker</w:t>
      </w:r>
      <w:proofErr w:type="spellEnd"/>
      <w:r w:rsidRPr="00AB1EA7">
        <w:t xml:space="preserve">, D. A., &amp; Day, G. S. (2011). </w:t>
      </w:r>
      <w:r w:rsidRPr="00AB1EA7">
        <w:rPr>
          <w:rStyle w:val="Emphasis"/>
        </w:rPr>
        <w:t>Marketing research</w:t>
      </w:r>
      <w:r w:rsidRPr="00AB1EA7">
        <w:t xml:space="preserve"> (11th </w:t>
      </w:r>
      <w:proofErr w:type="gramStart"/>
      <w:r w:rsidRPr="00AB1EA7">
        <w:t>ed</w:t>
      </w:r>
      <w:proofErr w:type="gramEnd"/>
      <w:r w:rsidRPr="00AB1EA7">
        <w:t>.). Wiley.</w:t>
      </w:r>
      <w:r w:rsidRPr="00AB1EA7">
        <w:br/>
      </w:r>
      <w:hyperlink r:id="rId6" w:history="1">
        <w:r w:rsidRPr="00AB1EA7">
          <w:rPr>
            <w:rStyle w:val="Hyperlink"/>
          </w:rPr>
          <w:t>https://www.wiley.c</w:t>
        </w:r>
        <w:r w:rsidRPr="00AB1EA7">
          <w:rPr>
            <w:rStyle w:val="Hyperlink"/>
          </w:rPr>
          <w:t>o</w:t>
        </w:r>
        <w:r w:rsidRPr="00AB1EA7">
          <w:rPr>
            <w:rStyle w:val="Hyperlink"/>
          </w:rPr>
          <w:t>m/en-us/Ma</w:t>
        </w:r>
        <w:r w:rsidRPr="00AB1EA7">
          <w:rPr>
            <w:rStyle w:val="Hyperlink"/>
          </w:rPr>
          <w:t>r</w:t>
        </w:r>
        <w:r w:rsidRPr="00AB1EA7">
          <w:rPr>
            <w:rStyle w:val="Hyperlink"/>
          </w:rPr>
          <w:t>keting+Research%2C+11th+Edition-p-9780470385490</w:t>
        </w:r>
      </w:hyperlink>
    </w:p>
    <w:p w:rsidR="00AB1EA7" w:rsidRPr="00AB1EA7" w:rsidRDefault="00AB1EA7" w:rsidP="00AB1EA7">
      <w:pPr>
        <w:pStyle w:val="NormalWeb"/>
      </w:pPr>
      <w:r w:rsidRPr="00AB1EA7">
        <w:t xml:space="preserve">Creswell, J. W., &amp; </w:t>
      </w:r>
      <w:proofErr w:type="spellStart"/>
      <w:r w:rsidRPr="00AB1EA7">
        <w:t>Poth</w:t>
      </w:r>
      <w:proofErr w:type="spellEnd"/>
      <w:r w:rsidRPr="00AB1EA7">
        <w:t xml:space="preserve">, C. N. (2018). </w:t>
      </w:r>
      <w:r w:rsidRPr="00AB1EA7">
        <w:rPr>
          <w:rStyle w:val="Emphasis"/>
        </w:rPr>
        <w:t>Qualitative inquiry and research design: Choosing among five approaches</w:t>
      </w:r>
      <w:r w:rsidRPr="00AB1EA7">
        <w:t xml:space="preserve"> (4th </w:t>
      </w:r>
      <w:proofErr w:type="gramStart"/>
      <w:r w:rsidRPr="00AB1EA7">
        <w:t>ed</w:t>
      </w:r>
      <w:proofErr w:type="gramEnd"/>
      <w:r w:rsidRPr="00AB1EA7">
        <w:t>.). SAGE.</w:t>
      </w:r>
      <w:r w:rsidRPr="00AB1EA7">
        <w:br/>
      </w:r>
      <w:hyperlink r:id="rId7" w:history="1">
        <w:r w:rsidRPr="00AB1EA7">
          <w:rPr>
            <w:rStyle w:val="Hyperlink"/>
          </w:rPr>
          <w:t>https://us.sagepub.com/en-us/nam/qualitative-inquiry-a</w:t>
        </w:r>
        <w:r w:rsidRPr="00AB1EA7">
          <w:rPr>
            <w:rStyle w:val="Hyperlink"/>
          </w:rPr>
          <w:t>n</w:t>
        </w:r>
        <w:r w:rsidRPr="00AB1EA7">
          <w:rPr>
            <w:rStyle w:val="Hyperlink"/>
          </w:rPr>
          <w:t>d-research-design/book2</w:t>
        </w:r>
        <w:r w:rsidRPr="00AB1EA7">
          <w:rPr>
            <w:rStyle w:val="Hyperlink"/>
          </w:rPr>
          <w:t>4</w:t>
        </w:r>
        <w:r w:rsidRPr="00AB1EA7">
          <w:rPr>
            <w:rStyle w:val="Hyperlink"/>
          </w:rPr>
          <w:t>6896</w:t>
        </w:r>
      </w:hyperlink>
    </w:p>
    <w:p w:rsidR="00AB1EA7" w:rsidRPr="00AB1EA7" w:rsidRDefault="00AB1EA7" w:rsidP="00AB1EA7">
      <w:pPr>
        <w:pStyle w:val="NormalWeb"/>
      </w:pPr>
      <w:r w:rsidRPr="00AB1EA7">
        <w:t xml:space="preserve">Edelman, D. C., &amp; </w:t>
      </w:r>
      <w:proofErr w:type="spellStart"/>
      <w:r w:rsidRPr="00AB1EA7">
        <w:t>Suchman</w:t>
      </w:r>
      <w:proofErr w:type="spellEnd"/>
      <w:r w:rsidRPr="00AB1EA7">
        <w:t xml:space="preserve">, M. C. (2016). </w:t>
      </w:r>
      <w:r w:rsidRPr="00AB1EA7">
        <w:rPr>
          <w:rStyle w:val="Emphasis"/>
        </w:rPr>
        <w:t>The principal-agent problem in services</w:t>
      </w:r>
      <w:r w:rsidRPr="00AB1EA7">
        <w:t>. Harvard Business Review.</w:t>
      </w:r>
      <w:r w:rsidRPr="00AB1EA7">
        <w:br/>
      </w:r>
      <w:hyperlink r:id="rId8" w:history="1">
        <w:r w:rsidRPr="00AB1EA7">
          <w:rPr>
            <w:rStyle w:val="Hyperlink"/>
          </w:rPr>
          <w:t>https://h</w:t>
        </w:r>
        <w:r w:rsidRPr="00AB1EA7">
          <w:rPr>
            <w:rStyle w:val="Hyperlink"/>
          </w:rPr>
          <w:t>b</w:t>
        </w:r>
        <w:r w:rsidRPr="00AB1EA7">
          <w:rPr>
            <w:rStyle w:val="Hyperlink"/>
          </w:rPr>
          <w:t>r.org</w:t>
        </w:r>
      </w:hyperlink>
    </w:p>
    <w:p w:rsidR="00AB1EA7" w:rsidRPr="00AB1EA7" w:rsidRDefault="00AB1EA7" w:rsidP="00AB1EA7">
      <w:pPr>
        <w:pStyle w:val="NormalWeb"/>
      </w:pPr>
      <w:r w:rsidRPr="00AB1EA7">
        <w:t xml:space="preserve">European Commission. (2018). </w:t>
      </w:r>
      <w:r w:rsidRPr="00AB1EA7">
        <w:rPr>
          <w:rStyle w:val="Emphasis"/>
        </w:rPr>
        <w:t>Package Travel Directive</w:t>
      </w:r>
      <w:r w:rsidRPr="00AB1EA7">
        <w:t>.</w:t>
      </w:r>
      <w:r w:rsidRPr="00AB1EA7">
        <w:br/>
      </w:r>
      <w:hyperlink r:id="rId9" w:history="1">
        <w:r w:rsidRPr="00AB1EA7">
          <w:rPr>
            <w:rStyle w:val="Hyperlink"/>
          </w:rPr>
          <w:t>https://ec.europa.eu/info/law/law-topic/consumer-prote</w:t>
        </w:r>
        <w:r w:rsidRPr="00AB1EA7">
          <w:rPr>
            <w:rStyle w:val="Hyperlink"/>
          </w:rPr>
          <w:t>c</w:t>
        </w:r>
        <w:r w:rsidRPr="00AB1EA7">
          <w:rPr>
            <w:rStyle w:val="Hyperlink"/>
          </w:rPr>
          <w:t>tion-law</w:t>
        </w:r>
        <w:r w:rsidRPr="00AB1EA7">
          <w:rPr>
            <w:rStyle w:val="Hyperlink"/>
          </w:rPr>
          <w:t>/</w:t>
        </w:r>
        <w:r w:rsidRPr="00AB1EA7">
          <w:rPr>
            <w:rStyle w:val="Hyperlink"/>
          </w:rPr>
          <w:t>package-travel-directive_en</w:t>
        </w:r>
      </w:hyperlink>
    </w:p>
    <w:p w:rsidR="00AB1EA7" w:rsidRPr="00AB1EA7" w:rsidRDefault="00AB1EA7" w:rsidP="00AB1EA7">
      <w:pPr>
        <w:pStyle w:val="NormalWeb"/>
      </w:pPr>
      <w:r w:rsidRPr="00AB1EA7">
        <w:t xml:space="preserve">Hall, C. M., &amp; Jenkins, J. M. (1995). </w:t>
      </w:r>
      <w:r w:rsidRPr="00AB1EA7">
        <w:rPr>
          <w:rStyle w:val="Emphasis"/>
        </w:rPr>
        <w:t>Tourism and public policy</w:t>
      </w:r>
      <w:r w:rsidRPr="00AB1EA7">
        <w:t>. Routledge.</w:t>
      </w:r>
      <w:r w:rsidRPr="00AB1EA7">
        <w:br/>
      </w:r>
      <w:hyperlink r:id="rId10" w:history="1">
        <w:r w:rsidRPr="00AB1EA7">
          <w:rPr>
            <w:rStyle w:val="Hyperlink"/>
          </w:rPr>
          <w:t>https://www.routledge.com/Tourism-an</w:t>
        </w:r>
        <w:r w:rsidRPr="00AB1EA7">
          <w:rPr>
            <w:rStyle w:val="Hyperlink"/>
          </w:rPr>
          <w:t>d</w:t>
        </w:r>
        <w:r w:rsidRPr="00AB1EA7">
          <w:rPr>
            <w:rStyle w:val="Hyperlink"/>
          </w:rPr>
          <w:t>-Public-Policy/Hall-Jenkins/p/book/9780415107470</w:t>
        </w:r>
      </w:hyperlink>
    </w:p>
    <w:p w:rsidR="00AB1EA7" w:rsidRPr="00AB1EA7" w:rsidRDefault="00AB1EA7" w:rsidP="00AB1EA7">
      <w:pPr>
        <w:pStyle w:val="NormalWeb"/>
      </w:pPr>
      <w:proofErr w:type="spellStart"/>
      <w:r w:rsidRPr="00AB1EA7">
        <w:t>Sharpley</w:t>
      </w:r>
      <w:proofErr w:type="spellEnd"/>
      <w:r w:rsidRPr="00AB1EA7">
        <w:t xml:space="preserve">, R. (2009). </w:t>
      </w:r>
      <w:r w:rsidRPr="00AB1EA7">
        <w:rPr>
          <w:rStyle w:val="Emphasis"/>
        </w:rPr>
        <w:t>Tourism development and the environment</w:t>
      </w:r>
      <w:r w:rsidRPr="00AB1EA7">
        <w:t xml:space="preserve">. </w:t>
      </w:r>
      <w:proofErr w:type="spellStart"/>
      <w:r w:rsidRPr="00AB1EA7">
        <w:t>Earthscan</w:t>
      </w:r>
      <w:proofErr w:type="spellEnd"/>
      <w:r w:rsidRPr="00AB1EA7">
        <w:t>.</w:t>
      </w:r>
      <w:r w:rsidRPr="00AB1EA7">
        <w:br/>
      </w:r>
      <w:hyperlink r:id="rId11" w:history="1">
        <w:r w:rsidRPr="00AB1EA7">
          <w:rPr>
            <w:rStyle w:val="Hyperlink"/>
          </w:rPr>
          <w:t>https://www.routledge.com/Tourism-Develop</w:t>
        </w:r>
        <w:r w:rsidRPr="00AB1EA7">
          <w:rPr>
            <w:rStyle w:val="Hyperlink"/>
          </w:rPr>
          <w:t>m</w:t>
        </w:r>
        <w:r w:rsidRPr="00AB1EA7">
          <w:rPr>
            <w:rStyle w:val="Hyperlink"/>
          </w:rPr>
          <w:t>ent-and-the-Environment/Sharpley/p/book/9781844075785</w:t>
        </w:r>
      </w:hyperlink>
    </w:p>
    <w:p w:rsidR="00AB1EA7" w:rsidRPr="00AB1EA7" w:rsidRDefault="00AB1EA7" w:rsidP="00AB1EA7">
      <w:pPr>
        <w:pStyle w:val="NormalWeb"/>
      </w:pPr>
      <w:r w:rsidRPr="00AB1EA7">
        <w:t xml:space="preserve">UNWTO. (2019). </w:t>
      </w:r>
      <w:r w:rsidRPr="00AB1EA7">
        <w:rPr>
          <w:rStyle w:val="Emphasis"/>
        </w:rPr>
        <w:t>International tourism and consumer protection</w:t>
      </w:r>
      <w:r w:rsidRPr="00AB1EA7">
        <w:t>.</w:t>
      </w:r>
      <w:r w:rsidRPr="00AB1EA7">
        <w:br/>
      </w:r>
      <w:hyperlink r:id="rId12" w:history="1">
        <w:r w:rsidRPr="00AB1EA7">
          <w:rPr>
            <w:rStyle w:val="Hyperlink"/>
          </w:rPr>
          <w:t>https://www.unwto.or</w:t>
        </w:r>
        <w:r w:rsidRPr="00AB1EA7">
          <w:rPr>
            <w:rStyle w:val="Hyperlink"/>
          </w:rPr>
          <w:t>g</w:t>
        </w:r>
      </w:hyperlink>
    </w:p>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29" style="width:0;height:1.5pt" o:hralign="center" o:hrstd="t" o:hr="t" fillcolor="#a0a0a0" stroked="f"/>
        </w:pict>
      </w:r>
    </w:p>
    <w:p w:rsidR="00AB1EA7" w:rsidRDefault="00AB1EA7" w:rsidP="00D42BFB">
      <w:pPr>
        <w:pStyle w:val="Heading2"/>
        <w:rPr>
          <w:rStyle w:val="Strong"/>
          <w:bCs w:val="0"/>
        </w:rPr>
      </w:pPr>
      <w:r w:rsidRPr="00D42BFB">
        <w:rPr>
          <w:rStyle w:val="Strong"/>
          <w:bCs w:val="0"/>
        </w:rPr>
        <w:t>Appendices</w:t>
      </w:r>
    </w:p>
    <w:p w:rsidR="00D42BFB" w:rsidRPr="00D42BFB" w:rsidRDefault="00D42BFB" w:rsidP="00D42BFB">
      <w:pPr>
        <w:rPr>
          <w:lang w:val="en-US"/>
        </w:rPr>
      </w:pP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lastRenderedPageBreak/>
        <w:t>Appendix A: Summary of Key Travelers’ Rights in Tourism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7"/>
        <w:gridCol w:w="4363"/>
        <w:gridCol w:w="2836"/>
      </w:tblGrid>
      <w:tr w:rsidR="00AB1EA7" w:rsidRPr="00AB1EA7" w:rsidTr="00AB1EA7">
        <w:trPr>
          <w:tblHeader/>
          <w:tblCellSpacing w:w="15" w:type="dxa"/>
        </w:trPr>
        <w:tc>
          <w:tcPr>
            <w:tcW w:w="0" w:type="auto"/>
            <w:vAlign w:val="center"/>
            <w:hideMark/>
          </w:tcPr>
          <w:p w:rsidR="00AB1EA7" w:rsidRPr="00AB1EA7" w:rsidRDefault="00AB1EA7">
            <w:pPr>
              <w:jc w:val="center"/>
              <w:rPr>
                <w:rFonts w:ascii="Times New Roman" w:hAnsi="Times New Roman" w:cs="Times New Roman"/>
                <w:b/>
                <w:bCs/>
              </w:rPr>
            </w:pPr>
            <w:r w:rsidRPr="00AB1EA7">
              <w:rPr>
                <w:rFonts w:ascii="Times New Roman" w:hAnsi="Times New Roman" w:cs="Times New Roman"/>
                <w:b/>
                <w:bCs/>
              </w:rPr>
              <w:t>Right</w:t>
            </w:r>
          </w:p>
        </w:tc>
        <w:tc>
          <w:tcPr>
            <w:tcW w:w="0" w:type="auto"/>
            <w:vAlign w:val="center"/>
            <w:hideMark/>
          </w:tcPr>
          <w:p w:rsidR="00AB1EA7" w:rsidRPr="00AB1EA7" w:rsidRDefault="00AB1EA7">
            <w:pPr>
              <w:jc w:val="center"/>
              <w:rPr>
                <w:rFonts w:ascii="Times New Roman" w:hAnsi="Times New Roman" w:cs="Times New Roman"/>
                <w:b/>
                <w:bCs/>
              </w:rPr>
            </w:pPr>
            <w:r w:rsidRPr="00AB1EA7">
              <w:rPr>
                <w:rFonts w:ascii="Times New Roman" w:hAnsi="Times New Roman" w:cs="Times New Roman"/>
                <w:b/>
                <w:bCs/>
              </w:rPr>
              <w:t>Description</w:t>
            </w:r>
          </w:p>
        </w:tc>
        <w:tc>
          <w:tcPr>
            <w:tcW w:w="0" w:type="auto"/>
            <w:vAlign w:val="center"/>
            <w:hideMark/>
          </w:tcPr>
          <w:p w:rsidR="00AB1EA7" w:rsidRPr="00AB1EA7" w:rsidRDefault="00AB1EA7">
            <w:pPr>
              <w:jc w:val="center"/>
              <w:rPr>
                <w:rFonts w:ascii="Times New Roman" w:hAnsi="Times New Roman" w:cs="Times New Roman"/>
                <w:b/>
                <w:bCs/>
              </w:rPr>
            </w:pPr>
            <w:r w:rsidRPr="00AB1EA7">
              <w:rPr>
                <w:rFonts w:ascii="Times New Roman" w:hAnsi="Times New Roman" w:cs="Times New Roman"/>
                <w:b/>
                <w:bCs/>
              </w:rPr>
              <w:t>Legal Source</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Accurate Information</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Travelers must receive truthful, complete information about services, pricing, itineraries, and conditions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EU Package Travel Directive; UNWTO Global Code of Ethics</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Safety &amp; Quality</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Services must meet safety, hygiene, and quality standards (e.g., hotels, transport, excursions)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National consumer protection laws</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Compensation &amp; Redress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Travelers are entitled to refunds, alternative arrangements, or damages if services are not delivered</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EU Package Travel Directive</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Insolvency Protection</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Travelers are financially protected if service providers collapse; repatriation is guaranteed</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EU Package Travel Directive; national regulations</w:t>
            </w:r>
          </w:p>
        </w:tc>
      </w:tr>
    </w:tbl>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30"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Appendix B: Key Responsibilities of Tourism Service Providers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5"/>
        <w:gridCol w:w="4571"/>
        <w:gridCol w:w="2570"/>
      </w:tblGrid>
      <w:tr w:rsidR="00AB1EA7" w:rsidRPr="00AB1EA7" w:rsidTr="00AB1EA7">
        <w:trPr>
          <w:tblHeader/>
          <w:tblCellSpacing w:w="15" w:type="dxa"/>
        </w:trPr>
        <w:tc>
          <w:tcPr>
            <w:tcW w:w="0" w:type="auto"/>
            <w:vAlign w:val="center"/>
            <w:hideMark/>
          </w:tcPr>
          <w:p w:rsidR="00AB1EA7" w:rsidRPr="00AB1EA7" w:rsidRDefault="00AB1EA7">
            <w:pPr>
              <w:jc w:val="center"/>
              <w:rPr>
                <w:rFonts w:ascii="Times New Roman" w:hAnsi="Times New Roman" w:cs="Times New Roman"/>
                <w:b/>
                <w:bCs/>
              </w:rPr>
            </w:pPr>
            <w:r w:rsidRPr="00AB1EA7">
              <w:rPr>
                <w:rFonts w:ascii="Times New Roman" w:hAnsi="Times New Roman" w:cs="Times New Roman"/>
                <w:b/>
                <w:bCs/>
              </w:rPr>
              <w:t>Responsibility</w:t>
            </w:r>
          </w:p>
        </w:tc>
        <w:tc>
          <w:tcPr>
            <w:tcW w:w="0" w:type="auto"/>
            <w:vAlign w:val="center"/>
            <w:hideMark/>
          </w:tcPr>
          <w:p w:rsidR="00AB1EA7" w:rsidRPr="00AB1EA7" w:rsidRDefault="00AB1EA7">
            <w:pPr>
              <w:jc w:val="center"/>
              <w:rPr>
                <w:rFonts w:ascii="Times New Roman" w:hAnsi="Times New Roman" w:cs="Times New Roman"/>
                <w:b/>
                <w:bCs/>
              </w:rPr>
            </w:pPr>
            <w:r w:rsidRPr="00AB1EA7">
              <w:rPr>
                <w:rFonts w:ascii="Times New Roman" w:hAnsi="Times New Roman" w:cs="Times New Roman"/>
                <w:b/>
                <w:bCs/>
              </w:rPr>
              <w:t>Description</w:t>
            </w:r>
          </w:p>
        </w:tc>
        <w:tc>
          <w:tcPr>
            <w:tcW w:w="0" w:type="auto"/>
            <w:vAlign w:val="center"/>
            <w:hideMark/>
          </w:tcPr>
          <w:p w:rsidR="00AB1EA7" w:rsidRPr="00AB1EA7" w:rsidRDefault="00AB1EA7">
            <w:pPr>
              <w:jc w:val="center"/>
              <w:rPr>
                <w:rFonts w:ascii="Times New Roman" w:hAnsi="Times New Roman" w:cs="Times New Roman"/>
                <w:b/>
                <w:bCs/>
              </w:rPr>
            </w:pPr>
            <w:r w:rsidRPr="00AB1EA7">
              <w:rPr>
                <w:rFonts w:ascii="Times New Roman" w:hAnsi="Times New Roman" w:cs="Times New Roman"/>
                <w:b/>
                <w:bCs/>
              </w:rPr>
              <w:t>Legal Source</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Transparent Information</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Provide clear details of pricing, inclusions, limitations, and cancellation policies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EU Directive; national consumer protection acts</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Service Delivery</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Deliver services exactly as promised in contracts, advertisements, or online platforms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National consumer protection laws</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Safety &amp; Security</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Ensure facilities, equipment, transport, and activities are safe and comply with legal standards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National consumer protection laws</w:t>
            </w:r>
          </w:p>
        </w:tc>
      </w:tr>
      <w:tr w:rsidR="00AB1EA7" w:rsidRPr="00AB1EA7" w:rsidTr="00AB1EA7">
        <w:trPr>
          <w:tblCellSpacing w:w="15" w:type="dxa"/>
        </w:trPr>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Complaint Handling</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Establish fair, efficient mechanisms for disputes, refunds, and compensation claims</w:t>
            </w:r>
          </w:p>
        </w:tc>
        <w:tc>
          <w:tcPr>
            <w:tcW w:w="0" w:type="auto"/>
            <w:vAlign w:val="center"/>
            <w:hideMark/>
          </w:tcPr>
          <w:p w:rsidR="00AB1EA7" w:rsidRPr="00AB1EA7" w:rsidRDefault="00AB1EA7">
            <w:pPr>
              <w:rPr>
                <w:rFonts w:ascii="Times New Roman" w:hAnsi="Times New Roman" w:cs="Times New Roman"/>
              </w:rPr>
            </w:pPr>
            <w:r w:rsidRPr="00AB1EA7">
              <w:rPr>
                <w:rFonts w:ascii="Times New Roman" w:hAnsi="Times New Roman" w:cs="Times New Roman"/>
              </w:rPr>
              <w:t>UNWTO guidelines; national regulations</w:t>
            </w:r>
          </w:p>
        </w:tc>
      </w:tr>
    </w:tbl>
    <w:p w:rsidR="00AB1EA7" w:rsidRPr="00AB1EA7" w:rsidRDefault="00AB1EA7" w:rsidP="00AB1EA7">
      <w:pPr>
        <w:rPr>
          <w:rFonts w:ascii="Times New Roman" w:hAnsi="Times New Roman" w:cs="Times New Roman"/>
        </w:rPr>
      </w:pPr>
      <w:r w:rsidRPr="00AB1EA7">
        <w:rPr>
          <w:rFonts w:ascii="Times New Roman" w:hAnsi="Times New Roman" w:cs="Times New Roman"/>
        </w:rPr>
        <w:pict>
          <v:rect id="_x0000_i1231" style="width:0;height:1.5pt" o:hralign="center" o:hrstd="t" o:hr="t" fillcolor="#a0a0a0" stroked="f"/>
        </w:pict>
      </w:r>
    </w:p>
    <w:p w:rsidR="00AB1EA7" w:rsidRPr="00AB1EA7" w:rsidRDefault="00AB1EA7" w:rsidP="00AB1EA7">
      <w:pPr>
        <w:pStyle w:val="Heading3"/>
        <w:rPr>
          <w:rFonts w:ascii="Times New Roman" w:hAnsi="Times New Roman" w:cs="Times New Roman"/>
        </w:rPr>
      </w:pPr>
      <w:r w:rsidRPr="00AB1EA7">
        <w:rPr>
          <w:rStyle w:val="Strong"/>
          <w:rFonts w:ascii="Times New Roman" w:hAnsi="Times New Roman" w:cs="Times New Roman"/>
          <w:b w:val="0"/>
          <w:bCs w:val="0"/>
        </w:rPr>
        <w:t>Appendix C: Notable Tourism Consumer Protection Cases</w:t>
      </w:r>
    </w:p>
    <w:p w:rsidR="00AB1EA7" w:rsidRPr="00AB1EA7" w:rsidRDefault="00AB1EA7" w:rsidP="00AB1EA7">
      <w:pPr>
        <w:pStyle w:val="NormalWeb"/>
        <w:numPr>
          <w:ilvl w:val="0"/>
          <w:numId w:val="15"/>
        </w:numPr>
      </w:pPr>
      <w:r w:rsidRPr="00AB1EA7">
        <w:rPr>
          <w:rStyle w:val="Strong"/>
          <w:rFonts w:eastAsiaTheme="majorEastAsia"/>
        </w:rPr>
        <w:t>Thomas Cook Collapse (2019):</w:t>
      </w:r>
    </w:p>
    <w:p w:rsidR="00AB1EA7" w:rsidRPr="00AB1EA7" w:rsidRDefault="00AB1EA7" w:rsidP="00AB1EA7">
      <w:pPr>
        <w:pStyle w:val="NormalWeb"/>
        <w:numPr>
          <w:ilvl w:val="1"/>
          <w:numId w:val="15"/>
        </w:numPr>
      </w:pPr>
      <w:r w:rsidRPr="00AB1EA7">
        <w:t>Global insolvency affected ~600,000 travelers.</w:t>
      </w:r>
    </w:p>
    <w:p w:rsidR="00AB1EA7" w:rsidRPr="00AB1EA7" w:rsidRDefault="00AB1EA7" w:rsidP="00AB1EA7">
      <w:pPr>
        <w:pStyle w:val="NormalWeb"/>
        <w:numPr>
          <w:ilvl w:val="1"/>
          <w:numId w:val="15"/>
        </w:numPr>
      </w:pPr>
      <w:r w:rsidRPr="00AB1EA7">
        <w:t>EU and government-backed schemes ensured refunds and repatriation.</w:t>
      </w:r>
    </w:p>
    <w:p w:rsidR="00AB1EA7" w:rsidRPr="00AB1EA7" w:rsidRDefault="00AB1EA7" w:rsidP="00AB1EA7">
      <w:pPr>
        <w:pStyle w:val="NormalWeb"/>
        <w:numPr>
          <w:ilvl w:val="1"/>
          <w:numId w:val="15"/>
        </w:numPr>
      </w:pPr>
      <w:r w:rsidRPr="00AB1EA7">
        <w:t>Demonstrates the practical value of insolvency protection in consumer law.</w:t>
      </w:r>
    </w:p>
    <w:p w:rsidR="00AB1EA7" w:rsidRPr="00AB1EA7" w:rsidRDefault="00AB1EA7" w:rsidP="00AB1EA7">
      <w:pPr>
        <w:pStyle w:val="NormalWeb"/>
        <w:numPr>
          <w:ilvl w:val="0"/>
          <w:numId w:val="15"/>
        </w:numPr>
      </w:pPr>
      <w:r w:rsidRPr="00AB1EA7">
        <w:rPr>
          <w:rStyle w:val="Strong"/>
          <w:rFonts w:eastAsiaTheme="majorEastAsia"/>
        </w:rPr>
        <w:t>EU Airline Flight Compensation Cases:</w:t>
      </w:r>
    </w:p>
    <w:p w:rsidR="00AB1EA7" w:rsidRPr="00AB1EA7" w:rsidRDefault="00AB1EA7" w:rsidP="00AB1EA7">
      <w:pPr>
        <w:pStyle w:val="NormalWeb"/>
        <w:numPr>
          <w:ilvl w:val="1"/>
          <w:numId w:val="15"/>
        </w:numPr>
      </w:pPr>
      <w:r w:rsidRPr="00AB1EA7">
        <w:t>EU Regulation 261/2004 grants compensation for flight delays, cancellations, or denied boarding.</w:t>
      </w:r>
    </w:p>
    <w:p w:rsidR="00AB1EA7" w:rsidRPr="00AB1EA7" w:rsidRDefault="00AB1EA7" w:rsidP="00AB1EA7">
      <w:pPr>
        <w:pStyle w:val="NormalWeb"/>
        <w:numPr>
          <w:ilvl w:val="1"/>
          <w:numId w:val="15"/>
        </w:numPr>
      </w:pPr>
      <w:r w:rsidRPr="00AB1EA7">
        <w:t>Example: Ryanair cancellations led to successful claims for affected passengers.</w:t>
      </w:r>
    </w:p>
    <w:p w:rsidR="00AB1EA7" w:rsidRPr="00AB1EA7" w:rsidRDefault="00AB1EA7" w:rsidP="00AB1EA7">
      <w:pPr>
        <w:pStyle w:val="NormalWeb"/>
        <w:numPr>
          <w:ilvl w:val="0"/>
          <w:numId w:val="15"/>
        </w:numPr>
      </w:pPr>
      <w:r w:rsidRPr="00AB1EA7">
        <w:rPr>
          <w:rStyle w:val="Strong"/>
          <w:rFonts w:eastAsiaTheme="majorEastAsia"/>
        </w:rPr>
        <w:t>Misleading Package Tours (India &amp; Australia):</w:t>
      </w:r>
    </w:p>
    <w:p w:rsidR="00AB1EA7" w:rsidRPr="00AB1EA7" w:rsidRDefault="00AB1EA7" w:rsidP="00AB1EA7">
      <w:pPr>
        <w:pStyle w:val="NormalWeb"/>
        <w:numPr>
          <w:ilvl w:val="1"/>
          <w:numId w:val="15"/>
        </w:numPr>
      </w:pPr>
      <w:r w:rsidRPr="00AB1EA7">
        <w:t>Cases involved misrepresentation of hotel standards, transport, or itineraries.</w:t>
      </w:r>
    </w:p>
    <w:p w:rsidR="00AB1EA7" w:rsidRPr="00AB1EA7" w:rsidRDefault="00AB1EA7" w:rsidP="00AB1EA7">
      <w:pPr>
        <w:pStyle w:val="NormalWeb"/>
        <w:numPr>
          <w:ilvl w:val="1"/>
          <w:numId w:val="15"/>
        </w:numPr>
      </w:pPr>
      <w:r w:rsidRPr="00AB1EA7">
        <w:t>Courts ruled in favor of consumers, awarding refunds or compensation.</w:t>
      </w:r>
    </w:p>
    <w:p w:rsidR="00AB1EA7" w:rsidRPr="00AB1EA7" w:rsidRDefault="00AB1EA7" w:rsidP="00AB1EA7">
      <w:pPr>
        <w:pStyle w:val="NormalWeb"/>
        <w:numPr>
          <w:ilvl w:val="1"/>
          <w:numId w:val="15"/>
        </w:numPr>
      </w:pPr>
      <w:r w:rsidRPr="00AB1EA7">
        <w:t>Highlights enforcement of national consumer protection laws in tourism.</w:t>
      </w:r>
    </w:p>
    <w:p w:rsidR="00AB1EA7" w:rsidRPr="00AB1EA7" w:rsidRDefault="00AB1EA7" w:rsidP="00AB1EA7">
      <w:pPr>
        <w:rPr>
          <w:rFonts w:ascii="Times New Roman" w:hAnsi="Times New Roman" w:cs="Times New Roman"/>
        </w:rPr>
      </w:pPr>
    </w:p>
    <w:sectPr w:rsidR="00AB1EA7" w:rsidRPr="00AB1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A5F7ED1-503E-46DE-959A-BA8FBC42ACB3}"/>
    <w:embedBold r:id="rId2" w:fontKey="{8BB18697-11CF-46C9-BAED-9AF540D9B32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9E5FBE0-82B4-4A68-9D82-7AC5CD3EA26D}"/>
  </w:font>
  <w:font w:name="Calibri Light">
    <w:panose1 w:val="020F0302020204030204"/>
    <w:charset w:val="00"/>
    <w:family w:val="swiss"/>
    <w:pitch w:val="variable"/>
    <w:sig w:usb0="E4002EFF" w:usb1="C200247B" w:usb2="00000009" w:usb3="00000000" w:csb0="000001FF" w:csb1="00000000"/>
    <w:embedRegular r:id="rId4" w:fontKey="{DF09D926-1924-4A84-8F4E-9C31C68A3A11}"/>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034"/>
    <w:multiLevelType w:val="multilevel"/>
    <w:tmpl w:val="2FEC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85F17"/>
    <w:multiLevelType w:val="multilevel"/>
    <w:tmpl w:val="A168B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C517CD"/>
    <w:multiLevelType w:val="multilevel"/>
    <w:tmpl w:val="96387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12946"/>
    <w:multiLevelType w:val="multilevel"/>
    <w:tmpl w:val="55E2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44EC9"/>
    <w:multiLevelType w:val="multilevel"/>
    <w:tmpl w:val="7A30F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8E3207"/>
    <w:multiLevelType w:val="multilevel"/>
    <w:tmpl w:val="D8D87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100D1A"/>
    <w:multiLevelType w:val="multilevel"/>
    <w:tmpl w:val="AE8A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DD07AF"/>
    <w:multiLevelType w:val="multilevel"/>
    <w:tmpl w:val="D9EA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C02388"/>
    <w:multiLevelType w:val="multilevel"/>
    <w:tmpl w:val="BED8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B0409"/>
    <w:multiLevelType w:val="multilevel"/>
    <w:tmpl w:val="1F6A6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1D7240"/>
    <w:multiLevelType w:val="multilevel"/>
    <w:tmpl w:val="9CDAD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2707EE"/>
    <w:multiLevelType w:val="multilevel"/>
    <w:tmpl w:val="B576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2753BC"/>
    <w:multiLevelType w:val="multilevel"/>
    <w:tmpl w:val="47F84C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805EBF"/>
    <w:multiLevelType w:val="multilevel"/>
    <w:tmpl w:val="1B0C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9933EC"/>
    <w:multiLevelType w:val="multilevel"/>
    <w:tmpl w:val="2944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6"/>
  </w:num>
  <w:num w:numId="4">
    <w:abstractNumId w:val="11"/>
  </w:num>
  <w:num w:numId="5">
    <w:abstractNumId w:val="14"/>
  </w:num>
  <w:num w:numId="6">
    <w:abstractNumId w:val="4"/>
  </w:num>
  <w:num w:numId="7">
    <w:abstractNumId w:val="13"/>
  </w:num>
  <w:num w:numId="8">
    <w:abstractNumId w:val="1"/>
  </w:num>
  <w:num w:numId="9">
    <w:abstractNumId w:val="8"/>
  </w:num>
  <w:num w:numId="10">
    <w:abstractNumId w:val="9"/>
  </w:num>
  <w:num w:numId="11">
    <w:abstractNumId w:val="10"/>
  </w:num>
  <w:num w:numId="12">
    <w:abstractNumId w:val="2"/>
  </w:num>
  <w:num w:numId="13">
    <w:abstractNumId w:val="0"/>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716E23"/>
    <w:rsid w:val="00844EC2"/>
    <w:rsid w:val="008516FE"/>
    <w:rsid w:val="00903466"/>
    <w:rsid w:val="009C1D0A"/>
    <w:rsid w:val="009D3088"/>
    <w:rsid w:val="00A044F7"/>
    <w:rsid w:val="00A8150E"/>
    <w:rsid w:val="00AB1EA7"/>
    <w:rsid w:val="00B20343"/>
    <w:rsid w:val="00B85EA7"/>
    <w:rsid w:val="00BE65DD"/>
    <w:rsid w:val="00C21EBA"/>
    <w:rsid w:val="00C612A4"/>
    <w:rsid w:val="00CA2604"/>
    <w:rsid w:val="00CC6AD1"/>
    <w:rsid w:val="00CD620A"/>
    <w:rsid w:val="00D42BF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EC5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D42BFB"/>
    <w:pPr>
      <w:keepNext/>
      <w:keepLines/>
      <w:spacing w:before="480"/>
      <w:outlineLvl w:val="0"/>
    </w:pPr>
    <w:rPr>
      <w:rFonts w:ascii="Times New Roman" w:eastAsiaTheme="majorEastAsia" w:hAnsi="Times New Roman" w:cs="Times New Roman"/>
      <w:bCs/>
      <w:lang w:val="en-US"/>
    </w:rPr>
  </w:style>
  <w:style w:type="paragraph" w:styleId="Heading2">
    <w:name w:val="heading 2"/>
    <w:basedOn w:val="Normal"/>
    <w:next w:val="Normal"/>
    <w:link w:val="Heading2Char"/>
    <w:autoRedefine/>
    <w:uiPriority w:val="9"/>
    <w:unhideWhenUsed/>
    <w:qFormat/>
    <w:rsid w:val="00D42BFB"/>
    <w:pPr>
      <w:keepNext/>
      <w:keepLines/>
      <w:spacing w:before="40" w:line="276" w:lineRule="auto"/>
      <w:outlineLvl w:val="1"/>
    </w:pPr>
    <w:rPr>
      <w:rFonts w:ascii="Times New Roman" w:eastAsiaTheme="majorEastAsia" w:hAnsi="Times New Roman" w:cs="Times New Roman"/>
      <w:color w:val="000000" w:themeColor="text1"/>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BFB"/>
    <w:rPr>
      <w:rFonts w:ascii="Times New Roman" w:eastAsiaTheme="majorEastAsia" w:hAnsi="Times New Roman" w:cs="Times New Roman"/>
      <w:bCs/>
      <w:lang w:val="en-US"/>
    </w:rPr>
  </w:style>
  <w:style w:type="character" w:customStyle="1" w:styleId="Heading2Char">
    <w:name w:val="Heading 2 Char"/>
    <w:basedOn w:val="DefaultParagraphFont"/>
    <w:link w:val="Heading2"/>
    <w:uiPriority w:val="9"/>
    <w:rsid w:val="00D42BFB"/>
    <w:rPr>
      <w:rFonts w:ascii="Times New Roman" w:eastAsiaTheme="majorEastAsia" w:hAnsi="Times New Roman" w:cs="Times New Roman"/>
      <w:color w:val="000000" w:themeColor="text1"/>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unhideWhenUsed/>
    <w:rsid w:val="00AB1EA7"/>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AB1EA7"/>
    <w:rPr>
      <w:b/>
      <w:bCs/>
    </w:rPr>
  </w:style>
  <w:style w:type="character" w:styleId="Emphasis">
    <w:name w:val="Emphasis"/>
    <w:basedOn w:val="DefaultParagraphFont"/>
    <w:uiPriority w:val="20"/>
    <w:qFormat/>
    <w:rsid w:val="00AB1EA7"/>
    <w:rPr>
      <w:i/>
      <w:iCs/>
    </w:rPr>
  </w:style>
  <w:style w:type="character" w:styleId="Hyperlink">
    <w:name w:val="Hyperlink"/>
    <w:basedOn w:val="DefaultParagraphFont"/>
    <w:uiPriority w:val="99"/>
    <w:semiHidden/>
    <w:unhideWhenUsed/>
    <w:rsid w:val="00AB1EA7"/>
    <w:rPr>
      <w:color w:val="0000FF"/>
      <w:u w:val="single"/>
    </w:rPr>
  </w:style>
  <w:style w:type="character" w:styleId="FollowedHyperlink">
    <w:name w:val="FollowedHyperlink"/>
    <w:basedOn w:val="DefaultParagraphFont"/>
    <w:uiPriority w:val="99"/>
    <w:semiHidden/>
    <w:unhideWhenUsed/>
    <w:rsid w:val="00D42BFB"/>
    <w:rPr>
      <w:color w:val="954F72" w:themeColor="followedHyperlink"/>
      <w:u w:val="single"/>
    </w:rPr>
  </w:style>
  <w:style w:type="paragraph" w:styleId="ListParagraph">
    <w:name w:val="List Paragraph"/>
    <w:basedOn w:val="Normal"/>
    <w:uiPriority w:val="34"/>
    <w:qFormat/>
    <w:rsid w:val="00D42B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928747">
      <w:bodyDiv w:val="1"/>
      <w:marLeft w:val="0"/>
      <w:marRight w:val="0"/>
      <w:marTop w:val="0"/>
      <w:marBottom w:val="0"/>
      <w:divBdr>
        <w:top w:val="none" w:sz="0" w:space="0" w:color="auto"/>
        <w:left w:val="none" w:sz="0" w:space="0" w:color="auto"/>
        <w:bottom w:val="none" w:sz="0" w:space="0" w:color="auto"/>
        <w:right w:val="none" w:sz="0" w:space="0" w:color="auto"/>
      </w:divBdr>
    </w:div>
    <w:div w:id="898055220">
      <w:bodyDiv w:val="1"/>
      <w:marLeft w:val="0"/>
      <w:marRight w:val="0"/>
      <w:marTop w:val="0"/>
      <w:marBottom w:val="0"/>
      <w:divBdr>
        <w:top w:val="none" w:sz="0" w:space="0" w:color="auto"/>
        <w:left w:val="none" w:sz="0" w:space="0" w:color="auto"/>
        <w:bottom w:val="none" w:sz="0" w:space="0" w:color="auto"/>
        <w:right w:val="none" w:sz="0" w:space="0" w:color="auto"/>
      </w:divBdr>
    </w:div>
    <w:div w:id="1036660474">
      <w:bodyDiv w:val="1"/>
      <w:marLeft w:val="0"/>
      <w:marRight w:val="0"/>
      <w:marTop w:val="0"/>
      <w:marBottom w:val="0"/>
      <w:divBdr>
        <w:top w:val="none" w:sz="0" w:space="0" w:color="auto"/>
        <w:left w:val="none" w:sz="0" w:space="0" w:color="auto"/>
        <w:bottom w:val="none" w:sz="0" w:space="0" w:color="auto"/>
        <w:right w:val="none" w:sz="0" w:space="0" w:color="auto"/>
      </w:divBdr>
    </w:div>
    <w:div w:id="1199128709">
      <w:bodyDiv w:val="1"/>
      <w:marLeft w:val="0"/>
      <w:marRight w:val="0"/>
      <w:marTop w:val="0"/>
      <w:marBottom w:val="0"/>
      <w:divBdr>
        <w:top w:val="none" w:sz="0" w:space="0" w:color="auto"/>
        <w:left w:val="none" w:sz="0" w:space="0" w:color="auto"/>
        <w:bottom w:val="none" w:sz="0" w:space="0" w:color="auto"/>
        <w:right w:val="none" w:sz="0" w:space="0" w:color="auto"/>
      </w:divBdr>
    </w:div>
    <w:div w:id="1213226382">
      <w:bodyDiv w:val="1"/>
      <w:marLeft w:val="0"/>
      <w:marRight w:val="0"/>
      <w:marTop w:val="0"/>
      <w:marBottom w:val="0"/>
      <w:divBdr>
        <w:top w:val="none" w:sz="0" w:space="0" w:color="auto"/>
        <w:left w:val="none" w:sz="0" w:space="0" w:color="auto"/>
        <w:bottom w:val="none" w:sz="0" w:space="0" w:color="auto"/>
        <w:right w:val="none" w:sz="0" w:space="0" w:color="auto"/>
      </w:divBdr>
    </w:div>
    <w:div w:id="1647278424">
      <w:bodyDiv w:val="1"/>
      <w:marLeft w:val="0"/>
      <w:marRight w:val="0"/>
      <w:marTop w:val="0"/>
      <w:marBottom w:val="0"/>
      <w:divBdr>
        <w:top w:val="none" w:sz="0" w:space="0" w:color="auto"/>
        <w:left w:val="none" w:sz="0" w:space="0" w:color="auto"/>
        <w:bottom w:val="none" w:sz="0" w:space="0" w:color="auto"/>
        <w:right w:val="none" w:sz="0" w:space="0" w:color="auto"/>
      </w:divBdr>
    </w:div>
    <w:div w:id="1720665217">
      <w:bodyDiv w:val="1"/>
      <w:marLeft w:val="0"/>
      <w:marRight w:val="0"/>
      <w:marTop w:val="0"/>
      <w:marBottom w:val="0"/>
      <w:divBdr>
        <w:top w:val="none" w:sz="0" w:space="0" w:color="auto"/>
        <w:left w:val="none" w:sz="0" w:space="0" w:color="auto"/>
        <w:bottom w:val="none" w:sz="0" w:space="0" w:color="auto"/>
        <w:right w:val="none" w:sz="0" w:space="0" w:color="auto"/>
      </w:divBdr>
    </w:div>
    <w:div w:id="1773818807">
      <w:bodyDiv w:val="1"/>
      <w:marLeft w:val="0"/>
      <w:marRight w:val="0"/>
      <w:marTop w:val="0"/>
      <w:marBottom w:val="0"/>
      <w:divBdr>
        <w:top w:val="none" w:sz="0" w:space="0" w:color="auto"/>
        <w:left w:val="none" w:sz="0" w:space="0" w:color="auto"/>
        <w:bottom w:val="none" w:sz="0" w:space="0" w:color="auto"/>
        <w:right w:val="none" w:sz="0" w:space="0" w:color="auto"/>
      </w:divBdr>
    </w:div>
    <w:div w:id="185981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s.sagepub.com/en-us/nam/qualitative-inquiry-and-research-design/book246896" TargetMode="External"/><Relationship Id="rId12" Type="http://schemas.openxmlformats.org/officeDocument/2006/relationships/hyperlink" Target="https://www.unwt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ley.com/en-us/Marketing+Research%2C+11th+Edition-p-9780470385490" TargetMode="External"/><Relationship Id="rId11" Type="http://schemas.openxmlformats.org/officeDocument/2006/relationships/hyperlink" Target="https://www.routledge.com/Tourism-Development-and-the-Environment/Sharpley/p/book/9781844075785" TargetMode="External"/><Relationship Id="rId5" Type="http://schemas.openxmlformats.org/officeDocument/2006/relationships/image" Target="media/image1.png"/><Relationship Id="rId10" Type="http://schemas.openxmlformats.org/officeDocument/2006/relationships/hyperlink" Target="https://www.routledge.com/Tourism-and-Public-Policy/Hall-Jenkins/p/book/9780415107470" TargetMode="External"/><Relationship Id="rId4" Type="http://schemas.openxmlformats.org/officeDocument/2006/relationships/webSettings" Target="webSettings.xml"/><Relationship Id="rId9" Type="http://schemas.openxmlformats.org/officeDocument/2006/relationships/hyperlink" Target="https://ec.europa.eu/info/law/law-topic/consumer-protection-law/package-travel-directive_e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6168</Words>
  <Characters>35158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2026-01-31T04:33:00Z</dcterms:created>
  <dcterms:modified xsi:type="dcterms:W3CDTF">2026-01-31T04:33:00Z</dcterms:modified>
</cp:coreProperties>
</file>