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1C57583" w14:textId="77777777" w:rsidR="003D6756" w:rsidRDefault="003D6756"/>
    <w:p w14:paraId="2F39ED98" w14:textId="77777777" w:rsidR="003D6756" w:rsidRDefault="003D6756"/>
    <w:p w14:paraId="5C5CB33D" w14:textId="77777777" w:rsidR="003D6756" w:rsidRDefault="003D6756"/>
    <w:p w14:paraId="6B550EE3" w14:textId="77777777" w:rsidR="003D6756" w:rsidRPr="00F26021" w:rsidRDefault="00000000" w:rsidP="00F26021">
      <w:pPr>
        <w:jc w:val="center"/>
        <w:rPr>
          <w:b/>
          <w:bCs/>
          <w:sz w:val="28"/>
          <w:szCs w:val="28"/>
        </w:rPr>
      </w:pPr>
      <w:r w:rsidRPr="00F26021">
        <w:rPr>
          <w:b/>
          <w:bCs/>
          <w:sz w:val="28"/>
          <w:szCs w:val="28"/>
        </w:rPr>
        <w:t>Business Strategy</w:t>
      </w:r>
    </w:p>
    <w:p w14:paraId="3929119A" w14:textId="77777777" w:rsidR="003D6756" w:rsidRPr="00F26021" w:rsidRDefault="00000000" w:rsidP="00F26021">
      <w:pPr>
        <w:jc w:val="center"/>
        <w:rPr>
          <w:b/>
          <w:bCs/>
          <w:sz w:val="28"/>
          <w:szCs w:val="28"/>
        </w:rPr>
      </w:pPr>
      <w:r w:rsidRPr="00F26021">
        <w:rPr>
          <w:b/>
          <w:bCs/>
          <w:sz w:val="28"/>
          <w:szCs w:val="28"/>
        </w:rPr>
        <w:t>Assignments 1, 2 and 3</w:t>
      </w:r>
    </w:p>
    <w:p w14:paraId="77951370" w14:textId="77777777" w:rsidR="003D6756" w:rsidRDefault="003D6756"/>
    <w:p w14:paraId="1889CBB9" w14:textId="25EBF390" w:rsidR="003D6756" w:rsidRPr="00F26021" w:rsidRDefault="00F26021" w:rsidP="00F26021">
      <w:pPr>
        <w:jc w:val="center"/>
        <w:rPr>
          <w:b/>
          <w:bCs/>
        </w:rPr>
      </w:pPr>
      <w:r w:rsidRPr="00F26021">
        <w:rPr>
          <w:b/>
          <w:bCs/>
        </w:rPr>
        <w:t>Business Strategy Assignment</w:t>
      </w:r>
    </w:p>
    <w:p w14:paraId="55894DC2" w14:textId="77777777" w:rsidR="00F26021" w:rsidRDefault="00F26021" w:rsidP="00F26021">
      <w:pPr>
        <w:jc w:val="center"/>
      </w:pPr>
    </w:p>
    <w:p w14:paraId="2BF6A69E" w14:textId="77777777" w:rsidR="00F26021" w:rsidRDefault="00F26021" w:rsidP="00F26021">
      <w:pPr>
        <w:jc w:val="center"/>
      </w:pPr>
    </w:p>
    <w:p w14:paraId="33C7B479" w14:textId="77777777" w:rsidR="00F26021" w:rsidRPr="00F26021" w:rsidRDefault="00F26021" w:rsidP="00F26021">
      <w:pPr>
        <w:jc w:val="center"/>
        <w:rPr>
          <w:b/>
          <w:bCs/>
          <w:color w:val="000000"/>
          <w:szCs w:val="24"/>
        </w:rPr>
      </w:pPr>
      <w:r w:rsidRPr="00F26021">
        <w:rPr>
          <w:b/>
          <w:bCs/>
          <w:color w:val="000000"/>
          <w:szCs w:val="24"/>
        </w:rPr>
        <w:t>Poonam</w:t>
      </w:r>
    </w:p>
    <w:p w14:paraId="0186B371" w14:textId="77777777" w:rsidR="005B4AC9" w:rsidRDefault="005B4AC9" w:rsidP="00F26021">
      <w:pPr>
        <w:jc w:val="center"/>
        <w:rPr>
          <w:b/>
          <w:bCs/>
          <w:color w:val="000000"/>
          <w:szCs w:val="24"/>
        </w:rPr>
      </w:pPr>
      <w:r w:rsidRPr="005B4AC9">
        <w:rPr>
          <w:b/>
          <w:bCs/>
          <w:color w:val="000000"/>
          <w:szCs w:val="24"/>
        </w:rPr>
        <w:t>DE240340</w:t>
      </w:r>
      <w:r w:rsidRPr="005B4AC9">
        <w:rPr>
          <w:b/>
          <w:bCs/>
          <w:color w:val="000000"/>
          <w:szCs w:val="24"/>
        </w:rPr>
        <w:t xml:space="preserve"> </w:t>
      </w:r>
    </w:p>
    <w:p w14:paraId="3D572BBF" w14:textId="279E96B9" w:rsidR="003D6756" w:rsidRPr="00F26021" w:rsidRDefault="00F26021" w:rsidP="00F26021">
      <w:pPr>
        <w:jc w:val="center"/>
        <w:rPr>
          <w:color w:val="000000"/>
          <w:szCs w:val="24"/>
        </w:rPr>
      </w:pPr>
      <w:r>
        <w:br w:type="page"/>
      </w:r>
    </w:p>
    <w:sdt>
      <w:sdtPr>
        <w:rPr>
          <w:rFonts w:ascii="Times New Roman" w:eastAsia="Times New Roman" w:hAnsi="Times New Roman" w:cs="Times New Roman"/>
          <w:b w:val="0"/>
          <w:bCs w:val="0"/>
          <w:color w:val="000000" w:themeColor="text1"/>
          <w:sz w:val="24"/>
          <w:szCs w:val="20"/>
          <w:lang w:val="en-IN" w:eastAsia="en-GB"/>
        </w:rPr>
        <w:id w:val="831250200"/>
        <w:docPartObj>
          <w:docPartGallery w:val="Table of Contents"/>
          <w:docPartUnique/>
        </w:docPartObj>
      </w:sdtPr>
      <w:sdtEndPr>
        <w:rPr>
          <w:noProof/>
        </w:rPr>
      </w:sdtEndPr>
      <w:sdtContent>
        <w:p w14:paraId="29114D13" w14:textId="1CA59EB0" w:rsidR="008A7DC9" w:rsidRPr="0000283B" w:rsidRDefault="008A7DC9" w:rsidP="0000283B">
          <w:pPr>
            <w:pStyle w:val="TOCHeading"/>
            <w:jc w:val="center"/>
            <w:rPr>
              <w:rFonts w:ascii="Times New Roman" w:hAnsi="Times New Roman" w:cs="Times New Roman"/>
              <w:color w:val="000000" w:themeColor="text1"/>
              <w:sz w:val="24"/>
              <w:szCs w:val="24"/>
            </w:rPr>
          </w:pPr>
          <w:r w:rsidRPr="0000283B">
            <w:rPr>
              <w:rFonts w:ascii="Times New Roman" w:hAnsi="Times New Roman" w:cs="Times New Roman"/>
              <w:color w:val="000000" w:themeColor="text1"/>
              <w:sz w:val="24"/>
              <w:szCs w:val="24"/>
            </w:rPr>
            <w:t>Table of Contents</w:t>
          </w:r>
        </w:p>
        <w:p w14:paraId="7D40D472" w14:textId="2411CA16" w:rsidR="0000283B" w:rsidRPr="0000283B" w:rsidRDefault="008A7DC9">
          <w:pPr>
            <w:pStyle w:val="TOC1"/>
            <w:tabs>
              <w:tab w:val="right" w:leader="dot" w:pos="9016"/>
            </w:tabs>
            <w:rPr>
              <w:rFonts w:ascii="Times New Roman" w:eastAsiaTheme="minorEastAsia" w:hAnsi="Times New Roman"/>
              <w:b w:val="0"/>
              <w:bCs w:val="0"/>
              <w:noProof/>
              <w:color w:val="auto"/>
              <w:kern w:val="2"/>
              <w:sz w:val="24"/>
              <w:szCs w:val="24"/>
              <w14:ligatures w14:val="standardContextual"/>
            </w:rPr>
          </w:pPr>
          <w:r w:rsidRPr="0000283B">
            <w:rPr>
              <w:rFonts w:ascii="Times New Roman" w:hAnsi="Times New Roman"/>
              <w:b w:val="0"/>
              <w:bCs w:val="0"/>
              <w:sz w:val="24"/>
              <w:szCs w:val="24"/>
            </w:rPr>
            <w:fldChar w:fldCharType="begin"/>
          </w:r>
          <w:r w:rsidRPr="0000283B">
            <w:rPr>
              <w:rFonts w:ascii="Times New Roman" w:hAnsi="Times New Roman"/>
              <w:b w:val="0"/>
              <w:bCs w:val="0"/>
              <w:sz w:val="24"/>
              <w:szCs w:val="24"/>
            </w:rPr>
            <w:instrText xml:space="preserve"> TOC \o "1-3" \h \z \u </w:instrText>
          </w:r>
          <w:r w:rsidRPr="0000283B">
            <w:rPr>
              <w:rFonts w:ascii="Times New Roman" w:hAnsi="Times New Roman"/>
              <w:b w:val="0"/>
              <w:bCs w:val="0"/>
              <w:sz w:val="24"/>
              <w:szCs w:val="24"/>
            </w:rPr>
            <w:fldChar w:fldCharType="separate"/>
          </w:r>
          <w:hyperlink w:anchor="_Toc239981525" w:history="1">
            <w:r w:rsidR="0000283B" w:rsidRPr="0000283B">
              <w:rPr>
                <w:rStyle w:val="Hyperlink"/>
                <w:rFonts w:ascii="Times New Roman" w:hAnsi="Times New Roman"/>
                <w:b w:val="0"/>
                <w:bCs w:val="0"/>
                <w:noProof/>
                <w:sz w:val="24"/>
                <w:szCs w:val="24"/>
              </w:rPr>
              <w:t>Abstract</w:t>
            </w:r>
            <w:r w:rsidR="0000283B" w:rsidRPr="0000283B">
              <w:rPr>
                <w:rFonts w:ascii="Times New Roman" w:hAnsi="Times New Roman"/>
                <w:b w:val="0"/>
                <w:bCs w:val="0"/>
                <w:noProof/>
                <w:webHidden/>
                <w:sz w:val="24"/>
                <w:szCs w:val="24"/>
              </w:rPr>
              <w:tab/>
            </w:r>
            <w:r w:rsidR="0000283B" w:rsidRPr="0000283B">
              <w:rPr>
                <w:rFonts w:ascii="Times New Roman" w:hAnsi="Times New Roman"/>
                <w:b w:val="0"/>
                <w:bCs w:val="0"/>
                <w:noProof/>
                <w:webHidden/>
                <w:sz w:val="24"/>
                <w:szCs w:val="24"/>
              </w:rPr>
              <w:fldChar w:fldCharType="begin"/>
            </w:r>
            <w:r w:rsidR="0000283B" w:rsidRPr="0000283B">
              <w:rPr>
                <w:rFonts w:ascii="Times New Roman" w:hAnsi="Times New Roman"/>
                <w:b w:val="0"/>
                <w:bCs w:val="0"/>
                <w:noProof/>
                <w:webHidden/>
                <w:sz w:val="24"/>
                <w:szCs w:val="24"/>
              </w:rPr>
              <w:instrText xml:space="preserve"> PAGEREF _Toc239981525 \h </w:instrText>
            </w:r>
            <w:r w:rsidR="0000283B" w:rsidRPr="0000283B">
              <w:rPr>
                <w:rFonts w:ascii="Times New Roman" w:hAnsi="Times New Roman"/>
                <w:b w:val="0"/>
                <w:bCs w:val="0"/>
                <w:noProof/>
                <w:webHidden/>
                <w:sz w:val="24"/>
                <w:szCs w:val="24"/>
              </w:rPr>
            </w:r>
            <w:r w:rsidR="0000283B" w:rsidRPr="0000283B">
              <w:rPr>
                <w:rFonts w:ascii="Times New Roman" w:hAnsi="Times New Roman"/>
                <w:b w:val="0"/>
                <w:bCs w:val="0"/>
                <w:noProof/>
                <w:webHidden/>
                <w:sz w:val="24"/>
                <w:szCs w:val="24"/>
              </w:rPr>
              <w:fldChar w:fldCharType="separate"/>
            </w:r>
            <w:r w:rsidR="0000283B" w:rsidRPr="0000283B">
              <w:rPr>
                <w:rFonts w:ascii="Times New Roman" w:hAnsi="Times New Roman"/>
                <w:b w:val="0"/>
                <w:bCs w:val="0"/>
                <w:noProof/>
                <w:webHidden/>
                <w:sz w:val="24"/>
                <w:szCs w:val="24"/>
              </w:rPr>
              <w:t>4</w:t>
            </w:r>
            <w:r w:rsidR="0000283B" w:rsidRPr="0000283B">
              <w:rPr>
                <w:rFonts w:ascii="Times New Roman" w:hAnsi="Times New Roman"/>
                <w:b w:val="0"/>
                <w:bCs w:val="0"/>
                <w:noProof/>
                <w:webHidden/>
                <w:sz w:val="24"/>
                <w:szCs w:val="24"/>
              </w:rPr>
              <w:fldChar w:fldCharType="end"/>
            </w:r>
          </w:hyperlink>
        </w:p>
        <w:p w14:paraId="3B2323F5" w14:textId="7C9F6AB5" w:rsidR="0000283B" w:rsidRPr="0000283B" w:rsidRDefault="0000283B">
          <w:pPr>
            <w:pStyle w:val="TOC1"/>
            <w:tabs>
              <w:tab w:val="right" w:leader="dot" w:pos="9016"/>
            </w:tabs>
            <w:rPr>
              <w:rFonts w:ascii="Times New Roman" w:eastAsiaTheme="minorEastAsia" w:hAnsi="Times New Roman"/>
              <w:b w:val="0"/>
              <w:bCs w:val="0"/>
              <w:noProof/>
              <w:color w:val="auto"/>
              <w:kern w:val="2"/>
              <w:sz w:val="24"/>
              <w:szCs w:val="24"/>
              <w14:ligatures w14:val="standardContextual"/>
            </w:rPr>
          </w:pPr>
          <w:hyperlink w:anchor="_Toc239981526" w:history="1">
            <w:r w:rsidRPr="0000283B">
              <w:rPr>
                <w:rStyle w:val="Hyperlink"/>
                <w:rFonts w:ascii="Times New Roman" w:hAnsi="Times New Roman"/>
                <w:b w:val="0"/>
                <w:bCs w:val="0"/>
                <w:noProof/>
                <w:sz w:val="24"/>
                <w:szCs w:val="24"/>
              </w:rPr>
              <w:t>Introduction</w:t>
            </w:r>
            <w:r w:rsidRPr="0000283B">
              <w:rPr>
                <w:rFonts w:ascii="Times New Roman" w:hAnsi="Times New Roman"/>
                <w:b w:val="0"/>
                <w:bCs w:val="0"/>
                <w:noProof/>
                <w:webHidden/>
                <w:sz w:val="24"/>
                <w:szCs w:val="24"/>
              </w:rPr>
              <w:tab/>
            </w:r>
            <w:r w:rsidRPr="0000283B">
              <w:rPr>
                <w:rFonts w:ascii="Times New Roman" w:hAnsi="Times New Roman"/>
                <w:b w:val="0"/>
                <w:bCs w:val="0"/>
                <w:noProof/>
                <w:webHidden/>
                <w:sz w:val="24"/>
                <w:szCs w:val="24"/>
              </w:rPr>
              <w:fldChar w:fldCharType="begin"/>
            </w:r>
            <w:r w:rsidRPr="0000283B">
              <w:rPr>
                <w:rFonts w:ascii="Times New Roman" w:hAnsi="Times New Roman"/>
                <w:b w:val="0"/>
                <w:bCs w:val="0"/>
                <w:noProof/>
                <w:webHidden/>
                <w:sz w:val="24"/>
                <w:szCs w:val="24"/>
              </w:rPr>
              <w:instrText xml:space="preserve"> PAGEREF _Toc239981526 \h </w:instrText>
            </w:r>
            <w:r w:rsidRPr="0000283B">
              <w:rPr>
                <w:rFonts w:ascii="Times New Roman" w:hAnsi="Times New Roman"/>
                <w:b w:val="0"/>
                <w:bCs w:val="0"/>
                <w:noProof/>
                <w:webHidden/>
                <w:sz w:val="24"/>
                <w:szCs w:val="24"/>
              </w:rPr>
            </w:r>
            <w:r w:rsidRPr="0000283B">
              <w:rPr>
                <w:rFonts w:ascii="Times New Roman" w:hAnsi="Times New Roman"/>
                <w:b w:val="0"/>
                <w:bCs w:val="0"/>
                <w:noProof/>
                <w:webHidden/>
                <w:sz w:val="24"/>
                <w:szCs w:val="24"/>
              </w:rPr>
              <w:fldChar w:fldCharType="separate"/>
            </w:r>
            <w:r w:rsidRPr="0000283B">
              <w:rPr>
                <w:rFonts w:ascii="Times New Roman" w:hAnsi="Times New Roman"/>
                <w:b w:val="0"/>
                <w:bCs w:val="0"/>
                <w:noProof/>
                <w:webHidden/>
                <w:sz w:val="24"/>
                <w:szCs w:val="24"/>
              </w:rPr>
              <w:t>5</w:t>
            </w:r>
            <w:r w:rsidRPr="0000283B">
              <w:rPr>
                <w:rFonts w:ascii="Times New Roman" w:hAnsi="Times New Roman"/>
                <w:b w:val="0"/>
                <w:bCs w:val="0"/>
                <w:noProof/>
                <w:webHidden/>
                <w:sz w:val="24"/>
                <w:szCs w:val="24"/>
              </w:rPr>
              <w:fldChar w:fldCharType="end"/>
            </w:r>
          </w:hyperlink>
        </w:p>
        <w:p w14:paraId="4E27424C" w14:textId="0C83547F" w:rsidR="0000283B" w:rsidRPr="0000283B" w:rsidRDefault="0000283B">
          <w:pPr>
            <w:pStyle w:val="TOC1"/>
            <w:tabs>
              <w:tab w:val="right" w:leader="dot" w:pos="9016"/>
            </w:tabs>
            <w:rPr>
              <w:rFonts w:ascii="Times New Roman" w:eastAsiaTheme="minorEastAsia" w:hAnsi="Times New Roman"/>
              <w:b w:val="0"/>
              <w:bCs w:val="0"/>
              <w:noProof/>
              <w:color w:val="auto"/>
              <w:kern w:val="2"/>
              <w:sz w:val="24"/>
              <w:szCs w:val="24"/>
              <w14:ligatures w14:val="standardContextual"/>
            </w:rPr>
          </w:pPr>
          <w:hyperlink w:anchor="_Toc239981527" w:history="1">
            <w:r w:rsidRPr="0000283B">
              <w:rPr>
                <w:rStyle w:val="Hyperlink"/>
                <w:rFonts w:ascii="Times New Roman" w:hAnsi="Times New Roman"/>
                <w:b w:val="0"/>
                <w:bCs w:val="0"/>
                <w:noProof/>
                <w:sz w:val="24"/>
                <w:szCs w:val="24"/>
              </w:rPr>
              <w:t>Assignment 1: Competitive Advantage and Strategic Positioning</w:t>
            </w:r>
            <w:r w:rsidRPr="0000283B">
              <w:rPr>
                <w:rFonts w:ascii="Times New Roman" w:hAnsi="Times New Roman"/>
                <w:b w:val="0"/>
                <w:bCs w:val="0"/>
                <w:noProof/>
                <w:webHidden/>
                <w:sz w:val="24"/>
                <w:szCs w:val="24"/>
              </w:rPr>
              <w:tab/>
            </w:r>
            <w:r w:rsidRPr="0000283B">
              <w:rPr>
                <w:rFonts w:ascii="Times New Roman" w:hAnsi="Times New Roman"/>
                <w:b w:val="0"/>
                <w:bCs w:val="0"/>
                <w:noProof/>
                <w:webHidden/>
                <w:sz w:val="24"/>
                <w:szCs w:val="24"/>
              </w:rPr>
              <w:fldChar w:fldCharType="begin"/>
            </w:r>
            <w:r w:rsidRPr="0000283B">
              <w:rPr>
                <w:rFonts w:ascii="Times New Roman" w:hAnsi="Times New Roman"/>
                <w:b w:val="0"/>
                <w:bCs w:val="0"/>
                <w:noProof/>
                <w:webHidden/>
                <w:sz w:val="24"/>
                <w:szCs w:val="24"/>
              </w:rPr>
              <w:instrText xml:space="preserve"> PAGEREF _Toc239981527 \h </w:instrText>
            </w:r>
            <w:r w:rsidRPr="0000283B">
              <w:rPr>
                <w:rFonts w:ascii="Times New Roman" w:hAnsi="Times New Roman"/>
                <w:b w:val="0"/>
                <w:bCs w:val="0"/>
                <w:noProof/>
                <w:webHidden/>
                <w:sz w:val="24"/>
                <w:szCs w:val="24"/>
              </w:rPr>
            </w:r>
            <w:r w:rsidRPr="0000283B">
              <w:rPr>
                <w:rFonts w:ascii="Times New Roman" w:hAnsi="Times New Roman"/>
                <w:b w:val="0"/>
                <w:bCs w:val="0"/>
                <w:noProof/>
                <w:webHidden/>
                <w:sz w:val="24"/>
                <w:szCs w:val="24"/>
              </w:rPr>
              <w:fldChar w:fldCharType="separate"/>
            </w:r>
            <w:r w:rsidRPr="0000283B">
              <w:rPr>
                <w:rFonts w:ascii="Times New Roman" w:hAnsi="Times New Roman"/>
                <w:b w:val="0"/>
                <w:bCs w:val="0"/>
                <w:noProof/>
                <w:webHidden/>
                <w:sz w:val="24"/>
                <w:szCs w:val="24"/>
              </w:rPr>
              <w:t>6</w:t>
            </w:r>
            <w:r w:rsidRPr="0000283B">
              <w:rPr>
                <w:rFonts w:ascii="Times New Roman" w:hAnsi="Times New Roman"/>
                <w:b w:val="0"/>
                <w:bCs w:val="0"/>
                <w:noProof/>
                <w:webHidden/>
                <w:sz w:val="24"/>
                <w:szCs w:val="24"/>
              </w:rPr>
              <w:fldChar w:fldCharType="end"/>
            </w:r>
          </w:hyperlink>
        </w:p>
        <w:p w14:paraId="532744B6" w14:textId="21F2802A"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28" w:history="1">
            <w:r w:rsidRPr="0000283B">
              <w:rPr>
                <w:rStyle w:val="Hyperlink"/>
                <w:rFonts w:ascii="Times New Roman" w:hAnsi="Times New Roman"/>
                <w:i w:val="0"/>
                <w:iCs w:val="0"/>
                <w:noProof/>
                <w:sz w:val="24"/>
                <w:szCs w:val="24"/>
              </w:rPr>
              <w:t>Literature Review</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_Toc239981528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6</w:t>
            </w:r>
            <w:r w:rsidRPr="0000283B">
              <w:rPr>
                <w:rFonts w:ascii="Times New Roman" w:hAnsi="Times New Roman"/>
                <w:i w:val="0"/>
                <w:iCs w:val="0"/>
                <w:noProof/>
                <w:webHidden/>
                <w:sz w:val="24"/>
                <w:szCs w:val="24"/>
              </w:rPr>
              <w:fldChar w:fldCharType="end"/>
            </w:r>
          </w:hyperlink>
        </w:p>
        <w:p w14:paraId="2483D18F" w14:textId="7347DCDA"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29" w:history="1">
            <w:r w:rsidRPr="0000283B">
              <w:rPr>
                <w:rStyle w:val="Hyperlink"/>
                <w:rFonts w:ascii="Times New Roman" w:hAnsi="Times New Roman"/>
                <w:i w:val="0"/>
                <w:iCs w:val="0"/>
                <w:noProof/>
                <w:sz w:val="24"/>
                <w:szCs w:val="24"/>
              </w:rPr>
              <w:t>Methodology</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_Toc239981529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7</w:t>
            </w:r>
            <w:r w:rsidRPr="0000283B">
              <w:rPr>
                <w:rFonts w:ascii="Times New Roman" w:hAnsi="Times New Roman"/>
                <w:i w:val="0"/>
                <w:iCs w:val="0"/>
                <w:noProof/>
                <w:webHidden/>
                <w:sz w:val="24"/>
                <w:szCs w:val="24"/>
              </w:rPr>
              <w:fldChar w:fldCharType="end"/>
            </w:r>
          </w:hyperlink>
        </w:p>
        <w:p w14:paraId="700B33D0" w14:textId="7765B05E"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30" w:history="1">
            <w:r w:rsidRPr="0000283B">
              <w:rPr>
                <w:rStyle w:val="Hyperlink"/>
                <w:rFonts w:ascii="Times New Roman" w:hAnsi="Times New Roman"/>
                <w:i w:val="0"/>
                <w:iCs w:val="0"/>
                <w:noProof/>
                <w:sz w:val="24"/>
                <w:szCs w:val="24"/>
              </w:rPr>
              <w:t>Findings</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_Toc239981530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7</w:t>
            </w:r>
            <w:r w:rsidRPr="0000283B">
              <w:rPr>
                <w:rFonts w:ascii="Times New Roman" w:hAnsi="Times New Roman"/>
                <w:i w:val="0"/>
                <w:iCs w:val="0"/>
                <w:noProof/>
                <w:webHidden/>
                <w:sz w:val="24"/>
                <w:szCs w:val="24"/>
              </w:rPr>
              <w:fldChar w:fldCharType="end"/>
            </w:r>
          </w:hyperlink>
        </w:p>
        <w:p w14:paraId="78CF9CBC" w14:textId="19057300"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31" w:history="1">
            <w:r w:rsidRPr="0000283B">
              <w:rPr>
                <w:rStyle w:val="Hyperlink"/>
                <w:rFonts w:ascii="Times New Roman" w:hAnsi="Times New Roman"/>
                <w:i w:val="0"/>
                <w:iCs w:val="0"/>
                <w:noProof/>
                <w:sz w:val="24"/>
                <w:szCs w:val="24"/>
              </w:rPr>
              <w:t>Discussion</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_Toc239981531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8</w:t>
            </w:r>
            <w:r w:rsidRPr="0000283B">
              <w:rPr>
                <w:rFonts w:ascii="Times New Roman" w:hAnsi="Times New Roman"/>
                <w:i w:val="0"/>
                <w:iCs w:val="0"/>
                <w:noProof/>
                <w:webHidden/>
                <w:sz w:val="24"/>
                <w:szCs w:val="24"/>
              </w:rPr>
              <w:fldChar w:fldCharType="end"/>
            </w:r>
          </w:hyperlink>
        </w:p>
        <w:p w14:paraId="4FBCC0F9" w14:textId="4E02D7E0" w:rsidR="0000283B" w:rsidRPr="0000283B" w:rsidRDefault="0000283B">
          <w:pPr>
            <w:pStyle w:val="TOC1"/>
            <w:tabs>
              <w:tab w:val="right" w:leader="dot" w:pos="9016"/>
            </w:tabs>
            <w:rPr>
              <w:rFonts w:ascii="Times New Roman" w:eastAsiaTheme="minorEastAsia" w:hAnsi="Times New Roman"/>
              <w:b w:val="0"/>
              <w:bCs w:val="0"/>
              <w:noProof/>
              <w:color w:val="auto"/>
              <w:kern w:val="2"/>
              <w:sz w:val="24"/>
              <w:szCs w:val="24"/>
              <w14:ligatures w14:val="standardContextual"/>
            </w:rPr>
          </w:pPr>
          <w:hyperlink w:anchor="_Toc239981532" w:history="1">
            <w:r w:rsidRPr="0000283B">
              <w:rPr>
                <w:rStyle w:val="Hyperlink"/>
                <w:rFonts w:ascii="Times New Roman" w:hAnsi="Times New Roman"/>
                <w:b w:val="0"/>
                <w:bCs w:val="0"/>
                <w:noProof/>
                <w:sz w:val="24"/>
                <w:szCs w:val="24"/>
              </w:rPr>
              <w:t>Assignment 2: Strategic Decision-Making in Global Expansion</w:t>
            </w:r>
            <w:r w:rsidRPr="0000283B">
              <w:rPr>
                <w:rFonts w:ascii="Times New Roman" w:hAnsi="Times New Roman"/>
                <w:b w:val="0"/>
                <w:bCs w:val="0"/>
                <w:noProof/>
                <w:webHidden/>
                <w:sz w:val="24"/>
                <w:szCs w:val="24"/>
              </w:rPr>
              <w:tab/>
            </w:r>
            <w:r w:rsidRPr="0000283B">
              <w:rPr>
                <w:rFonts w:ascii="Times New Roman" w:hAnsi="Times New Roman"/>
                <w:b w:val="0"/>
                <w:bCs w:val="0"/>
                <w:noProof/>
                <w:webHidden/>
                <w:sz w:val="24"/>
                <w:szCs w:val="24"/>
              </w:rPr>
              <w:fldChar w:fldCharType="begin"/>
            </w:r>
            <w:r w:rsidRPr="0000283B">
              <w:rPr>
                <w:rFonts w:ascii="Times New Roman" w:hAnsi="Times New Roman"/>
                <w:b w:val="0"/>
                <w:bCs w:val="0"/>
                <w:noProof/>
                <w:webHidden/>
                <w:sz w:val="24"/>
                <w:szCs w:val="24"/>
              </w:rPr>
              <w:instrText xml:space="preserve"> PAGEREF _Toc239981532 \h </w:instrText>
            </w:r>
            <w:r w:rsidRPr="0000283B">
              <w:rPr>
                <w:rFonts w:ascii="Times New Roman" w:hAnsi="Times New Roman"/>
                <w:b w:val="0"/>
                <w:bCs w:val="0"/>
                <w:noProof/>
                <w:webHidden/>
                <w:sz w:val="24"/>
                <w:szCs w:val="24"/>
              </w:rPr>
            </w:r>
            <w:r w:rsidRPr="0000283B">
              <w:rPr>
                <w:rFonts w:ascii="Times New Roman" w:hAnsi="Times New Roman"/>
                <w:b w:val="0"/>
                <w:bCs w:val="0"/>
                <w:noProof/>
                <w:webHidden/>
                <w:sz w:val="24"/>
                <w:szCs w:val="24"/>
              </w:rPr>
              <w:fldChar w:fldCharType="separate"/>
            </w:r>
            <w:r w:rsidRPr="0000283B">
              <w:rPr>
                <w:rFonts w:ascii="Times New Roman" w:hAnsi="Times New Roman"/>
                <w:b w:val="0"/>
                <w:bCs w:val="0"/>
                <w:noProof/>
                <w:webHidden/>
                <w:sz w:val="24"/>
                <w:szCs w:val="24"/>
              </w:rPr>
              <w:t>10</w:t>
            </w:r>
            <w:r w:rsidRPr="0000283B">
              <w:rPr>
                <w:rFonts w:ascii="Times New Roman" w:hAnsi="Times New Roman"/>
                <w:b w:val="0"/>
                <w:bCs w:val="0"/>
                <w:noProof/>
                <w:webHidden/>
                <w:sz w:val="24"/>
                <w:szCs w:val="24"/>
              </w:rPr>
              <w:fldChar w:fldCharType="end"/>
            </w:r>
          </w:hyperlink>
        </w:p>
        <w:p w14:paraId="1743E0DC" w14:textId="1F0C3D2A"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33" w:history="1">
            <w:r w:rsidRPr="0000283B">
              <w:rPr>
                <w:rStyle w:val="Hyperlink"/>
                <w:rFonts w:ascii="Times New Roman" w:hAnsi="Times New Roman"/>
                <w:i w:val="0"/>
                <w:iCs w:val="0"/>
                <w:noProof/>
                <w:sz w:val="24"/>
                <w:szCs w:val="24"/>
              </w:rPr>
              <w:t>Literature Review</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_Toc239981533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10</w:t>
            </w:r>
            <w:r w:rsidRPr="0000283B">
              <w:rPr>
                <w:rFonts w:ascii="Times New Roman" w:hAnsi="Times New Roman"/>
                <w:i w:val="0"/>
                <w:iCs w:val="0"/>
                <w:noProof/>
                <w:webHidden/>
                <w:sz w:val="24"/>
                <w:szCs w:val="24"/>
              </w:rPr>
              <w:fldChar w:fldCharType="end"/>
            </w:r>
          </w:hyperlink>
        </w:p>
        <w:p w14:paraId="22160794" w14:textId="31E08C85"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34" w:history="1">
            <w:r w:rsidRPr="0000283B">
              <w:rPr>
                <w:rStyle w:val="Hyperlink"/>
                <w:rFonts w:ascii="Times New Roman" w:hAnsi="Times New Roman"/>
                <w:i w:val="0"/>
                <w:iCs w:val="0"/>
                <w:noProof/>
                <w:sz w:val="24"/>
                <w:szCs w:val="24"/>
              </w:rPr>
              <w:t>Methodology</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_Toc239981534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10</w:t>
            </w:r>
            <w:r w:rsidRPr="0000283B">
              <w:rPr>
                <w:rFonts w:ascii="Times New Roman" w:hAnsi="Times New Roman"/>
                <w:i w:val="0"/>
                <w:iCs w:val="0"/>
                <w:noProof/>
                <w:webHidden/>
                <w:sz w:val="24"/>
                <w:szCs w:val="24"/>
              </w:rPr>
              <w:fldChar w:fldCharType="end"/>
            </w:r>
          </w:hyperlink>
        </w:p>
        <w:p w14:paraId="422D8053" w14:textId="34A0CEE2"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35" w:history="1">
            <w:r w:rsidRPr="0000283B">
              <w:rPr>
                <w:rStyle w:val="Hyperlink"/>
                <w:rFonts w:ascii="Times New Roman" w:hAnsi="Times New Roman"/>
                <w:i w:val="0"/>
                <w:iCs w:val="0"/>
                <w:noProof/>
                <w:sz w:val="24"/>
                <w:szCs w:val="24"/>
              </w:rPr>
              <w:t>Findings</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_Toc239981535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11</w:t>
            </w:r>
            <w:r w:rsidRPr="0000283B">
              <w:rPr>
                <w:rFonts w:ascii="Times New Roman" w:hAnsi="Times New Roman"/>
                <w:i w:val="0"/>
                <w:iCs w:val="0"/>
                <w:noProof/>
                <w:webHidden/>
                <w:sz w:val="24"/>
                <w:szCs w:val="24"/>
              </w:rPr>
              <w:fldChar w:fldCharType="end"/>
            </w:r>
          </w:hyperlink>
        </w:p>
        <w:p w14:paraId="66A0B589" w14:textId="236F4D78"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36" w:history="1">
            <w:r w:rsidRPr="0000283B">
              <w:rPr>
                <w:rStyle w:val="Hyperlink"/>
                <w:rFonts w:ascii="Times New Roman" w:hAnsi="Times New Roman"/>
                <w:i w:val="0"/>
                <w:iCs w:val="0"/>
                <w:noProof/>
                <w:sz w:val="24"/>
                <w:szCs w:val="24"/>
              </w:rPr>
              <w:t>Discussion</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_Toc239981536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12</w:t>
            </w:r>
            <w:r w:rsidRPr="0000283B">
              <w:rPr>
                <w:rFonts w:ascii="Times New Roman" w:hAnsi="Times New Roman"/>
                <w:i w:val="0"/>
                <w:iCs w:val="0"/>
                <w:noProof/>
                <w:webHidden/>
                <w:sz w:val="24"/>
                <w:szCs w:val="24"/>
              </w:rPr>
              <w:fldChar w:fldCharType="end"/>
            </w:r>
          </w:hyperlink>
        </w:p>
        <w:p w14:paraId="3E612A40" w14:textId="79BE0EE8" w:rsidR="0000283B" w:rsidRPr="0000283B" w:rsidRDefault="0000283B">
          <w:pPr>
            <w:pStyle w:val="TOC1"/>
            <w:tabs>
              <w:tab w:val="right" w:leader="dot" w:pos="9016"/>
            </w:tabs>
            <w:rPr>
              <w:rFonts w:ascii="Times New Roman" w:eastAsiaTheme="minorEastAsia" w:hAnsi="Times New Roman"/>
              <w:b w:val="0"/>
              <w:bCs w:val="0"/>
              <w:noProof/>
              <w:color w:val="auto"/>
              <w:kern w:val="2"/>
              <w:sz w:val="24"/>
              <w:szCs w:val="24"/>
              <w14:ligatures w14:val="standardContextual"/>
            </w:rPr>
          </w:pPr>
          <w:hyperlink w:anchor="_Toc239981537" w:history="1">
            <w:r w:rsidRPr="0000283B">
              <w:rPr>
                <w:rStyle w:val="Hyperlink"/>
                <w:rFonts w:ascii="Times New Roman" w:hAnsi="Times New Roman"/>
                <w:b w:val="0"/>
                <w:bCs w:val="0"/>
                <w:noProof/>
                <w:sz w:val="24"/>
                <w:szCs w:val="24"/>
              </w:rPr>
              <w:t>Assignment 3: Innovation and Disruption in Business Strategy</w:t>
            </w:r>
            <w:r w:rsidRPr="0000283B">
              <w:rPr>
                <w:rFonts w:ascii="Times New Roman" w:hAnsi="Times New Roman"/>
                <w:b w:val="0"/>
                <w:bCs w:val="0"/>
                <w:noProof/>
                <w:webHidden/>
                <w:sz w:val="24"/>
                <w:szCs w:val="24"/>
              </w:rPr>
              <w:tab/>
            </w:r>
            <w:r w:rsidRPr="0000283B">
              <w:rPr>
                <w:rFonts w:ascii="Times New Roman" w:hAnsi="Times New Roman"/>
                <w:b w:val="0"/>
                <w:bCs w:val="0"/>
                <w:noProof/>
                <w:webHidden/>
                <w:sz w:val="24"/>
                <w:szCs w:val="24"/>
              </w:rPr>
              <w:fldChar w:fldCharType="begin"/>
            </w:r>
            <w:r w:rsidRPr="0000283B">
              <w:rPr>
                <w:rFonts w:ascii="Times New Roman" w:hAnsi="Times New Roman"/>
                <w:b w:val="0"/>
                <w:bCs w:val="0"/>
                <w:noProof/>
                <w:webHidden/>
                <w:sz w:val="24"/>
                <w:szCs w:val="24"/>
              </w:rPr>
              <w:instrText xml:space="preserve"> PAGEREF _Toc239981537 \h </w:instrText>
            </w:r>
            <w:r w:rsidRPr="0000283B">
              <w:rPr>
                <w:rFonts w:ascii="Times New Roman" w:hAnsi="Times New Roman"/>
                <w:b w:val="0"/>
                <w:bCs w:val="0"/>
                <w:noProof/>
                <w:webHidden/>
                <w:sz w:val="24"/>
                <w:szCs w:val="24"/>
              </w:rPr>
            </w:r>
            <w:r w:rsidRPr="0000283B">
              <w:rPr>
                <w:rFonts w:ascii="Times New Roman" w:hAnsi="Times New Roman"/>
                <w:b w:val="0"/>
                <w:bCs w:val="0"/>
                <w:noProof/>
                <w:webHidden/>
                <w:sz w:val="24"/>
                <w:szCs w:val="24"/>
              </w:rPr>
              <w:fldChar w:fldCharType="separate"/>
            </w:r>
            <w:r w:rsidRPr="0000283B">
              <w:rPr>
                <w:rFonts w:ascii="Times New Roman" w:hAnsi="Times New Roman"/>
                <w:b w:val="0"/>
                <w:bCs w:val="0"/>
                <w:noProof/>
                <w:webHidden/>
                <w:sz w:val="24"/>
                <w:szCs w:val="24"/>
              </w:rPr>
              <w:t>14</w:t>
            </w:r>
            <w:r w:rsidRPr="0000283B">
              <w:rPr>
                <w:rFonts w:ascii="Times New Roman" w:hAnsi="Times New Roman"/>
                <w:b w:val="0"/>
                <w:bCs w:val="0"/>
                <w:noProof/>
                <w:webHidden/>
                <w:sz w:val="24"/>
                <w:szCs w:val="24"/>
              </w:rPr>
              <w:fldChar w:fldCharType="end"/>
            </w:r>
          </w:hyperlink>
        </w:p>
        <w:p w14:paraId="309EBF27" w14:textId="6B881423"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38" w:history="1">
            <w:r w:rsidRPr="0000283B">
              <w:rPr>
                <w:rStyle w:val="Hyperlink"/>
                <w:rFonts w:ascii="Times New Roman" w:hAnsi="Times New Roman"/>
                <w:i w:val="0"/>
                <w:iCs w:val="0"/>
                <w:noProof/>
                <w:sz w:val="24"/>
                <w:szCs w:val="24"/>
              </w:rPr>
              <w:t>Literature Review</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_Toc239981538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14</w:t>
            </w:r>
            <w:r w:rsidRPr="0000283B">
              <w:rPr>
                <w:rFonts w:ascii="Times New Roman" w:hAnsi="Times New Roman"/>
                <w:i w:val="0"/>
                <w:iCs w:val="0"/>
                <w:noProof/>
                <w:webHidden/>
                <w:sz w:val="24"/>
                <w:szCs w:val="24"/>
              </w:rPr>
              <w:fldChar w:fldCharType="end"/>
            </w:r>
          </w:hyperlink>
        </w:p>
        <w:p w14:paraId="55181634" w14:textId="729E1136"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39" w:history="1">
            <w:r w:rsidRPr="0000283B">
              <w:rPr>
                <w:rStyle w:val="Hyperlink"/>
                <w:rFonts w:ascii="Times New Roman" w:hAnsi="Times New Roman"/>
                <w:i w:val="0"/>
                <w:iCs w:val="0"/>
                <w:noProof/>
                <w:sz w:val="24"/>
                <w:szCs w:val="24"/>
              </w:rPr>
              <w:t>Methodology</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_Toc239981539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14</w:t>
            </w:r>
            <w:r w:rsidRPr="0000283B">
              <w:rPr>
                <w:rFonts w:ascii="Times New Roman" w:hAnsi="Times New Roman"/>
                <w:i w:val="0"/>
                <w:iCs w:val="0"/>
                <w:noProof/>
                <w:webHidden/>
                <w:sz w:val="24"/>
                <w:szCs w:val="24"/>
              </w:rPr>
              <w:fldChar w:fldCharType="end"/>
            </w:r>
          </w:hyperlink>
        </w:p>
        <w:p w14:paraId="1818BD55" w14:textId="6F1989CD"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40" w:history="1">
            <w:r w:rsidRPr="0000283B">
              <w:rPr>
                <w:rStyle w:val="Hyperlink"/>
                <w:rFonts w:ascii="Times New Roman" w:hAnsi="Times New Roman"/>
                <w:i w:val="0"/>
                <w:iCs w:val="0"/>
                <w:noProof/>
                <w:sz w:val="24"/>
                <w:szCs w:val="24"/>
              </w:rPr>
              <w:t>Findings</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_Toc239981540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15</w:t>
            </w:r>
            <w:r w:rsidRPr="0000283B">
              <w:rPr>
                <w:rFonts w:ascii="Times New Roman" w:hAnsi="Times New Roman"/>
                <w:i w:val="0"/>
                <w:iCs w:val="0"/>
                <w:noProof/>
                <w:webHidden/>
                <w:sz w:val="24"/>
                <w:szCs w:val="24"/>
              </w:rPr>
              <w:fldChar w:fldCharType="end"/>
            </w:r>
          </w:hyperlink>
        </w:p>
        <w:p w14:paraId="082423B3" w14:textId="401D6EF7"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41" w:history="1">
            <w:r w:rsidRPr="0000283B">
              <w:rPr>
                <w:rStyle w:val="Hyperlink"/>
                <w:rFonts w:ascii="Times New Roman" w:hAnsi="Times New Roman"/>
                <w:i w:val="0"/>
                <w:iCs w:val="0"/>
                <w:noProof/>
                <w:sz w:val="24"/>
                <w:szCs w:val="24"/>
              </w:rPr>
              <w:t>Discussion</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_Toc239981541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16</w:t>
            </w:r>
            <w:r w:rsidRPr="0000283B">
              <w:rPr>
                <w:rFonts w:ascii="Times New Roman" w:hAnsi="Times New Roman"/>
                <w:i w:val="0"/>
                <w:iCs w:val="0"/>
                <w:noProof/>
                <w:webHidden/>
                <w:sz w:val="24"/>
                <w:szCs w:val="24"/>
              </w:rPr>
              <w:fldChar w:fldCharType="end"/>
            </w:r>
          </w:hyperlink>
        </w:p>
        <w:p w14:paraId="6D7A37E2" w14:textId="04F24A24" w:rsidR="0000283B" w:rsidRPr="0000283B" w:rsidRDefault="0000283B">
          <w:pPr>
            <w:pStyle w:val="TOC1"/>
            <w:tabs>
              <w:tab w:val="right" w:leader="dot" w:pos="9016"/>
            </w:tabs>
            <w:rPr>
              <w:rFonts w:ascii="Times New Roman" w:eastAsiaTheme="minorEastAsia" w:hAnsi="Times New Roman"/>
              <w:b w:val="0"/>
              <w:bCs w:val="0"/>
              <w:noProof/>
              <w:color w:val="auto"/>
              <w:kern w:val="2"/>
              <w:sz w:val="24"/>
              <w:szCs w:val="24"/>
              <w14:ligatures w14:val="standardContextual"/>
            </w:rPr>
          </w:pPr>
          <w:hyperlink w:anchor="_Toc239981542" w:history="1">
            <w:r w:rsidRPr="0000283B">
              <w:rPr>
                <w:rStyle w:val="Hyperlink"/>
                <w:rFonts w:ascii="Times New Roman" w:hAnsi="Times New Roman"/>
                <w:b w:val="0"/>
                <w:bCs w:val="0"/>
                <w:noProof/>
                <w:sz w:val="24"/>
                <w:szCs w:val="24"/>
              </w:rPr>
              <w:t>Conclusion</w:t>
            </w:r>
            <w:r w:rsidRPr="0000283B">
              <w:rPr>
                <w:rFonts w:ascii="Times New Roman" w:hAnsi="Times New Roman"/>
                <w:b w:val="0"/>
                <w:bCs w:val="0"/>
                <w:noProof/>
                <w:webHidden/>
                <w:sz w:val="24"/>
                <w:szCs w:val="24"/>
              </w:rPr>
              <w:tab/>
            </w:r>
            <w:r w:rsidRPr="0000283B">
              <w:rPr>
                <w:rFonts w:ascii="Times New Roman" w:hAnsi="Times New Roman"/>
                <w:b w:val="0"/>
                <w:bCs w:val="0"/>
                <w:noProof/>
                <w:webHidden/>
                <w:sz w:val="24"/>
                <w:szCs w:val="24"/>
              </w:rPr>
              <w:fldChar w:fldCharType="begin"/>
            </w:r>
            <w:r w:rsidRPr="0000283B">
              <w:rPr>
                <w:rFonts w:ascii="Times New Roman" w:hAnsi="Times New Roman"/>
                <w:b w:val="0"/>
                <w:bCs w:val="0"/>
                <w:noProof/>
                <w:webHidden/>
                <w:sz w:val="24"/>
                <w:szCs w:val="24"/>
              </w:rPr>
              <w:instrText xml:space="preserve"> PAGEREF _Toc239981542 \h </w:instrText>
            </w:r>
            <w:r w:rsidRPr="0000283B">
              <w:rPr>
                <w:rFonts w:ascii="Times New Roman" w:hAnsi="Times New Roman"/>
                <w:b w:val="0"/>
                <w:bCs w:val="0"/>
                <w:noProof/>
                <w:webHidden/>
                <w:sz w:val="24"/>
                <w:szCs w:val="24"/>
              </w:rPr>
            </w:r>
            <w:r w:rsidRPr="0000283B">
              <w:rPr>
                <w:rFonts w:ascii="Times New Roman" w:hAnsi="Times New Roman"/>
                <w:b w:val="0"/>
                <w:bCs w:val="0"/>
                <w:noProof/>
                <w:webHidden/>
                <w:sz w:val="24"/>
                <w:szCs w:val="24"/>
              </w:rPr>
              <w:fldChar w:fldCharType="separate"/>
            </w:r>
            <w:r w:rsidRPr="0000283B">
              <w:rPr>
                <w:rFonts w:ascii="Times New Roman" w:hAnsi="Times New Roman"/>
                <w:b w:val="0"/>
                <w:bCs w:val="0"/>
                <w:noProof/>
                <w:webHidden/>
                <w:sz w:val="24"/>
                <w:szCs w:val="24"/>
              </w:rPr>
              <w:t>17</w:t>
            </w:r>
            <w:r w:rsidRPr="0000283B">
              <w:rPr>
                <w:rFonts w:ascii="Times New Roman" w:hAnsi="Times New Roman"/>
                <w:b w:val="0"/>
                <w:bCs w:val="0"/>
                <w:noProof/>
                <w:webHidden/>
                <w:sz w:val="24"/>
                <w:szCs w:val="24"/>
              </w:rPr>
              <w:fldChar w:fldCharType="end"/>
            </w:r>
          </w:hyperlink>
        </w:p>
        <w:p w14:paraId="04BEB93D" w14:textId="1703A3B4" w:rsidR="0000283B" w:rsidRPr="0000283B" w:rsidRDefault="0000283B">
          <w:pPr>
            <w:pStyle w:val="TOC1"/>
            <w:tabs>
              <w:tab w:val="right" w:leader="dot" w:pos="9016"/>
            </w:tabs>
            <w:rPr>
              <w:rFonts w:ascii="Times New Roman" w:eastAsiaTheme="minorEastAsia" w:hAnsi="Times New Roman"/>
              <w:b w:val="0"/>
              <w:bCs w:val="0"/>
              <w:noProof/>
              <w:color w:val="auto"/>
              <w:kern w:val="2"/>
              <w:sz w:val="24"/>
              <w:szCs w:val="24"/>
              <w14:ligatures w14:val="standardContextual"/>
            </w:rPr>
          </w:pPr>
          <w:hyperlink w:anchor="_Toc239981543" w:history="1">
            <w:r w:rsidRPr="0000283B">
              <w:rPr>
                <w:rStyle w:val="Hyperlink"/>
                <w:rFonts w:ascii="Times New Roman" w:hAnsi="Times New Roman"/>
                <w:b w:val="0"/>
                <w:bCs w:val="0"/>
                <w:noProof/>
                <w:sz w:val="24"/>
                <w:szCs w:val="24"/>
              </w:rPr>
              <w:t>References</w:t>
            </w:r>
            <w:r w:rsidRPr="0000283B">
              <w:rPr>
                <w:rFonts w:ascii="Times New Roman" w:hAnsi="Times New Roman"/>
                <w:b w:val="0"/>
                <w:bCs w:val="0"/>
                <w:noProof/>
                <w:webHidden/>
                <w:sz w:val="24"/>
                <w:szCs w:val="24"/>
              </w:rPr>
              <w:tab/>
            </w:r>
            <w:r w:rsidRPr="0000283B">
              <w:rPr>
                <w:rFonts w:ascii="Times New Roman" w:hAnsi="Times New Roman"/>
                <w:b w:val="0"/>
                <w:bCs w:val="0"/>
                <w:noProof/>
                <w:webHidden/>
                <w:sz w:val="24"/>
                <w:szCs w:val="24"/>
              </w:rPr>
              <w:fldChar w:fldCharType="begin"/>
            </w:r>
            <w:r w:rsidRPr="0000283B">
              <w:rPr>
                <w:rFonts w:ascii="Times New Roman" w:hAnsi="Times New Roman"/>
                <w:b w:val="0"/>
                <w:bCs w:val="0"/>
                <w:noProof/>
                <w:webHidden/>
                <w:sz w:val="24"/>
                <w:szCs w:val="24"/>
              </w:rPr>
              <w:instrText xml:space="preserve"> PAGEREF _Toc239981543 \h </w:instrText>
            </w:r>
            <w:r w:rsidRPr="0000283B">
              <w:rPr>
                <w:rFonts w:ascii="Times New Roman" w:hAnsi="Times New Roman"/>
                <w:b w:val="0"/>
                <w:bCs w:val="0"/>
                <w:noProof/>
                <w:webHidden/>
                <w:sz w:val="24"/>
                <w:szCs w:val="24"/>
              </w:rPr>
            </w:r>
            <w:r w:rsidRPr="0000283B">
              <w:rPr>
                <w:rFonts w:ascii="Times New Roman" w:hAnsi="Times New Roman"/>
                <w:b w:val="0"/>
                <w:bCs w:val="0"/>
                <w:noProof/>
                <w:webHidden/>
                <w:sz w:val="24"/>
                <w:szCs w:val="24"/>
              </w:rPr>
              <w:fldChar w:fldCharType="separate"/>
            </w:r>
            <w:r w:rsidRPr="0000283B">
              <w:rPr>
                <w:rFonts w:ascii="Times New Roman" w:hAnsi="Times New Roman"/>
                <w:b w:val="0"/>
                <w:bCs w:val="0"/>
                <w:noProof/>
                <w:webHidden/>
                <w:sz w:val="24"/>
                <w:szCs w:val="24"/>
              </w:rPr>
              <w:t>19</w:t>
            </w:r>
            <w:r w:rsidRPr="0000283B">
              <w:rPr>
                <w:rFonts w:ascii="Times New Roman" w:hAnsi="Times New Roman"/>
                <w:b w:val="0"/>
                <w:bCs w:val="0"/>
                <w:noProof/>
                <w:webHidden/>
                <w:sz w:val="24"/>
                <w:szCs w:val="24"/>
              </w:rPr>
              <w:fldChar w:fldCharType="end"/>
            </w:r>
          </w:hyperlink>
        </w:p>
        <w:p w14:paraId="23D50E70" w14:textId="3BFDDA0D" w:rsidR="0000283B" w:rsidRPr="0000283B" w:rsidRDefault="0000283B">
          <w:pPr>
            <w:pStyle w:val="TOC1"/>
            <w:tabs>
              <w:tab w:val="right" w:leader="dot" w:pos="9016"/>
            </w:tabs>
            <w:rPr>
              <w:rFonts w:ascii="Times New Roman" w:eastAsiaTheme="minorEastAsia" w:hAnsi="Times New Roman"/>
              <w:b w:val="0"/>
              <w:bCs w:val="0"/>
              <w:noProof/>
              <w:color w:val="auto"/>
              <w:kern w:val="2"/>
              <w:sz w:val="24"/>
              <w:szCs w:val="24"/>
              <w14:ligatures w14:val="standardContextual"/>
            </w:rPr>
          </w:pPr>
          <w:hyperlink w:anchor="_Toc239981544" w:history="1">
            <w:r w:rsidRPr="0000283B">
              <w:rPr>
                <w:rStyle w:val="Hyperlink"/>
                <w:rFonts w:ascii="Times New Roman" w:hAnsi="Times New Roman"/>
                <w:b w:val="0"/>
                <w:bCs w:val="0"/>
                <w:noProof/>
                <w:sz w:val="24"/>
                <w:szCs w:val="24"/>
              </w:rPr>
              <w:t>Appendices</w:t>
            </w:r>
            <w:r w:rsidRPr="0000283B">
              <w:rPr>
                <w:rFonts w:ascii="Times New Roman" w:hAnsi="Times New Roman"/>
                <w:b w:val="0"/>
                <w:bCs w:val="0"/>
                <w:noProof/>
                <w:webHidden/>
                <w:sz w:val="24"/>
                <w:szCs w:val="24"/>
              </w:rPr>
              <w:tab/>
            </w:r>
            <w:r w:rsidRPr="0000283B">
              <w:rPr>
                <w:rFonts w:ascii="Times New Roman" w:hAnsi="Times New Roman"/>
                <w:b w:val="0"/>
                <w:bCs w:val="0"/>
                <w:noProof/>
                <w:webHidden/>
                <w:sz w:val="24"/>
                <w:szCs w:val="24"/>
              </w:rPr>
              <w:fldChar w:fldCharType="begin"/>
            </w:r>
            <w:r w:rsidRPr="0000283B">
              <w:rPr>
                <w:rFonts w:ascii="Times New Roman" w:hAnsi="Times New Roman"/>
                <w:b w:val="0"/>
                <w:bCs w:val="0"/>
                <w:noProof/>
                <w:webHidden/>
                <w:sz w:val="24"/>
                <w:szCs w:val="24"/>
              </w:rPr>
              <w:instrText xml:space="preserve"> PAGEREF _Toc239981544 \h </w:instrText>
            </w:r>
            <w:r w:rsidRPr="0000283B">
              <w:rPr>
                <w:rFonts w:ascii="Times New Roman" w:hAnsi="Times New Roman"/>
                <w:b w:val="0"/>
                <w:bCs w:val="0"/>
                <w:noProof/>
                <w:webHidden/>
                <w:sz w:val="24"/>
                <w:szCs w:val="24"/>
              </w:rPr>
            </w:r>
            <w:r w:rsidRPr="0000283B">
              <w:rPr>
                <w:rFonts w:ascii="Times New Roman" w:hAnsi="Times New Roman"/>
                <w:b w:val="0"/>
                <w:bCs w:val="0"/>
                <w:noProof/>
                <w:webHidden/>
                <w:sz w:val="24"/>
                <w:szCs w:val="24"/>
              </w:rPr>
              <w:fldChar w:fldCharType="separate"/>
            </w:r>
            <w:r w:rsidRPr="0000283B">
              <w:rPr>
                <w:rFonts w:ascii="Times New Roman" w:hAnsi="Times New Roman"/>
                <w:b w:val="0"/>
                <w:bCs w:val="0"/>
                <w:noProof/>
                <w:webHidden/>
                <w:sz w:val="24"/>
                <w:szCs w:val="24"/>
              </w:rPr>
              <w:t>21</w:t>
            </w:r>
            <w:r w:rsidRPr="0000283B">
              <w:rPr>
                <w:rFonts w:ascii="Times New Roman" w:hAnsi="Times New Roman"/>
                <w:b w:val="0"/>
                <w:bCs w:val="0"/>
                <w:noProof/>
                <w:webHidden/>
                <w:sz w:val="24"/>
                <w:szCs w:val="24"/>
              </w:rPr>
              <w:fldChar w:fldCharType="end"/>
            </w:r>
          </w:hyperlink>
        </w:p>
        <w:p w14:paraId="3F9797C9" w14:textId="4BF2E427"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45" w:history="1">
            <w:r w:rsidRPr="0000283B">
              <w:rPr>
                <w:rStyle w:val="Hyperlink"/>
                <w:rFonts w:ascii="Times New Roman" w:hAnsi="Times New Roman"/>
                <w:i w:val="0"/>
                <w:iCs w:val="0"/>
                <w:noProof/>
                <w:sz w:val="24"/>
                <w:szCs w:val="24"/>
              </w:rPr>
              <w:t>Appendix A: Porter's Generic Strategies Framework</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_Toc239981545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21</w:t>
            </w:r>
            <w:r w:rsidRPr="0000283B">
              <w:rPr>
                <w:rFonts w:ascii="Times New Roman" w:hAnsi="Times New Roman"/>
                <w:i w:val="0"/>
                <w:iCs w:val="0"/>
                <w:noProof/>
                <w:webHidden/>
                <w:sz w:val="24"/>
                <w:szCs w:val="24"/>
              </w:rPr>
              <w:fldChar w:fldCharType="end"/>
            </w:r>
          </w:hyperlink>
        </w:p>
        <w:p w14:paraId="35A6BD3B" w14:textId="45AEDF05"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46" w:history="1">
            <w:r w:rsidRPr="0000283B">
              <w:rPr>
                <w:rStyle w:val="Hyperlink"/>
                <w:rFonts w:ascii="Times New Roman" w:hAnsi="Times New Roman"/>
                <w:i w:val="0"/>
                <w:iCs w:val="0"/>
                <w:noProof/>
                <w:sz w:val="24"/>
                <w:szCs w:val="24"/>
              </w:rPr>
              <w:t>Appendix B: VRIO Framework Summary</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_Toc239981546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21</w:t>
            </w:r>
            <w:r w:rsidRPr="0000283B">
              <w:rPr>
                <w:rFonts w:ascii="Times New Roman" w:hAnsi="Times New Roman"/>
                <w:i w:val="0"/>
                <w:iCs w:val="0"/>
                <w:noProof/>
                <w:webHidden/>
                <w:sz w:val="24"/>
                <w:szCs w:val="24"/>
              </w:rPr>
              <w:fldChar w:fldCharType="end"/>
            </w:r>
          </w:hyperlink>
        </w:p>
        <w:p w14:paraId="58B657A6" w14:textId="285D4C71" w:rsidR="0000283B" w:rsidRPr="0000283B" w:rsidRDefault="0000283B">
          <w:pPr>
            <w:pStyle w:val="TOC2"/>
            <w:tabs>
              <w:tab w:val="right" w:leader="dot" w:pos="9016"/>
            </w:tabs>
            <w:rPr>
              <w:rFonts w:ascii="Times New Roman" w:eastAsiaTheme="minorEastAsia" w:hAnsi="Times New Roman"/>
              <w:i w:val="0"/>
              <w:iCs w:val="0"/>
              <w:noProof/>
              <w:color w:val="auto"/>
              <w:kern w:val="2"/>
              <w:sz w:val="24"/>
              <w:szCs w:val="24"/>
              <w14:ligatures w14:val="standardContextual"/>
            </w:rPr>
          </w:pPr>
          <w:hyperlink w:anchor="_Toc239981547" w:history="1">
            <w:r w:rsidRPr="0000283B">
              <w:rPr>
                <w:rStyle w:val="Hyperlink"/>
                <w:rFonts w:ascii="Times New Roman" w:hAnsi="Times New Roman"/>
                <w:i w:val="0"/>
                <w:iCs w:val="0"/>
                <w:noProof/>
                <w:sz w:val="24"/>
                <w:szCs w:val="24"/>
              </w:rPr>
              <w:t>Appendix C: Starbucks Global Presence</w:t>
            </w:r>
            <w:r w:rsidRPr="0000283B">
              <w:rPr>
                <w:rFonts w:ascii="Times New Roman" w:hAnsi="Times New Roman"/>
                <w:i w:val="0"/>
                <w:iCs w:val="0"/>
                <w:noProof/>
                <w:webHidden/>
                <w:sz w:val="24"/>
                <w:szCs w:val="24"/>
              </w:rPr>
              <w:tab/>
            </w:r>
            <w:r w:rsidRPr="0000283B">
              <w:rPr>
                <w:rFonts w:ascii="Times New Roman" w:hAnsi="Times New Roman"/>
                <w:i w:val="0"/>
                <w:iCs w:val="0"/>
                <w:noProof/>
                <w:webHidden/>
                <w:sz w:val="24"/>
                <w:szCs w:val="24"/>
              </w:rPr>
              <w:fldChar w:fldCharType="begin"/>
            </w:r>
            <w:r w:rsidRPr="0000283B">
              <w:rPr>
                <w:rFonts w:ascii="Times New Roman" w:hAnsi="Times New Roman"/>
                <w:i w:val="0"/>
                <w:iCs w:val="0"/>
                <w:noProof/>
                <w:webHidden/>
                <w:sz w:val="24"/>
                <w:szCs w:val="24"/>
              </w:rPr>
              <w:instrText xml:space="preserve"> PAGEREF _Toc239981547 \h </w:instrText>
            </w:r>
            <w:r w:rsidRPr="0000283B">
              <w:rPr>
                <w:rFonts w:ascii="Times New Roman" w:hAnsi="Times New Roman"/>
                <w:i w:val="0"/>
                <w:iCs w:val="0"/>
                <w:noProof/>
                <w:webHidden/>
                <w:sz w:val="24"/>
                <w:szCs w:val="24"/>
              </w:rPr>
            </w:r>
            <w:r w:rsidRPr="0000283B">
              <w:rPr>
                <w:rFonts w:ascii="Times New Roman" w:hAnsi="Times New Roman"/>
                <w:i w:val="0"/>
                <w:iCs w:val="0"/>
                <w:noProof/>
                <w:webHidden/>
                <w:sz w:val="24"/>
                <w:szCs w:val="24"/>
              </w:rPr>
              <w:fldChar w:fldCharType="separate"/>
            </w:r>
            <w:r w:rsidRPr="0000283B">
              <w:rPr>
                <w:rFonts w:ascii="Times New Roman" w:hAnsi="Times New Roman"/>
                <w:i w:val="0"/>
                <w:iCs w:val="0"/>
                <w:noProof/>
                <w:webHidden/>
                <w:sz w:val="24"/>
                <w:szCs w:val="24"/>
              </w:rPr>
              <w:t>22</w:t>
            </w:r>
            <w:r w:rsidRPr="0000283B">
              <w:rPr>
                <w:rFonts w:ascii="Times New Roman" w:hAnsi="Times New Roman"/>
                <w:i w:val="0"/>
                <w:iCs w:val="0"/>
                <w:noProof/>
                <w:webHidden/>
                <w:sz w:val="24"/>
                <w:szCs w:val="24"/>
              </w:rPr>
              <w:fldChar w:fldCharType="end"/>
            </w:r>
          </w:hyperlink>
        </w:p>
        <w:p w14:paraId="17C68DC6" w14:textId="664D65A0" w:rsidR="008A7DC9" w:rsidRDefault="008A7DC9">
          <w:r w:rsidRPr="0000283B">
            <w:rPr>
              <w:noProof/>
              <w:szCs w:val="24"/>
            </w:rPr>
            <w:fldChar w:fldCharType="end"/>
          </w:r>
        </w:p>
      </w:sdtContent>
    </w:sdt>
    <w:p w14:paraId="31CBEFA8" w14:textId="77777777" w:rsidR="008A7DC9" w:rsidRDefault="008A7DC9">
      <w:pPr>
        <w:spacing w:line="240" w:lineRule="auto"/>
        <w:rPr>
          <w:b/>
          <w:szCs w:val="32"/>
        </w:rPr>
      </w:pPr>
      <w:r>
        <w:br w:type="page"/>
      </w:r>
    </w:p>
    <w:p w14:paraId="639785B0" w14:textId="315C022B" w:rsidR="003D6756" w:rsidRDefault="00000000" w:rsidP="00AC39C3">
      <w:pPr>
        <w:pStyle w:val="Heading1"/>
      </w:pPr>
      <w:bookmarkStart w:id="0" w:name="_Toc239981525"/>
      <w:r>
        <w:lastRenderedPageBreak/>
        <w:t>Abstract</w:t>
      </w:r>
      <w:bookmarkEnd w:id="0"/>
    </w:p>
    <w:p w14:paraId="46F08E26" w14:textId="4BFFDA06" w:rsidR="003D6756" w:rsidRDefault="00CE19B8" w:rsidP="00AC39C3">
      <w:pPr>
        <w:ind w:firstLine="720"/>
      </w:pPr>
      <w:r w:rsidRPr="00CE19B8">
        <w:t xml:space="preserve">This report tackles three related tasks in the field of business strategy. The first assignment explores strategic positioning frameworks in the definition of a competitive advantage </w:t>
      </w:r>
      <w:r w:rsidR="000C436D">
        <w:t>for</w:t>
      </w:r>
      <w:r w:rsidRPr="00CE19B8">
        <w:t xml:space="preserve"> organi</w:t>
      </w:r>
      <w:r w:rsidR="000C436D">
        <w:t>z</w:t>
      </w:r>
      <w:r w:rsidRPr="00CE19B8">
        <w:t xml:space="preserve">ations in an industry that is highly competitive </w:t>
      </w:r>
      <w:r w:rsidR="000C436D">
        <w:t xml:space="preserve">industry </w:t>
      </w:r>
      <w:r w:rsidRPr="00CE19B8">
        <w:t>using Porter</w:t>
      </w:r>
      <w:r w:rsidR="000C436D">
        <w:t>’</w:t>
      </w:r>
      <w:r w:rsidRPr="00CE19B8">
        <w:t>s Generic Strategies, Resource</w:t>
      </w:r>
      <w:r w:rsidR="000C436D">
        <w:t>-</w:t>
      </w:r>
      <w:r w:rsidRPr="00CE19B8">
        <w:t xml:space="preserve">Based View (RBV), and Blue Ocean Strategy. Assignment 2 examines the international growth process </w:t>
      </w:r>
      <w:r w:rsidR="000C436D">
        <w:t>of</w:t>
      </w:r>
      <w:r w:rsidRPr="00CE19B8">
        <w:t xml:space="preserve"> Starbucks and how the company overcame cultural, regulatory</w:t>
      </w:r>
      <w:r w:rsidR="000C436D">
        <w:t>,</w:t>
      </w:r>
      <w:r w:rsidRPr="00CE19B8">
        <w:t xml:space="preserve"> as well as competitive pressures </w:t>
      </w:r>
      <w:r w:rsidR="000C436D">
        <w:t>in</w:t>
      </w:r>
      <w:r w:rsidRPr="00CE19B8">
        <w:t xml:space="preserve"> international markets </w:t>
      </w:r>
      <w:r w:rsidR="000C436D">
        <w:t xml:space="preserve">while </w:t>
      </w:r>
      <w:r w:rsidRPr="00CE19B8">
        <w:t xml:space="preserve">preserving brand consistency. Assignment 3 will explore the nature of disruptive innovation transforming traditional business strategies and determine how existing companies can respond successfully to disruptive innovation by transforming the business model on the basis of innovation. In all three assignments, the theoretical frameworks are implemented on the practical examples of corporations to show that they are real and practical. </w:t>
      </w:r>
      <w:r w:rsidR="000C436D">
        <w:t>The a</w:t>
      </w:r>
      <w:r w:rsidRPr="00CE19B8">
        <w:t>nalysis stands on both academic literature and empirical evidence that are part of the contemporary literature in offering a holistic representation of competitive dynamics, global strategic decision-making and how innovation has contributed towards ensuring long-term organi</w:t>
      </w:r>
      <w:r w:rsidR="008A7DC9">
        <w:t>z</w:t>
      </w:r>
      <w:r w:rsidRPr="00CE19B8">
        <w:t>ational performance. All findings confirm that competitive advantage is not a permanent commitment or even assured</w:t>
      </w:r>
      <w:r w:rsidR="008A7DC9">
        <w:t>,</w:t>
      </w:r>
      <w:r w:rsidRPr="00CE19B8">
        <w:t xml:space="preserve"> yet has to be earned and maintained in the process of ensuring that the company is strategically clear, commits resources over time, analyses its environment, engages in lifelong learning, and organi</w:t>
      </w:r>
      <w:r w:rsidR="008A7DC9">
        <w:t>z</w:t>
      </w:r>
      <w:r w:rsidRPr="00CE19B8">
        <w:t>ational adaptability that allows the company to change before competitors discontinue it</w:t>
      </w:r>
      <w:r>
        <w:t>.</w:t>
      </w:r>
    </w:p>
    <w:p w14:paraId="158A2026" w14:textId="77777777" w:rsidR="003D6756" w:rsidRDefault="00000000">
      <w:r>
        <w:br w:type="page"/>
      </w:r>
    </w:p>
    <w:p w14:paraId="6F000B32" w14:textId="77777777" w:rsidR="003D6756" w:rsidRDefault="00000000" w:rsidP="00AC39C3">
      <w:pPr>
        <w:pStyle w:val="Heading1"/>
      </w:pPr>
      <w:bookmarkStart w:id="1" w:name="_Toc239981526"/>
      <w:r>
        <w:lastRenderedPageBreak/>
        <w:t>Introduction</w:t>
      </w:r>
      <w:bookmarkEnd w:id="1"/>
    </w:p>
    <w:p w14:paraId="6FBA829C" w14:textId="5165F803" w:rsidR="003D6756" w:rsidRDefault="00CE19B8">
      <w:pPr>
        <w:ind w:firstLine="720"/>
        <w:jc w:val="both"/>
      </w:pPr>
      <w:r w:rsidRPr="00CE19B8">
        <w:rPr>
          <w:color w:val="000000"/>
          <w:szCs w:val="24"/>
        </w:rPr>
        <w:t>The analysis of business strategy has never been so topical in times of escalating globali</w:t>
      </w:r>
      <w:r>
        <w:rPr>
          <w:color w:val="000000"/>
          <w:szCs w:val="24"/>
        </w:rPr>
        <w:t>z</w:t>
      </w:r>
      <w:r w:rsidRPr="00CE19B8">
        <w:rPr>
          <w:color w:val="000000"/>
          <w:szCs w:val="24"/>
        </w:rPr>
        <w:t>ation, blistering technologies development, and changing consumer demands. All organi</w:t>
      </w:r>
      <w:r>
        <w:rPr>
          <w:color w:val="000000"/>
          <w:szCs w:val="24"/>
        </w:rPr>
        <w:t>z</w:t>
      </w:r>
      <w:r w:rsidRPr="00CE19B8">
        <w:rPr>
          <w:color w:val="000000"/>
          <w:szCs w:val="24"/>
        </w:rPr>
        <w:t>ations, regardless of field, have the mixed problem of having to learn to compete adequately in the present and at the same time prepare and respond to future shocks. Strategic management is the intellectual equipment required to help negotiate this complexity, and it offers structures to balance internal capabilities and capabilities with external opportunit</w:t>
      </w:r>
      <w:r>
        <w:rPr>
          <w:color w:val="000000"/>
          <w:szCs w:val="24"/>
        </w:rPr>
        <w:t>ies</w:t>
      </w:r>
      <w:r w:rsidRPr="00CE19B8">
        <w:rPr>
          <w:color w:val="000000"/>
          <w:szCs w:val="24"/>
        </w:rPr>
        <w:t xml:space="preserve"> and threat</w:t>
      </w:r>
      <w:r>
        <w:rPr>
          <w:color w:val="000000"/>
          <w:szCs w:val="24"/>
        </w:rPr>
        <w:t>s.</w:t>
      </w:r>
    </w:p>
    <w:p w14:paraId="613187D7" w14:textId="21343CE6" w:rsidR="003D6756" w:rsidRDefault="00CE19B8">
      <w:pPr>
        <w:ind w:firstLine="720"/>
        <w:jc w:val="both"/>
      </w:pPr>
      <w:r w:rsidRPr="00CE19B8">
        <w:rPr>
          <w:color w:val="000000"/>
          <w:szCs w:val="24"/>
        </w:rPr>
        <w:t xml:space="preserve">This submission will be discussing three different dimensions of business strategy that are interrelated but different. The initial one is concerned with the processes that companies </w:t>
      </w:r>
      <w:r>
        <w:rPr>
          <w:color w:val="000000"/>
          <w:szCs w:val="24"/>
        </w:rPr>
        <w:t xml:space="preserve">use to </w:t>
      </w:r>
      <w:r w:rsidRPr="00CE19B8">
        <w:rPr>
          <w:color w:val="000000"/>
          <w:szCs w:val="24"/>
        </w:rPr>
        <w:t xml:space="preserve">promote and maintain their competitive </w:t>
      </w:r>
      <w:r>
        <w:rPr>
          <w:color w:val="000000"/>
          <w:szCs w:val="24"/>
        </w:rPr>
        <w:t>advantage</w:t>
      </w:r>
      <w:r w:rsidRPr="00CE19B8">
        <w:rPr>
          <w:color w:val="000000"/>
          <w:szCs w:val="24"/>
        </w:rPr>
        <w:t xml:space="preserve"> and, specifically, the Generic Strategies proposed by Porter (Porter, 2008), the Resource-Based View (Barney, 1991) and Blue Ocean Strategy (Kim and Mauborgne, 2023). The latter investigates the challenges of strategic decision</w:t>
      </w:r>
      <w:r>
        <w:rPr>
          <w:color w:val="000000"/>
          <w:szCs w:val="24"/>
        </w:rPr>
        <w:t>-</w:t>
      </w:r>
      <w:r w:rsidRPr="00CE19B8">
        <w:rPr>
          <w:color w:val="000000"/>
          <w:szCs w:val="24"/>
        </w:rPr>
        <w:t>making in global expansion</w:t>
      </w:r>
      <w:r>
        <w:rPr>
          <w:color w:val="000000"/>
          <w:szCs w:val="24"/>
        </w:rPr>
        <w:t>,</w:t>
      </w:r>
      <w:r w:rsidRPr="00CE19B8">
        <w:rPr>
          <w:color w:val="000000"/>
          <w:szCs w:val="24"/>
        </w:rPr>
        <w:t xml:space="preserve"> with Starbucks as a case</w:t>
      </w:r>
      <w:r>
        <w:rPr>
          <w:color w:val="000000"/>
          <w:szCs w:val="24"/>
        </w:rPr>
        <w:t xml:space="preserve"> study</w:t>
      </w:r>
      <w:r w:rsidRPr="00CE19B8">
        <w:rPr>
          <w:color w:val="000000"/>
          <w:szCs w:val="24"/>
        </w:rPr>
        <w:t xml:space="preserve"> to explain all the intricacies of internationali</w:t>
      </w:r>
      <w:r>
        <w:rPr>
          <w:color w:val="000000"/>
          <w:szCs w:val="24"/>
        </w:rPr>
        <w:t>z</w:t>
      </w:r>
      <w:r w:rsidRPr="00CE19B8">
        <w:rPr>
          <w:color w:val="000000"/>
          <w:szCs w:val="24"/>
        </w:rPr>
        <w:t xml:space="preserve">ation. The third focuses on the topic of disruptive innovation and its consequences </w:t>
      </w:r>
      <w:r>
        <w:rPr>
          <w:color w:val="000000"/>
          <w:szCs w:val="24"/>
        </w:rPr>
        <w:t>for</w:t>
      </w:r>
      <w:r w:rsidRPr="00CE19B8">
        <w:rPr>
          <w:color w:val="000000"/>
          <w:szCs w:val="24"/>
        </w:rPr>
        <w:t xml:space="preserve"> established organi</w:t>
      </w:r>
      <w:r>
        <w:rPr>
          <w:color w:val="000000"/>
          <w:szCs w:val="24"/>
        </w:rPr>
        <w:t>z</w:t>
      </w:r>
      <w:r w:rsidRPr="00CE19B8">
        <w:rPr>
          <w:color w:val="000000"/>
          <w:szCs w:val="24"/>
        </w:rPr>
        <w:t>ations</w:t>
      </w:r>
      <w:r>
        <w:rPr>
          <w:color w:val="000000"/>
          <w:szCs w:val="24"/>
        </w:rPr>
        <w:t>.</w:t>
      </w:r>
    </w:p>
    <w:p w14:paraId="443535F8" w14:textId="1B36781C" w:rsidR="003D6756" w:rsidRDefault="00CE19B8">
      <w:pPr>
        <w:ind w:firstLine="720"/>
        <w:jc w:val="both"/>
      </w:pPr>
      <w:r w:rsidRPr="00CE19B8">
        <w:rPr>
          <w:color w:val="000000"/>
          <w:szCs w:val="24"/>
        </w:rPr>
        <w:t>Combined, these tasks indicate the plurality of modern strategic thought and illustrate the need to combine theoretical models and empirical research. All the assignments are built on the presentation of a literature review, methodology, findings, and discussion to guarantee analysis rigour and scientific conciseness</w:t>
      </w:r>
      <w:r>
        <w:rPr>
          <w:color w:val="000000"/>
          <w:szCs w:val="24"/>
        </w:rPr>
        <w:t>.</w:t>
      </w:r>
    </w:p>
    <w:p w14:paraId="48645664" w14:textId="77777777" w:rsidR="003D6756" w:rsidRDefault="00000000">
      <w:r>
        <w:br w:type="page"/>
      </w:r>
    </w:p>
    <w:p w14:paraId="4C53185D" w14:textId="77777777" w:rsidR="003D6756" w:rsidRPr="00317401" w:rsidRDefault="00000000" w:rsidP="00317401">
      <w:pPr>
        <w:pStyle w:val="Heading1"/>
      </w:pPr>
      <w:bookmarkStart w:id="2" w:name="_Toc239981527"/>
      <w:r w:rsidRPr="00317401">
        <w:lastRenderedPageBreak/>
        <w:t>Assignment 1: Competitive Advantage and Strategic Positioning</w:t>
      </w:r>
      <w:bookmarkEnd w:id="2"/>
    </w:p>
    <w:p w14:paraId="2ADA800D" w14:textId="77777777" w:rsidR="003D6756" w:rsidRDefault="00000000" w:rsidP="00317401">
      <w:pPr>
        <w:pStyle w:val="Heading2"/>
      </w:pPr>
      <w:bookmarkStart w:id="3" w:name="_Toc239981528"/>
      <w:r>
        <w:t>Literature Review</w:t>
      </w:r>
      <w:bookmarkEnd w:id="3"/>
    </w:p>
    <w:p w14:paraId="1B6F4B84" w14:textId="6BAF271F" w:rsidR="003D6756" w:rsidRDefault="00CE19B8">
      <w:pPr>
        <w:ind w:firstLine="720"/>
        <w:jc w:val="both"/>
      </w:pPr>
      <w:r w:rsidRPr="00CE19B8">
        <w:rPr>
          <w:color w:val="000000"/>
          <w:szCs w:val="24"/>
        </w:rPr>
        <w:t xml:space="preserve">The whole idea of strategic management revolves around competitive advantage. According to Porter (2008), competitive advantage is the capability of a firm </w:t>
      </w:r>
      <w:r>
        <w:rPr>
          <w:color w:val="000000"/>
          <w:szCs w:val="24"/>
        </w:rPr>
        <w:t>to</w:t>
      </w:r>
      <w:r w:rsidRPr="00CE19B8">
        <w:rPr>
          <w:color w:val="000000"/>
          <w:szCs w:val="24"/>
        </w:rPr>
        <w:t xml:space="preserve"> </w:t>
      </w:r>
      <w:r>
        <w:rPr>
          <w:color w:val="000000"/>
          <w:szCs w:val="24"/>
        </w:rPr>
        <w:t>develop</w:t>
      </w:r>
      <w:r w:rsidRPr="00CE19B8">
        <w:rPr>
          <w:color w:val="000000"/>
          <w:szCs w:val="24"/>
        </w:rPr>
        <w:t xml:space="preserve"> excellent value </w:t>
      </w:r>
      <w:r>
        <w:rPr>
          <w:color w:val="000000"/>
          <w:szCs w:val="24"/>
        </w:rPr>
        <w:t>for</w:t>
      </w:r>
      <w:r w:rsidRPr="00CE19B8">
        <w:rPr>
          <w:color w:val="000000"/>
          <w:szCs w:val="24"/>
        </w:rPr>
        <w:t xml:space="preserve"> its customers compared to its competitors</w:t>
      </w:r>
      <w:r>
        <w:rPr>
          <w:color w:val="000000"/>
          <w:szCs w:val="24"/>
        </w:rPr>
        <w:t>,</w:t>
      </w:r>
      <w:r w:rsidRPr="00CE19B8">
        <w:rPr>
          <w:color w:val="000000"/>
          <w:szCs w:val="24"/>
        </w:rPr>
        <w:t xml:space="preserve"> and this could be done either by cost leadership or differentiation. </w:t>
      </w:r>
      <w:r>
        <w:rPr>
          <w:color w:val="000000"/>
          <w:szCs w:val="24"/>
        </w:rPr>
        <w:t>Porter'</w:t>
      </w:r>
      <w:r w:rsidRPr="00CE19B8">
        <w:rPr>
          <w:color w:val="000000"/>
          <w:szCs w:val="24"/>
        </w:rPr>
        <w:t>s Generic Strategies model recognizes three main strategic positions</w:t>
      </w:r>
      <w:r>
        <w:rPr>
          <w:color w:val="000000"/>
          <w:szCs w:val="24"/>
        </w:rPr>
        <w:t>,</w:t>
      </w:r>
      <w:r w:rsidRPr="00CE19B8">
        <w:rPr>
          <w:color w:val="000000"/>
          <w:szCs w:val="24"/>
        </w:rPr>
        <w:t xml:space="preserve"> which include</w:t>
      </w:r>
      <w:r>
        <w:rPr>
          <w:color w:val="000000"/>
          <w:szCs w:val="24"/>
        </w:rPr>
        <w:t>:</w:t>
      </w:r>
      <w:r w:rsidRPr="00CE19B8">
        <w:rPr>
          <w:color w:val="000000"/>
          <w:szCs w:val="24"/>
        </w:rPr>
        <w:t xml:space="preserve"> cost leadership, differentiation and focus. Cost leadership entails a company being the manufacturer </w:t>
      </w:r>
      <w:r>
        <w:rPr>
          <w:color w:val="000000"/>
          <w:szCs w:val="24"/>
        </w:rPr>
        <w:t>with</w:t>
      </w:r>
      <w:r w:rsidRPr="00CE19B8">
        <w:rPr>
          <w:color w:val="000000"/>
          <w:szCs w:val="24"/>
        </w:rPr>
        <w:t xml:space="preserve"> the lowest costs in its industry</w:t>
      </w:r>
      <w:r>
        <w:rPr>
          <w:color w:val="000000"/>
          <w:szCs w:val="24"/>
        </w:rPr>
        <w:t>,</w:t>
      </w:r>
      <w:r w:rsidRPr="00CE19B8">
        <w:rPr>
          <w:color w:val="000000"/>
          <w:szCs w:val="24"/>
        </w:rPr>
        <w:t xml:space="preserve"> which is evident in firms like Ryanair and Walmart. Differentiation is about products or services that customers feel are exclusive and are at a premium price</w:t>
      </w:r>
      <w:r>
        <w:rPr>
          <w:color w:val="000000"/>
          <w:szCs w:val="24"/>
        </w:rPr>
        <w:t>,</w:t>
      </w:r>
      <w:r w:rsidRPr="00CE19B8">
        <w:rPr>
          <w:color w:val="000000"/>
          <w:szCs w:val="24"/>
        </w:rPr>
        <w:t xml:space="preserve"> as </w:t>
      </w:r>
      <w:r w:rsidR="000C436D">
        <w:rPr>
          <w:color w:val="000000"/>
          <w:szCs w:val="24"/>
        </w:rPr>
        <w:t xml:space="preserve">in </w:t>
      </w:r>
      <w:r w:rsidRPr="00CE19B8">
        <w:rPr>
          <w:color w:val="000000"/>
          <w:szCs w:val="24"/>
        </w:rPr>
        <w:t>the case of Apple. Focus strategy is a market segment with either differentiation or cost as the competitive basis</w:t>
      </w:r>
      <w:r>
        <w:rPr>
          <w:color w:val="000000"/>
          <w:szCs w:val="24"/>
        </w:rPr>
        <w:t>.</w:t>
      </w:r>
    </w:p>
    <w:p w14:paraId="17B0C3CC" w14:textId="2FA5CA46" w:rsidR="003D6756" w:rsidRDefault="00CE19B8">
      <w:pPr>
        <w:ind w:firstLine="720"/>
        <w:jc w:val="both"/>
      </w:pPr>
      <w:r w:rsidRPr="00CE19B8">
        <w:rPr>
          <w:color w:val="000000"/>
          <w:szCs w:val="24"/>
        </w:rPr>
        <w:t xml:space="preserve">Porter (2008) also cautions </w:t>
      </w:r>
      <w:r w:rsidR="000C436D">
        <w:rPr>
          <w:color w:val="000000"/>
          <w:szCs w:val="24"/>
        </w:rPr>
        <w:t>against</w:t>
      </w:r>
      <w:r w:rsidRPr="00CE19B8">
        <w:rPr>
          <w:color w:val="000000"/>
          <w:szCs w:val="24"/>
        </w:rPr>
        <w:t xml:space="preserve"> be</w:t>
      </w:r>
      <w:r w:rsidR="000C436D">
        <w:rPr>
          <w:color w:val="000000"/>
          <w:szCs w:val="24"/>
        </w:rPr>
        <w:t>ing</w:t>
      </w:r>
      <w:r w:rsidRPr="00CE19B8">
        <w:rPr>
          <w:color w:val="000000"/>
          <w:szCs w:val="24"/>
        </w:rPr>
        <w:t xml:space="preserve"> ambivalent, claiming that companies that do not invest in a distinct strategic stance have a chance to be neither economical in terms of expenses nor do they feel different, which ultimately kills their profits. The given insight is still fundamental to the modern strategy literature and helps practitioners to </w:t>
      </w:r>
      <w:proofErr w:type="spellStart"/>
      <w:r w:rsidRPr="00CE19B8">
        <w:rPr>
          <w:color w:val="000000"/>
          <w:szCs w:val="24"/>
        </w:rPr>
        <w:t>maneuver</w:t>
      </w:r>
      <w:proofErr w:type="spellEnd"/>
      <w:r w:rsidRPr="00CE19B8">
        <w:rPr>
          <w:color w:val="000000"/>
          <w:szCs w:val="24"/>
        </w:rPr>
        <w:t xml:space="preserve"> </w:t>
      </w:r>
      <w:r w:rsidR="000C436D">
        <w:rPr>
          <w:color w:val="000000"/>
          <w:szCs w:val="24"/>
        </w:rPr>
        <w:t>i</w:t>
      </w:r>
      <w:r w:rsidRPr="00CE19B8">
        <w:rPr>
          <w:color w:val="000000"/>
          <w:szCs w:val="24"/>
        </w:rPr>
        <w:t>n tricky competitive landscapes</w:t>
      </w:r>
      <w:r>
        <w:rPr>
          <w:color w:val="000000"/>
          <w:szCs w:val="24"/>
        </w:rPr>
        <w:t>.</w:t>
      </w:r>
    </w:p>
    <w:p w14:paraId="73542F77" w14:textId="381495B0" w:rsidR="003D6756" w:rsidRDefault="00CE19B8">
      <w:pPr>
        <w:ind w:firstLine="720"/>
        <w:jc w:val="both"/>
      </w:pPr>
      <w:r w:rsidRPr="00CE19B8">
        <w:rPr>
          <w:color w:val="000000"/>
          <w:szCs w:val="24"/>
        </w:rPr>
        <w:t>Whereas in Porter</w:t>
      </w:r>
      <w:r w:rsidR="00A80452">
        <w:rPr>
          <w:color w:val="000000"/>
          <w:szCs w:val="24"/>
        </w:rPr>
        <w:t>’</w:t>
      </w:r>
      <w:r w:rsidRPr="00CE19B8">
        <w:rPr>
          <w:color w:val="000000"/>
          <w:szCs w:val="24"/>
        </w:rPr>
        <w:t>s model the structure of the industry and the positioning by exterior influences are the focal point, in the Resource-Based View, the focus turns inward. According to Barney (1991), competitive advantage is made possible by a set of valuable, rare, i</w:t>
      </w:r>
      <w:r w:rsidR="00A80452">
        <w:rPr>
          <w:color w:val="000000"/>
          <w:szCs w:val="24"/>
        </w:rPr>
        <w:t>nimitable,</w:t>
      </w:r>
      <w:r w:rsidRPr="00CE19B8">
        <w:rPr>
          <w:color w:val="000000"/>
          <w:szCs w:val="24"/>
        </w:rPr>
        <w:t xml:space="preserve"> and non-substitutable resources. This view is further explicated by Grant (2022)</w:t>
      </w:r>
      <w:r w:rsidR="00A80452">
        <w:rPr>
          <w:color w:val="000000"/>
          <w:szCs w:val="24"/>
        </w:rPr>
        <w:t>,</w:t>
      </w:r>
      <w:r w:rsidRPr="00CE19B8">
        <w:rPr>
          <w:color w:val="000000"/>
          <w:szCs w:val="24"/>
        </w:rPr>
        <w:t xml:space="preserve"> who focuses on organi</w:t>
      </w:r>
      <w:r w:rsidR="00A80452">
        <w:rPr>
          <w:color w:val="000000"/>
          <w:szCs w:val="24"/>
        </w:rPr>
        <w:t>z</w:t>
      </w:r>
      <w:r w:rsidRPr="00CE19B8">
        <w:rPr>
          <w:color w:val="000000"/>
          <w:szCs w:val="24"/>
        </w:rPr>
        <w:t>ational capabilities</w:t>
      </w:r>
      <w:r w:rsidR="00A80452">
        <w:rPr>
          <w:color w:val="000000"/>
          <w:szCs w:val="24"/>
        </w:rPr>
        <w:t>,</w:t>
      </w:r>
      <w:r w:rsidRPr="00CE19B8">
        <w:rPr>
          <w:color w:val="000000"/>
          <w:szCs w:val="24"/>
        </w:rPr>
        <w:t xml:space="preserve"> where he says that it is easier to have long-term competitive advantage when firms create complex bundles of resources that can hardly be created by competitors. RBV has guided the focus of managers towards building internal capabilities as the core of long-term high performance</w:t>
      </w:r>
      <w:r>
        <w:rPr>
          <w:color w:val="000000"/>
          <w:szCs w:val="24"/>
        </w:rPr>
        <w:t>.</w:t>
      </w:r>
    </w:p>
    <w:p w14:paraId="7FADD792" w14:textId="34847844" w:rsidR="003D6756" w:rsidRDefault="00CE19B8">
      <w:pPr>
        <w:ind w:firstLine="720"/>
        <w:jc w:val="both"/>
      </w:pPr>
      <w:r w:rsidRPr="00CE19B8">
        <w:rPr>
          <w:color w:val="000000"/>
          <w:szCs w:val="24"/>
        </w:rPr>
        <w:lastRenderedPageBreak/>
        <w:t>Blue Ocean Strategy puts a challenge that firms should not just be part of the competition but instead develop uncontested market space. Kim and Mauborgne (2023) believe that sustainable advantage would be best attained through redefining market boundaries in such a way that competition becomes irrelevant. Their four</w:t>
      </w:r>
      <w:r w:rsidR="00A80452">
        <w:rPr>
          <w:color w:val="000000"/>
          <w:szCs w:val="24"/>
        </w:rPr>
        <w:t>-action</w:t>
      </w:r>
      <w:r w:rsidRPr="00CE19B8">
        <w:rPr>
          <w:color w:val="000000"/>
          <w:szCs w:val="24"/>
        </w:rPr>
        <w:t xml:space="preserve"> guide, which challenges companies to drop, cut, raise and develop value factors, ha</w:t>
      </w:r>
      <w:r w:rsidR="00A80452">
        <w:rPr>
          <w:color w:val="000000"/>
          <w:szCs w:val="24"/>
        </w:rPr>
        <w:t>s</w:t>
      </w:r>
      <w:r w:rsidRPr="00CE19B8">
        <w:rPr>
          <w:color w:val="000000"/>
          <w:szCs w:val="24"/>
        </w:rPr>
        <w:t xml:space="preserve"> viable tools of value innovation that would cut costs and</w:t>
      </w:r>
      <w:r w:rsidR="00A80452">
        <w:rPr>
          <w:color w:val="000000"/>
          <w:szCs w:val="24"/>
        </w:rPr>
        <w:t>,</w:t>
      </w:r>
      <w:r w:rsidRPr="00CE19B8">
        <w:rPr>
          <w:color w:val="000000"/>
          <w:szCs w:val="24"/>
        </w:rPr>
        <w:t xml:space="preserve"> at the same time</w:t>
      </w:r>
      <w:r w:rsidR="00A80452">
        <w:rPr>
          <w:color w:val="000000"/>
          <w:szCs w:val="24"/>
        </w:rPr>
        <w:t>,</w:t>
      </w:r>
      <w:r w:rsidRPr="00CE19B8">
        <w:rPr>
          <w:color w:val="000000"/>
          <w:szCs w:val="24"/>
        </w:rPr>
        <w:t xml:space="preserve"> raise utility to buyers</w:t>
      </w:r>
      <w:r>
        <w:rPr>
          <w:color w:val="000000"/>
          <w:szCs w:val="24"/>
        </w:rPr>
        <w:t>.</w:t>
      </w:r>
    </w:p>
    <w:p w14:paraId="4B33F918" w14:textId="77777777" w:rsidR="003D6756" w:rsidRDefault="00000000" w:rsidP="00317401">
      <w:pPr>
        <w:pStyle w:val="Heading2"/>
      </w:pPr>
      <w:bookmarkStart w:id="4" w:name="_Toc239981529"/>
      <w:r>
        <w:t>Methodology</w:t>
      </w:r>
      <w:bookmarkEnd w:id="4"/>
    </w:p>
    <w:p w14:paraId="23E7EDB4" w14:textId="703AD77A" w:rsidR="003D6756" w:rsidRDefault="00CE19B8">
      <w:pPr>
        <w:ind w:firstLine="720"/>
        <w:jc w:val="both"/>
      </w:pPr>
      <w:r w:rsidRPr="00CE19B8">
        <w:rPr>
          <w:color w:val="000000"/>
          <w:szCs w:val="24"/>
        </w:rPr>
        <w:t xml:space="preserve">This part uses </w:t>
      </w:r>
      <w:r w:rsidR="00A80452">
        <w:rPr>
          <w:color w:val="000000"/>
          <w:szCs w:val="24"/>
        </w:rPr>
        <w:t>a</w:t>
      </w:r>
      <w:r w:rsidRPr="00CE19B8">
        <w:rPr>
          <w:color w:val="000000"/>
          <w:szCs w:val="24"/>
        </w:rPr>
        <w:t xml:space="preserve"> qualitative, case based approach with the basis of secondary research. The applicability of each strategic framework is evaluated based on peer-reviewed scholarly sources, company reports, and industry analyses that could be published between 2020 and 2026. The examples of Apple, IKEA, Amazon, and Cirque du Soleil are chosen, as they are commonly used in strategic literature as examples of differentiation, cost leadership, multi-dimensional strategic integration, and blue ocean thinking</w:t>
      </w:r>
      <w:r w:rsidR="00A80452">
        <w:rPr>
          <w:color w:val="000000"/>
          <w:szCs w:val="24"/>
        </w:rPr>
        <w:t>,</w:t>
      </w:r>
      <w:r w:rsidRPr="00CE19B8">
        <w:rPr>
          <w:color w:val="000000"/>
          <w:szCs w:val="24"/>
        </w:rPr>
        <w:t xml:space="preserve"> respectively. Compared approach helps to reveal similar strategic premises in other and different industry settings</w:t>
      </w:r>
      <w:r>
        <w:rPr>
          <w:color w:val="000000"/>
          <w:szCs w:val="24"/>
        </w:rPr>
        <w:t>.</w:t>
      </w:r>
    </w:p>
    <w:p w14:paraId="1396E005" w14:textId="77777777" w:rsidR="003D6756" w:rsidRDefault="00000000" w:rsidP="00317401">
      <w:pPr>
        <w:pStyle w:val="Heading2"/>
      </w:pPr>
      <w:bookmarkStart w:id="5" w:name="_Toc239981530"/>
      <w:r>
        <w:t>Findings</w:t>
      </w:r>
      <w:bookmarkEnd w:id="5"/>
    </w:p>
    <w:p w14:paraId="1E1CDA30" w14:textId="582B247D" w:rsidR="003D6756" w:rsidRDefault="00CE19B8">
      <w:pPr>
        <w:ind w:firstLine="720"/>
        <w:jc w:val="both"/>
      </w:pPr>
      <w:r w:rsidRPr="00CE19B8">
        <w:rPr>
          <w:color w:val="000000"/>
          <w:szCs w:val="24"/>
        </w:rPr>
        <w:t xml:space="preserve">The Generic Strategies formulated by Porter </w:t>
      </w:r>
      <w:r w:rsidR="00A80452">
        <w:rPr>
          <w:color w:val="000000"/>
          <w:szCs w:val="24"/>
        </w:rPr>
        <w:t>are</w:t>
      </w:r>
      <w:r w:rsidRPr="00CE19B8">
        <w:rPr>
          <w:color w:val="000000"/>
          <w:szCs w:val="24"/>
        </w:rPr>
        <w:t xml:space="preserve"> very relevant in </w:t>
      </w:r>
      <w:r w:rsidR="00A80452">
        <w:rPr>
          <w:color w:val="000000"/>
          <w:szCs w:val="24"/>
        </w:rPr>
        <w:t xml:space="preserve">the </w:t>
      </w:r>
      <w:r w:rsidRPr="00CE19B8">
        <w:rPr>
          <w:color w:val="000000"/>
          <w:szCs w:val="24"/>
        </w:rPr>
        <w:t xml:space="preserve">modern competitive landscape. </w:t>
      </w:r>
      <w:r w:rsidR="00A80452">
        <w:rPr>
          <w:color w:val="000000"/>
          <w:szCs w:val="24"/>
        </w:rPr>
        <w:t>E</w:t>
      </w:r>
      <w:r w:rsidRPr="00CE19B8">
        <w:rPr>
          <w:color w:val="000000"/>
          <w:szCs w:val="24"/>
        </w:rPr>
        <w:t xml:space="preserve">ffective differentiation is evident in Apple in terms of high product design, </w:t>
      </w:r>
      <w:r w:rsidR="00A80452">
        <w:rPr>
          <w:color w:val="000000"/>
          <w:szCs w:val="24"/>
        </w:rPr>
        <w:t xml:space="preserve">its </w:t>
      </w:r>
      <w:r w:rsidRPr="00CE19B8">
        <w:rPr>
          <w:color w:val="000000"/>
          <w:szCs w:val="24"/>
        </w:rPr>
        <w:t xml:space="preserve">own ecosystem, and a solid brand name. According to Grant (2022), Apple has intangible assets, in particular its brand and design competencies, which are hard to imitate by competitors, which allows the company to continue to set a higher price and retain customers in its product range. On the contrary, IKEA exhibits cost leadership </w:t>
      </w:r>
      <w:r w:rsidR="00A80452">
        <w:rPr>
          <w:color w:val="000000"/>
          <w:szCs w:val="24"/>
        </w:rPr>
        <w:t>through</w:t>
      </w:r>
      <w:r w:rsidRPr="00CE19B8">
        <w:rPr>
          <w:color w:val="000000"/>
          <w:szCs w:val="24"/>
        </w:rPr>
        <w:t xml:space="preserve"> its self-service retail model, vertical</w:t>
      </w:r>
      <w:r w:rsidR="00A80452">
        <w:rPr>
          <w:color w:val="000000"/>
          <w:szCs w:val="24"/>
        </w:rPr>
        <w:t>ly</w:t>
      </w:r>
      <w:r w:rsidRPr="00CE19B8">
        <w:rPr>
          <w:color w:val="000000"/>
          <w:szCs w:val="24"/>
        </w:rPr>
        <w:t xml:space="preserve"> integrated supply chain, and low-cost logistic</w:t>
      </w:r>
      <w:r w:rsidR="00A80452">
        <w:rPr>
          <w:color w:val="000000"/>
          <w:szCs w:val="24"/>
        </w:rPr>
        <w:t>s</w:t>
      </w:r>
      <w:r w:rsidRPr="00CE19B8">
        <w:rPr>
          <w:color w:val="000000"/>
          <w:szCs w:val="24"/>
        </w:rPr>
        <w:t xml:space="preserve"> of flat</w:t>
      </w:r>
      <w:r w:rsidR="00A80452">
        <w:rPr>
          <w:color w:val="000000"/>
          <w:szCs w:val="24"/>
        </w:rPr>
        <w:t>-</w:t>
      </w:r>
      <w:r w:rsidRPr="00CE19B8">
        <w:rPr>
          <w:color w:val="000000"/>
          <w:szCs w:val="24"/>
        </w:rPr>
        <w:t>pack. According to Johnson, Whittington, Scholes, Angwin and Regner (2020), the strategy of IKEA is a calculated series of trade-offs, which strengthens its low-cost strategy in all functional tasks</w:t>
      </w:r>
      <w:r w:rsidR="00A80452">
        <w:rPr>
          <w:color w:val="000000"/>
          <w:szCs w:val="24"/>
        </w:rPr>
        <w:t>,</w:t>
      </w:r>
      <w:r w:rsidRPr="00CE19B8">
        <w:rPr>
          <w:color w:val="000000"/>
          <w:szCs w:val="24"/>
        </w:rPr>
        <w:t xml:space="preserve"> including product design </w:t>
      </w:r>
      <w:r w:rsidR="00A80452">
        <w:rPr>
          <w:color w:val="000000"/>
          <w:szCs w:val="24"/>
        </w:rPr>
        <w:t>and</w:t>
      </w:r>
      <w:r w:rsidRPr="00CE19B8">
        <w:rPr>
          <w:color w:val="000000"/>
          <w:szCs w:val="24"/>
        </w:rPr>
        <w:t xml:space="preserve"> in-store customer service</w:t>
      </w:r>
      <w:r>
        <w:rPr>
          <w:color w:val="000000"/>
          <w:szCs w:val="24"/>
        </w:rPr>
        <w:t>.</w:t>
      </w:r>
    </w:p>
    <w:p w14:paraId="53EB2A05" w14:textId="62FB033C" w:rsidR="003D6756" w:rsidRDefault="00CE19B8">
      <w:pPr>
        <w:ind w:firstLine="720"/>
        <w:jc w:val="both"/>
      </w:pPr>
      <w:r w:rsidRPr="00CE19B8">
        <w:rPr>
          <w:color w:val="000000"/>
          <w:szCs w:val="24"/>
        </w:rPr>
        <w:lastRenderedPageBreak/>
        <w:t>When looked at in the context of an RBV, organi</w:t>
      </w:r>
      <w:r w:rsidR="00A80452">
        <w:rPr>
          <w:color w:val="000000"/>
          <w:szCs w:val="24"/>
        </w:rPr>
        <w:t>z</w:t>
      </w:r>
      <w:r w:rsidRPr="00CE19B8">
        <w:rPr>
          <w:color w:val="000000"/>
          <w:szCs w:val="24"/>
        </w:rPr>
        <w:t xml:space="preserve">ations like Google </w:t>
      </w:r>
      <w:r w:rsidR="00A80452">
        <w:rPr>
          <w:color w:val="000000"/>
          <w:szCs w:val="24"/>
        </w:rPr>
        <w:t>can</w:t>
      </w:r>
      <w:r w:rsidRPr="00CE19B8">
        <w:rPr>
          <w:color w:val="000000"/>
          <w:szCs w:val="24"/>
        </w:rPr>
        <w:t xml:space="preserve"> maintain a competitive advantage due to resource-based sources that are rare but cannot be easily copied (such as proprietary search algorithms, large sets of behavioural data, </w:t>
      </w:r>
      <w:r w:rsidR="00A80452">
        <w:rPr>
          <w:color w:val="000000"/>
          <w:szCs w:val="24"/>
        </w:rPr>
        <w:t xml:space="preserve">and </w:t>
      </w:r>
      <w:r w:rsidRPr="00CE19B8">
        <w:rPr>
          <w:color w:val="000000"/>
          <w:szCs w:val="24"/>
        </w:rPr>
        <w:t xml:space="preserve">a digital advertising ecosystem that is difficult to scale to the same extent), among others. According to Barney (1991), such resources can be the source of above-average returns being considered lasting because the results of the activity in the technology sector are also empirically supported (Statista, 2024). The </w:t>
      </w:r>
      <w:proofErr w:type="spellStart"/>
      <w:r w:rsidRPr="00CE19B8">
        <w:rPr>
          <w:color w:val="000000"/>
          <w:szCs w:val="24"/>
        </w:rPr>
        <w:t>uncopyability</w:t>
      </w:r>
      <w:proofErr w:type="spellEnd"/>
      <w:r w:rsidRPr="00CE19B8">
        <w:rPr>
          <w:color w:val="000000"/>
          <w:szCs w:val="24"/>
        </w:rPr>
        <w:t xml:space="preserve"> of Google data</w:t>
      </w:r>
      <w:r w:rsidR="00A80452">
        <w:rPr>
          <w:color w:val="000000"/>
          <w:szCs w:val="24"/>
        </w:rPr>
        <w:t xml:space="preserve"> </w:t>
      </w:r>
      <w:r w:rsidRPr="00CE19B8">
        <w:rPr>
          <w:color w:val="000000"/>
          <w:szCs w:val="24"/>
        </w:rPr>
        <w:t>assets and algorithms is the kind of resource that is creating a sustainable competitive advantage as per the RBV paradigm</w:t>
      </w:r>
      <w:r>
        <w:rPr>
          <w:color w:val="000000"/>
          <w:szCs w:val="24"/>
        </w:rPr>
        <w:t>.</w:t>
      </w:r>
    </w:p>
    <w:p w14:paraId="7FB7DFB3" w14:textId="799A8339" w:rsidR="003D6756" w:rsidRDefault="00CE19B8">
      <w:pPr>
        <w:ind w:firstLine="720"/>
        <w:jc w:val="both"/>
      </w:pPr>
      <w:r w:rsidRPr="00CE19B8">
        <w:rPr>
          <w:color w:val="000000"/>
          <w:szCs w:val="24"/>
        </w:rPr>
        <w:t xml:space="preserve">An example of Blue Ocean Strategy is Cirque du Soleil that reinvented the circus business format by removing both animal acts and star performers and establishing </w:t>
      </w:r>
      <w:r w:rsidR="00A80452">
        <w:rPr>
          <w:color w:val="000000"/>
          <w:szCs w:val="24"/>
        </w:rPr>
        <w:t xml:space="preserve">a </w:t>
      </w:r>
      <w:r w:rsidRPr="00CE19B8">
        <w:rPr>
          <w:color w:val="000000"/>
          <w:szCs w:val="24"/>
        </w:rPr>
        <w:t>theatrically enriched entertainment experience, directed at (and sold to) adult customers who were able to pay premium prices. According to Kim and Mauborgne (2023), this is value innovation, cutting the costs and adding value to buyers, making competitors in the traditional circus a relic and forming a completely new market segment in the entire entertainment process</w:t>
      </w:r>
      <w:r>
        <w:rPr>
          <w:color w:val="000000"/>
          <w:szCs w:val="24"/>
        </w:rPr>
        <w:t>.</w:t>
      </w:r>
    </w:p>
    <w:p w14:paraId="4C0DC6B8" w14:textId="77777777" w:rsidR="003D6756" w:rsidRDefault="00000000" w:rsidP="00317401">
      <w:pPr>
        <w:pStyle w:val="Heading2"/>
      </w:pPr>
      <w:bookmarkStart w:id="6" w:name="_Toc239981531"/>
      <w:r>
        <w:t>Discussion</w:t>
      </w:r>
      <w:bookmarkEnd w:id="6"/>
    </w:p>
    <w:p w14:paraId="478D61E0" w14:textId="7C614C42" w:rsidR="003D6756" w:rsidRDefault="00CE19B8">
      <w:pPr>
        <w:ind w:firstLine="720"/>
        <w:jc w:val="both"/>
      </w:pPr>
      <w:r w:rsidRPr="00CE19B8">
        <w:rPr>
          <w:color w:val="000000"/>
          <w:szCs w:val="24"/>
        </w:rPr>
        <w:t xml:space="preserve">All of the frameworks provide different yet supplementary takeaways on competitive advantage. The Generic Strategies put forward by Porter are the most effective in situations when one is tasked </w:t>
      </w:r>
      <w:r w:rsidR="00A80452">
        <w:rPr>
          <w:color w:val="000000"/>
          <w:szCs w:val="24"/>
        </w:rPr>
        <w:t>with</w:t>
      </w:r>
      <w:r w:rsidRPr="00CE19B8">
        <w:rPr>
          <w:color w:val="000000"/>
          <w:szCs w:val="24"/>
        </w:rPr>
        <w:t xml:space="preserve"> </w:t>
      </w:r>
      <w:proofErr w:type="spellStart"/>
      <w:r w:rsidRPr="00CE19B8">
        <w:rPr>
          <w:color w:val="000000"/>
          <w:szCs w:val="24"/>
        </w:rPr>
        <w:t>analy</w:t>
      </w:r>
      <w:r w:rsidR="00A80452">
        <w:rPr>
          <w:color w:val="000000"/>
          <w:szCs w:val="24"/>
        </w:rPr>
        <w:t>zing</w:t>
      </w:r>
      <w:proofErr w:type="spellEnd"/>
      <w:r w:rsidRPr="00CE19B8">
        <w:rPr>
          <w:color w:val="000000"/>
          <w:szCs w:val="24"/>
        </w:rPr>
        <w:t xml:space="preserve"> competitive firms working in the frameworks of the existing industry so as to get </w:t>
      </w:r>
      <w:r w:rsidR="00A80452">
        <w:rPr>
          <w:color w:val="000000"/>
          <w:szCs w:val="24"/>
        </w:rPr>
        <w:t xml:space="preserve">a </w:t>
      </w:r>
      <w:r w:rsidRPr="00CE19B8">
        <w:rPr>
          <w:color w:val="000000"/>
          <w:szCs w:val="24"/>
        </w:rPr>
        <w:t>clear path on positioning decisions and the trade</w:t>
      </w:r>
      <w:r w:rsidR="00A80452">
        <w:rPr>
          <w:color w:val="000000"/>
          <w:szCs w:val="24"/>
        </w:rPr>
        <w:t>-</w:t>
      </w:r>
      <w:r w:rsidRPr="00CE19B8">
        <w:rPr>
          <w:color w:val="000000"/>
          <w:szCs w:val="24"/>
        </w:rPr>
        <w:t xml:space="preserve">offs involved in ensuring strategic coherence. Nevertheless, they have been faulted </w:t>
      </w:r>
      <w:r w:rsidR="00A80452">
        <w:rPr>
          <w:color w:val="000000"/>
          <w:szCs w:val="24"/>
        </w:rPr>
        <w:t>for</w:t>
      </w:r>
      <w:r w:rsidRPr="00CE19B8">
        <w:rPr>
          <w:color w:val="000000"/>
          <w:szCs w:val="24"/>
        </w:rPr>
        <w:t xml:space="preserve"> be</w:t>
      </w:r>
      <w:r w:rsidR="00A80452">
        <w:rPr>
          <w:color w:val="000000"/>
          <w:szCs w:val="24"/>
        </w:rPr>
        <w:t>ing</w:t>
      </w:r>
      <w:r w:rsidRPr="00CE19B8">
        <w:rPr>
          <w:color w:val="000000"/>
          <w:szCs w:val="24"/>
        </w:rPr>
        <w:t xml:space="preserve"> too static and not tak</w:t>
      </w:r>
      <w:r w:rsidR="00A80452">
        <w:rPr>
          <w:color w:val="000000"/>
          <w:szCs w:val="24"/>
        </w:rPr>
        <w:t>ing</w:t>
      </w:r>
      <w:r w:rsidRPr="00CE19B8">
        <w:rPr>
          <w:color w:val="000000"/>
          <w:szCs w:val="24"/>
        </w:rPr>
        <w:t xml:space="preserve"> into consideration the dynami</w:t>
      </w:r>
      <w:r w:rsidR="00A80452">
        <w:rPr>
          <w:color w:val="000000"/>
          <w:szCs w:val="24"/>
        </w:rPr>
        <w:t>c</w:t>
      </w:r>
      <w:r w:rsidRPr="00CE19B8">
        <w:rPr>
          <w:color w:val="000000"/>
          <w:szCs w:val="24"/>
        </w:rPr>
        <w:t xml:space="preserve"> capabilities needed in the fast</w:t>
      </w:r>
      <w:r w:rsidR="00A80452">
        <w:rPr>
          <w:color w:val="000000"/>
          <w:szCs w:val="24"/>
        </w:rPr>
        <w:t>-</w:t>
      </w:r>
      <w:r w:rsidRPr="00CE19B8">
        <w:rPr>
          <w:color w:val="000000"/>
          <w:szCs w:val="24"/>
        </w:rPr>
        <w:t>changing competitive environment (Teece, 2007). The RBV mitigates this shortcoming by focusing more on the internal building of capability, but has little prescriptive advice on how companies should really construct the necessary resources</w:t>
      </w:r>
      <w:r>
        <w:rPr>
          <w:color w:val="000000"/>
          <w:szCs w:val="24"/>
        </w:rPr>
        <w:t>.</w:t>
      </w:r>
    </w:p>
    <w:p w14:paraId="15F0B0D5" w14:textId="03643CA8" w:rsidR="003D6756" w:rsidRDefault="00CE19B8">
      <w:pPr>
        <w:ind w:firstLine="720"/>
        <w:jc w:val="both"/>
      </w:pPr>
      <w:r w:rsidRPr="00CE19B8">
        <w:rPr>
          <w:color w:val="000000"/>
          <w:szCs w:val="24"/>
        </w:rPr>
        <w:lastRenderedPageBreak/>
        <w:t>Blue Ocean Strategy is the most radical yet it offers yet other firms a need to get out of competitive logic. Nonetheless, blue oceans may not be sustainable over time because competitors ultimately get to share new market frontiers and eliminate the first-mover advantage of the initial companies. This weakness implies that the blue ocean strategies should be accompanied by continuous improvement of capabilities and investment in innovations to preserve the long-term advantage (Kim and Mauborgne, 2023)</w:t>
      </w:r>
      <w:r>
        <w:rPr>
          <w:color w:val="000000"/>
          <w:szCs w:val="24"/>
        </w:rPr>
        <w:t>.</w:t>
      </w:r>
    </w:p>
    <w:p w14:paraId="4DBCA8C8" w14:textId="5645D02E" w:rsidR="003D6756" w:rsidRDefault="00CE19B8">
      <w:pPr>
        <w:ind w:firstLine="720"/>
        <w:jc w:val="both"/>
      </w:pPr>
      <w:r w:rsidRPr="00CE19B8">
        <w:rPr>
          <w:color w:val="000000"/>
          <w:szCs w:val="24"/>
        </w:rPr>
        <w:t>Best practices in practice have proven to apply the insights behind all three frameworks. Amazon also seeks cost leadership (its operational efficiency and cost efficiency), differentiation (its Prime ecosystem and customer experience) and blue ocean thinking (with the establishment of new types of services completely new to the service market</w:t>
      </w:r>
      <w:r w:rsidR="00A80452">
        <w:rPr>
          <w:color w:val="000000"/>
          <w:szCs w:val="24"/>
        </w:rPr>
        <w:t>,</w:t>
      </w:r>
      <w:r w:rsidRPr="00CE19B8">
        <w:rPr>
          <w:color w:val="000000"/>
          <w:szCs w:val="24"/>
        </w:rPr>
        <w:t xml:space="preserve"> like cloud computing via AWS). This multi-level strategic coherence, as termed by Johnson et al. (2020), is one of the factors making Amazon maintain a competitive advantage in various competitive experiences worldwide, where frameworks are most effective when implemented in an integrated and not individual fashion</w:t>
      </w:r>
      <w:r>
        <w:rPr>
          <w:color w:val="000000"/>
          <w:szCs w:val="24"/>
        </w:rPr>
        <w:t>.</w:t>
      </w:r>
    </w:p>
    <w:p w14:paraId="59A3CC7C" w14:textId="7EDC181E" w:rsidR="003D6756" w:rsidRDefault="00CE19B8">
      <w:pPr>
        <w:ind w:firstLine="720"/>
        <w:jc w:val="both"/>
      </w:pPr>
      <w:r w:rsidRPr="00CE19B8">
        <w:rPr>
          <w:color w:val="000000"/>
          <w:szCs w:val="24"/>
        </w:rPr>
        <w:t>The strategic implication of this is that competitive advantage is not created as a result of mechanical application of one of the analytical frameworks but through careful combination of different analytical lenses. The critical skill of successful strategists is to both be knowledgeable of their industry structure, recognize and develop distinctive internal strength</w:t>
      </w:r>
      <w:r w:rsidR="00A80452">
        <w:rPr>
          <w:color w:val="000000"/>
          <w:szCs w:val="24"/>
        </w:rPr>
        <w:t>s</w:t>
      </w:r>
      <w:r w:rsidRPr="00CE19B8">
        <w:rPr>
          <w:color w:val="000000"/>
          <w:szCs w:val="24"/>
        </w:rPr>
        <w:t xml:space="preserve">, and be willing to reinvent competitive lines in situations when the market has developed real opportunities that can be based on value creation and </w:t>
      </w:r>
      <w:r w:rsidR="00A80452">
        <w:rPr>
          <w:color w:val="000000"/>
          <w:szCs w:val="24"/>
        </w:rPr>
        <w:t>the</w:t>
      </w:r>
      <w:r w:rsidRPr="00CE19B8">
        <w:rPr>
          <w:color w:val="000000"/>
          <w:szCs w:val="24"/>
        </w:rPr>
        <w:t xml:space="preserve"> </w:t>
      </w:r>
      <w:r w:rsidR="00A80452">
        <w:rPr>
          <w:color w:val="000000"/>
          <w:szCs w:val="24"/>
        </w:rPr>
        <w:t>break</w:t>
      </w:r>
      <w:r w:rsidRPr="00CE19B8">
        <w:rPr>
          <w:color w:val="000000"/>
          <w:szCs w:val="24"/>
        </w:rPr>
        <w:t>down of existing industry standards</w:t>
      </w:r>
      <w:r>
        <w:rPr>
          <w:color w:val="000000"/>
          <w:szCs w:val="24"/>
        </w:rPr>
        <w:t>.</w:t>
      </w:r>
    </w:p>
    <w:p w14:paraId="7BE883FD" w14:textId="77777777" w:rsidR="003D6756" w:rsidRDefault="00000000">
      <w:r>
        <w:br w:type="page"/>
      </w:r>
    </w:p>
    <w:p w14:paraId="221C8409" w14:textId="77777777" w:rsidR="003D6756" w:rsidRDefault="00000000" w:rsidP="00317401">
      <w:pPr>
        <w:pStyle w:val="Heading1"/>
      </w:pPr>
      <w:bookmarkStart w:id="7" w:name="_Toc239981532"/>
      <w:r>
        <w:lastRenderedPageBreak/>
        <w:t>Assignment 2: Strategic Decision-Making in Global Expansion</w:t>
      </w:r>
      <w:bookmarkEnd w:id="7"/>
    </w:p>
    <w:p w14:paraId="3B02222A" w14:textId="77777777" w:rsidR="003D6756" w:rsidRDefault="00000000" w:rsidP="00317401">
      <w:pPr>
        <w:pStyle w:val="Heading2"/>
      </w:pPr>
      <w:bookmarkStart w:id="8" w:name="_Toc239981533"/>
      <w:r>
        <w:t>Literature Review</w:t>
      </w:r>
      <w:bookmarkEnd w:id="8"/>
    </w:p>
    <w:p w14:paraId="5BE57761" w14:textId="6B667FE8" w:rsidR="003D6756" w:rsidRDefault="00CE19B8">
      <w:pPr>
        <w:ind w:firstLine="720"/>
        <w:jc w:val="both"/>
      </w:pPr>
      <w:r w:rsidRPr="00CE19B8">
        <w:rPr>
          <w:color w:val="000000"/>
          <w:szCs w:val="24"/>
        </w:rPr>
        <w:t>Global expansion is one of the most challenging strategies of contemporary organi</w:t>
      </w:r>
      <w:r w:rsidR="00A80452">
        <w:rPr>
          <w:color w:val="000000"/>
          <w:szCs w:val="24"/>
        </w:rPr>
        <w:t>z</w:t>
      </w:r>
      <w:r w:rsidRPr="00CE19B8">
        <w:rPr>
          <w:color w:val="000000"/>
          <w:szCs w:val="24"/>
        </w:rPr>
        <w:t>ations. According to the internationali</w:t>
      </w:r>
      <w:r w:rsidR="00A80452">
        <w:rPr>
          <w:color w:val="000000"/>
          <w:szCs w:val="24"/>
        </w:rPr>
        <w:t>z</w:t>
      </w:r>
      <w:r w:rsidRPr="00CE19B8">
        <w:rPr>
          <w:color w:val="000000"/>
          <w:szCs w:val="24"/>
        </w:rPr>
        <w:t>ation theory, companies will internationali</w:t>
      </w:r>
      <w:r w:rsidR="00A80452">
        <w:rPr>
          <w:color w:val="000000"/>
          <w:szCs w:val="24"/>
        </w:rPr>
        <w:t>z</w:t>
      </w:r>
      <w:r w:rsidRPr="00CE19B8">
        <w:rPr>
          <w:color w:val="000000"/>
          <w:szCs w:val="24"/>
        </w:rPr>
        <w:t>e because they aim to leverage competitive advantages that are not fully reali</w:t>
      </w:r>
      <w:r w:rsidR="00A80452">
        <w:rPr>
          <w:color w:val="000000"/>
          <w:szCs w:val="24"/>
        </w:rPr>
        <w:t>z</w:t>
      </w:r>
      <w:r w:rsidRPr="00CE19B8">
        <w:rPr>
          <w:color w:val="000000"/>
          <w:szCs w:val="24"/>
        </w:rPr>
        <w:t>ed in their home markets, new markets, and economies of scale (Johnson et al., 2020). Nevertheless, another drawback of global expansion is that companies face high risks such as cultural mismatch, regulatory risks, and competitive risks posed by local incumbents who have extensive knowledge of the market and have formed customer relationships</w:t>
      </w:r>
      <w:r>
        <w:rPr>
          <w:color w:val="000000"/>
          <w:szCs w:val="24"/>
        </w:rPr>
        <w:t>.</w:t>
      </w:r>
    </w:p>
    <w:p w14:paraId="0D21A114" w14:textId="5541FC69" w:rsidR="003D6756" w:rsidRDefault="00CE19B8">
      <w:pPr>
        <w:ind w:firstLine="720"/>
        <w:jc w:val="both"/>
      </w:pPr>
      <w:r w:rsidRPr="00CE19B8">
        <w:rPr>
          <w:color w:val="000000"/>
          <w:szCs w:val="24"/>
        </w:rPr>
        <w:t>Glocali</w:t>
      </w:r>
      <w:r w:rsidR="00A80452">
        <w:rPr>
          <w:color w:val="000000"/>
          <w:szCs w:val="24"/>
        </w:rPr>
        <w:t>z</w:t>
      </w:r>
      <w:r w:rsidRPr="00CE19B8">
        <w:rPr>
          <w:color w:val="000000"/>
          <w:szCs w:val="24"/>
        </w:rPr>
        <w:t xml:space="preserve">ation, adjusting global strategies to local market conditions, is the key to the idea of successful international expansion. According to Bartlett and Beamish (2023), companies need to strike a balance between international integration and sensitivity </w:t>
      </w:r>
      <w:r w:rsidR="00A80452">
        <w:rPr>
          <w:color w:val="000000"/>
          <w:szCs w:val="24"/>
        </w:rPr>
        <w:t>to</w:t>
      </w:r>
      <w:r w:rsidRPr="00CE19B8">
        <w:rPr>
          <w:color w:val="000000"/>
          <w:szCs w:val="24"/>
        </w:rPr>
        <w:t xml:space="preserve"> local regionalities. Companies which perform well in both are considered to be transnational organi</w:t>
      </w:r>
      <w:r w:rsidR="00A80452">
        <w:rPr>
          <w:color w:val="000000"/>
          <w:szCs w:val="24"/>
        </w:rPr>
        <w:t>z</w:t>
      </w:r>
      <w:r w:rsidRPr="00CE19B8">
        <w:rPr>
          <w:color w:val="000000"/>
          <w:szCs w:val="24"/>
        </w:rPr>
        <w:t>ations, those that can utili</w:t>
      </w:r>
      <w:r w:rsidR="00A80452">
        <w:rPr>
          <w:color w:val="000000"/>
          <w:szCs w:val="24"/>
        </w:rPr>
        <w:t>z</w:t>
      </w:r>
      <w:r w:rsidRPr="00CE19B8">
        <w:rPr>
          <w:color w:val="000000"/>
          <w:szCs w:val="24"/>
        </w:rPr>
        <w:t xml:space="preserve">e the extent of global scale and that are sensitive to the specifics of local markets. Such </w:t>
      </w:r>
      <w:r w:rsidR="00A80452">
        <w:rPr>
          <w:color w:val="000000"/>
          <w:szCs w:val="24"/>
        </w:rPr>
        <w:t xml:space="preserve">a </w:t>
      </w:r>
      <w:r w:rsidRPr="00CE19B8">
        <w:rPr>
          <w:color w:val="000000"/>
          <w:szCs w:val="24"/>
        </w:rPr>
        <w:t>transnational model is becoming the benchmark of multinational corporations which conduct business in cross-cultural markets</w:t>
      </w:r>
      <w:r>
        <w:rPr>
          <w:color w:val="000000"/>
          <w:szCs w:val="24"/>
        </w:rPr>
        <w:t>.</w:t>
      </w:r>
    </w:p>
    <w:p w14:paraId="5E2D31C3" w14:textId="22A98430" w:rsidR="003D6756" w:rsidRDefault="00CE19B8">
      <w:pPr>
        <w:ind w:firstLine="720"/>
        <w:jc w:val="both"/>
      </w:pPr>
      <w:r w:rsidRPr="00CE19B8">
        <w:rPr>
          <w:color w:val="000000"/>
          <w:szCs w:val="24"/>
        </w:rPr>
        <w:t xml:space="preserve">In </w:t>
      </w:r>
      <w:r w:rsidR="00A80452">
        <w:rPr>
          <w:color w:val="000000"/>
          <w:szCs w:val="24"/>
        </w:rPr>
        <w:t xml:space="preserve">the </w:t>
      </w:r>
      <w:r w:rsidRPr="00CE19B8">
        <w:rPr>
          <w:color w:val="000000"/>
          <w:szCs w:val="24"/>
        </w:rPr>
        <w:t>case of internationali</w:t>
      </w:r>
      <w:r w:rsidR="00A80452">
        <w:rPr>
          <w:color w:val="000000"/>
          <w:szCs w:val="24"/>
        </w:rPr>
        <w:t>z</w:t>
      </w:r>
      <w:r w:rsidRPr="00CE19B8">
        <w:rPr>
          <w:color w:val="000000"/>
          <w:szCs w:val="24"/>
        </w:rPr>
        <w:t>ation, Grant (2022) stresses that the process must be done with careful market selection, as well as with careful arrangement of resources and capabilities to facilitate functioning in different cultural and institutional environments. These involve choices on the entry mode of entry, local alliance strategies as well as the level of standardi</w:t>
      </w:r>
      <w:r w:rsidR="00A80452">
        <w:rPr>
          <w:color w:val="000000"/>
          <w:szCs w:val="24"/>
        </w:rPr>
        <w:t>z</w:t>
      </w:r>
      <w:r w:rsidRPr="00CE19B8">
        <w:rPr>
          <w:color w:val="000000"/>
          <w:szCs w:val="24"/>
        </w:rPr>
        <w:t>ation as compared to adaptation in products, services, and marketing communications</w:t>
      </w:r>
      <w:r>
        <w:rPr>
          <w:color w:val="000000"/>
          <w:szCs w:val="24"/>
        </w:rPr>
        <w:t>.</w:t>
      </w:r>
    </w:p>
    <w:p w14:paraId="06DAFA35" w14:textId="77777777" w:rsidR="003D6756" w:rsidRDefault="00000000" w:rsidP="00317401">
      <w:pPr>
        <w:pStyle w:val="Heading2"/>
      </w:pPr>
      <w:bookmarkStart w:id="9" w:name="_Toc239981534"/>
      <w:r>
        <w:t>Methodology</w:t>
      </w:r>
      <w:bookmarkEnd w:id="9"/>
    </w:p>
    <w:p w14:paraId="19BD7A1B" w14:textId="44921248" w:rsidR="003D6756" w:rsidRDefault="00CE19B8">
      <w:pPr>
        <w:ind w:firstLine="720"/>
        <w:jc w:val="both"/>
      </w:pPr>
      <w:r w:rsidRPr="00CE19B8">
        <w:rPr>
          <w:color w:val="000000"/>
          <w:szCs w:val="24"/>
        </w:rPr>
        <w:t xml:space="preserve">A one-case study approach and Starbucks have been chosen to </w:t>
      </w:r>
      <w:proofErr w:type="spellStart"/>
      <w:r w:rsidRPr="00CE19B8">
        <w:rPr>
          <w:color w:val="000000"/>
          <w:szCs w:val="24"/>
        </w:rPr>
        <w:t>analyze</w:t>
      </w:r>
      <w:proofErr w:type="spellEnd"/>
      <w:r w:rsidRPr="00CE19B8">
        <w:rPr>
          <w:color w:val="000000"/>
          <w:szCs w:val="24"/>
        </w:rPr>
        <w:t xml:space="preserve"> this company due to its rich and more than well-documented history of international expansion in over 85 </w:t>
      </w:r>
      <w:r w:rsidRPr="00CE19B8">
        <w:rPr>
          <w:color w:val="000000"/>
          <w:szCs w:val="24"/>
        </w:rPr>
        <w:lastRenderedPageBreak/>
        <w:t>countries and its history of both great success and significant failure in the international markets. The data is based on annual reports of Starbucks, literature of strategies peer-reviewed, business media published between 2020 and 2026. The analysis assesses the strategic decision-making of Starbucks in three aspects which are market entry strategy, local adaptation and brand consistency</w:t>
      </w:r>
      <w:r>
        <w:rPr>
          <w:color w:val="000000"/>
          <w:szCs w:val="24"/>
        </w:rPr>
        <w:t>.</w:t>
      </w:r>
    </w:p>
    <w:p w14:paraId="15020FCA" w14:textId="77777777" w:rsidR="003D6756" w:rsidRDefault="00000000" w:rsidP="00317401">
      <w:pPr>
        <w:pStyle w:val="Heading2"/>
      </w:pPr>
      <w:bookmarkStart w:id="10" w:name="_Toc239981535"/>
      <w:r>
        <w:t>Findings</w:t>
      </w:r>
      <w:bookmarkEnd w:id="10"/>
    </w:p>
    <w:p w14:paraId="0B2471C8" w14:textId="4D9DBD9C" w:rsidR="003D6756" w:rsidRDefault="00CE19B8">
      <w:pPr>
        <w:ind w:firstLine="720"/>
        <w:jc w:val="both"/>
      </w:pPr>
      <w:r w:rsidRPr="00CE19B8">
        <w:rPr>
          <w:color w:val="000000"/>
          <w:szCs w:val="24"/>
        </w:rPr>
        <w:t>Starbucks case of international expansion shows the opportunities of global expansion as well as the challenges of global expansion. Starbucks has expanded to have more than 38,000 stores in 86 countries since coming to Japan in 1996 (Starbucks Corporation, 2024). Its international approach is typified by a loose market entry, which involves wholly owned subsidiaries in certain markets, joint ventures in others and licensed alliances where local cultural or regulatory factors have dictated local knowledge and relationships</w:t>
      </w:r>
      <w:r>
        <w:rPr>
          <w:color w:val="000000"/>
          <w:szCs w:val="24"/>
        </w:rPr>
        <w:t>.</w:t>
      </w:r>
    </w:p>
    <w:p w14:paraId="102DBE61" w14:textId="60E2893A" w:rsidR="003D6756" w:rsidRDefault="00CE19B8">
      <w:pPr>
        <w:ind w:firstLine="720"/>
        <w:jc w:val="both"/>
      </w:pPr>
      <w:r w:rsidRPr="00CE19B8">
        <w:rPr>
          <w:color w:val="000000"/>
          <w:szCs w:val="24"/>
        </w:rPr>
        <w:t>Starbucks in China is its biggest overseas market</w:t>
      </w:r>
      <w:r w:rsidR="00A80452">
        <w:rPr>
          <w:color w:val="000000"/>
          <w:szCs w:val="24"/>
        </w:rPr>
        <w:t>,</w:t>
      </w:r>
      <w:r w:rsidRPr="00CE19B8">
        <w:rPr>
          <w:color w:val="000000"/>
          <w:szCs w:val="24"/>
        </w:rPr>
        <w:t xml:space="preserve"> where the firm has been engaging in deep locali</w:t>
      </w:r>
      <w:r w:rsidR="00A80452">
        <w:rPr>
          <w:color w:val="000000"/>
          <w:szCs w:val="24"/>
        </w:rPr>
        <w:t>z</w:t>
      </w:r>
      <w:r w:rsidRPr="00CE19B8">
        <w:rPr>
          <w:color w:val="000000"/>
          <w:szCs w:val="24"/>
        </w:rPr>
        <w:t>ation. It launched tea-based drinks, offerings of moon cakes, and interior designs of the stores that represented local building and cultural designs, including the Shanghai Reserve Roastery that used the traditional Chinese design characteristics (Starbucks Corporation, 2024). This strategy is associated with the transnational model by Bartlett and Beamish (2023) that advocates global brand standards but with valuable local adaptation that will appeal to Chinese buyers</w:t>
      </w:r>
      <w:r>
        <w:rPr>
          <w:color w:val="000000"/>
          <w:szCs w:val="24"/>
        </w:rPr>
        <w:t>.</w:t>
      </w:r>
    </w:p>
    <w:p w14:paraId="45ED55F8" w14:textId="2EF6F2FF" w:rsidR="003D6756" w:rsidRDefault="00CE19B8">
      <w:pPr>
        <w:ind w:firstLine="720"/>
        <w:jc w:val="both"/>
      </w:pPr>
      <w:r w:rsidRPr="00CE19B8">
        <w:rPr>
          <w:color w:val="000000"/>
          <w:szCs w:val="24"/>
        </w:rPr>
        <w:t xml:space="preserve">Starbucks has also overcome considerable hitches. Its first move to Australia incurred the shutting down of 61 out of the 84 stores as it failed to recognize the advanced coffee culture in Australia. Such failures, Johnson et al. (2020) explain by the inadequacy of environmental scanning and the absence of a realistic understanding of the local market, which confirms the paramount value of in-depth external scanning and cultural intelligence before </w:t>
      </w:r>
      <w:r w:rsidR="00A80452">
        <w:rPr>
          <w:color w:val="000000"/>
          <w:szCs w:val="24"/>
        </w:rPr>
        <w:t>entering</w:t>
      </w:r>
      <w:r w:rsidRPr="00CE19B8">
        <w:rPr>
          <w:color w:val="000000"/>
          <w:szCs w:val="24"/>
        </w:rPr>
        <w:t xml:space="preserve"> the market</w:t>
      </w:r>
      <w:r>
        <w:rPr>
          <w:color w:val="000000"/>
          <w:szCs w:val="24"/>
        </w:rPr>
        <w:t>.</w:t>
      </w:r>
    </w:p>
    <w:p w14:paraId="3D07F6EB" w14:textId="4DC657B5" w:rsidR="003D6756" w:rsidRDefault="00CE19B8">
      <w:pPr>
        <w:ind w:firstLine="720"/>
        <w:jc w:val="both"/>
      </w:pPr>
      <w:r w:rsidRPr="00CE19B8">
        <w:rPr>
          <w:color w:val="000000"/>
          <w:szCs w:val="24"/>
        </w:rPr>
        <w:lastRenderedPageBreak/>
        <w:t xml:space="preserve">More lately, Starbucks has been targeting digital innovation </w:t>
      </w:r>
      <w:r w:rsidR="00A80452">
        <w:rPr>
          <w:color w:val="000000"/>
          <w:szCs w:val="24"/>
        </w:rPr>
        <w:t>as</w:t>
      </w:r>
      <w:r w:rsidRPr="00CE19B8">
        <w:rPr>
          <w:color w:val="000000"/>
          <w:szCs w:val="24"/>
        </w:rPr>
        <w:t xml:space="preserve"> a source of international expansion. Its mobile ordering service, loyalty </w:t>
      </w:r>
      <w:r w:rsidR="00A80452">
        <w:rPr>
          <w:color w:val="000000"/>
          <w:szCs w:val="24"/>
        </w:rPr>
        <w:t xml:space="preserve">program, </w:t>
      </w:r>
      <w:r w:rsidRPr="00CE19B8">
        <w:rPr>
          <w:color w:val="000000"/>
          <w:szCs w:val="24"/>
        </w:rPr>
        <w:t xml:space="preserve">and capability </w:t>
      </w:r>
      <w:r w:rsidR="00A80452">
        <w:rPr>
          <w:color w:val="000000"/>
          <w:szCs w:val="24"/>
        </w:rPr>
        <w:t>for</w:t>
      </w:r>
      <w:r w:rsidRPr="00CE19B8">
        <w:rPr>
          <w:color w:val="000000"/>
          <w:szCs w:val="24"/>
        </w:rPr>
        <w:t xml:space="preserve"> data analytics allow </w:t>
      </w:r>
      <w:r w:rsidR="00A80452">
        <w:rPr>
          <w:color w:val="000000"/>
          <w:szCs w:val="24"/>
        </w:rPr>
        <w:t>it</w:t>
      </w:r>
      <w:r w:rsidRPr="00CE19B8">
        <w:rPr>
          <w:color w:val="000000"/>
          <w:szCs w:val="24"/>
        </w:rPr>
        <w:t xml:space="preserve"> to engage with customers through customi</w:t>
      </w:r>
      <w:r w:rsidR="00A80452">
        <w:rPr>
          <w:color w:val="000000"/>
          <w:szCs w:val="24"/>
        </w:rPr>
        <w:t>z</w:t>
      </w:r>
      <w:r w:rsidRPr="00CE19B8">
        <w:rPr>
          <w:color w:val="000000"/>
          <w:szCs w:val="24"/>
        </w:rPr>
        <w:t>ed customer experiences and reinforced repeat purchase behaviour across the globe. According to Grant (2022), such digital capabilities are becoming critical competitive advantage providers in the retail and food service industries and allow companies to establish direct customer relationships</w:t>
      </w:r>
      <w:r w:rsidR="00A80452">
        <w:rPr>
          <w:color w:val="000000"/>
          <w:szCs w:val="24"/>
        </w:rPr>
        <w:t xml:space="preserve"> and</w:t>
      </w:r>
      <w:r w:rsidRPr="00CE19B8">
        <w:rPr>
          <w:color w:val="000000"/>
          <w:szCs w:val="24"/>
        </w:rPr>
        <w:t xml:space="preserve"> overcome physical store limits</w:t>
      </w:r>
      <w:r>
        <w:rPr>
          <w:color w:val="000000"/>
          <w:szCs w:val="24"/>
        </w:rPr>
        <w:t>.</w:t>
      </w:r>
    </w:p>
    <w:p w14:paraId="75985774" w14:textId="77777777" w:rsidR="003D6756" w:rsidRDefault="00000000" w:rsidP="00317401">
      <w:pPr>
        <w:pStyle w:val="Heading2"/>
      </w:pPr>
      <w:bookmarkStart w:id="11" w:name="_Toc239981536"/>
      <w:r>
        <w:t>Discussion</w:t>
      </w:r>
      <w:bookmarkEnd w:id="11"/>
    </w:p>
    <w:p w14:paraId="70600548" w14:textId="09FB3C2A" w:rsidR="003D6756" w:rsidRDefault="00CE19B8">
      <w:pPr>
        <w:ind w:firstLine="720"/>
        <w:jc w:val="both"/>
      </w:pPr>
      <w:r w:rsidRPr="00CE19B8">
        <w:rPr>
          <w:color w:val="000000"/>
          <w:szCs w:val="24"/>
        </w:rPr>
        <w:t xml:space="preserve">The international success of Starbucks </w:t>
      </w:r>
      <w:r w:rsidR="00A80452">
        <w:rPr>
          <w:color w:val="000000"/>
          <w:szCs w:val="24"/>
        </w:rPr>
        <w:t>sugges</w:t>
      </w:r>
      <w:r w:rsidRPr="00CE19B8">
        <w:rPr>
          <w:color w:val="000000"/>
          <w:szCs w:val="24"/>
        </w:rPr>
        <w:t xml:space="preserve">ts that long-term international success necessitates a complex strike between brand soundness and local sensitivity. High flexibility to localize products, its store design, and models of service delivery in line with local taste without compromising its core value </w:t>
      </w:r>
      <w:r w:rsidR="00A80452">
        <w:rPr>
          <w:color w:val="000000"/>
          <w:szCs w:val="24"/>
        </w:rPr>
        <w:t>proposition</w:t>
      </w:r>
      <w:r w:rsidRPr="00CE19B8">
        <w:rPr>
          <w:color w:val="000000"/>
          <w:szCs w:val="24"/>
        </w:rPr>
        <w:t xml:space="preserve"> of high-quality coffee and </w:t>
      </w:r>
      <w:r w:rsidR="00A80452">
        <w:rPr>
          <w:color w:val="000000"/>
          <w:szCs w:val="24"/>
        </w:rPr>
        <w:t xml:space="preserve">a </w:t>
      </w:r>
      <w:r w:rsidRPr="00CE19B8">
        <w:rPr>
          <w:color w:val="000000"/>
          <w:szCs w:val="24"/>
        </w:rPr>
        <w:t>community show area is indicative of the transnational strategy outlined by Bartlett and Beamish (2023)</w:t>
      </w:r>
      <w:r>
        <w:rPr>
          <w:color w:val="000000"/>
          <w:szCs w:val="24"/>
        </w:rPr>
        <w:t>.</w:t>
      </w:r>
    </w:p>
    <w:p w14:paraId="2EB79D02" w14:textId="3CBBD461" w:rsidR="003D6756" w:rsidRDefault="00CE19B8">
      <w:pPr>
        <w:ind w:firstLine="720"/>
        <w:jc w:val="both"/>
      </w:pPr>
      <w:r w:rsidRPr="00CE19B8">
        <w:rPr>
          <w:color w:val="000000"/>
          <w:szCs w:val="24"/>
        </w:rPr>
        <w:t xml:space="preserve">The Australian failure has served as a sharp lesson in that uniform global-based approaches would not suffice in markets where the local competitive forces and consumer behaviour are vastly different than the market it was created in. </w:t>
      </w:r>
      <w:r w:rsidR="00A80452">
        <w:rPr>
          <w:color w:val="000000"/>
          <w:szCs w:val="24"/>
        </w:rPr>
        <w:t>A b</w:t>
      </w:r>
      <w:r w:rsidRPr="00CE19B8">
        <w:rPr>
          <w:color w:val="000000"/>
          <w:szCs w:val="24"/>
        </w:rPr>
        <w:t xml:space="preserve">roken global strategy will entail sustained environmental scanning, actual cultural savvy, and </w:t>
      </w:r>
      <w:r w:rsidR="00A80452">
        <w:rPr>
          <w:color w:val="000000"/>
          <w:szCs w:val="24"/>
        </w:rPr>
        <w:t>organiz</w:t>
      </w:r>
      <w:r w:rsidRPr="00CE19B8">
        <w:rPr>
          <w:color w:val="000000"/>
          <w:szCs w:val="24"/>
        </w:rPr>
        <w:t xml:space="preserve">ational openness in order to tailor products and processes to the local realities instead of forcing a </w:t>
      </w:r>
      <w:r w:rsidR="00A80452">
        <w:rPr>
          <w:color w:val="000000"/>
          <w:szCs w:val="24"/>
        </w:rPr>
        <w:t>one-size-fits-all</w:t>
      </w:r>
      <w:r w:rsidRPr="00CE19B8">
        <w:rPr>
          <w:color w:val="000000"/>
          <w:szCs w:val="24"/>
        </w:rPr>
        <w:t xml:space="preserve"> strategy</w:t>
      </w:r>
      <w:r>
        <w:rPr>
          <w:color w:val="000000"/>
          <w:szCs w:val="24"/>
        </w:rPr>
        <w:t>.</w:t>
      </w:r>
    </w:p>
    <w:p w14:paraId="550F2753" w14:textId="765A5033" w:rsidR="003D6756" w:rsidRDefault="00CE19B8">
      <w:pPr>
        <w:ind w:firstLine="720"/>
        <w:jc w:val="both"/>
      </w:pPr>
      <w:r w:rsidRPr="00CE19B8">
        <w:rPr>
          <w:color w:val="000000"/>
          <w:szCs w:val="24"/>
        </w:rPr>
        <w:t>In the future, Starbucks will encounter increasing competition in its core markets</w:t>
      </w:r>
      <w:r w:rsidR="00A80452">
        <w:rPr>
          <w:color w:val="000000"/>
          <w:szCs w:val="24"/>
        </w:rPr>
        <w:t>,</w:t>
      </w:r>
      <w:r w:rsidRPr="00CE19B8">
        <w:rPr>
          <w:color w:val="000000"/>
          <w:szCs w:val="24"/>
        </w:rPr>
        <w:t xml:space="preserve"> with one notable example being Luckin Coffee in China who has taken over Starbucks in terms of number of stores in the Chinese market (Financial Times, 2024). This competitive pressure lays emphasis on continual strategic change and the necessity to constantly invest back </w:t>
      </w:r>
      <w:r w:rsidR="00A80452">
        <w:rPr>
          <w:color w:val="000000"/>
          <w:szCs w:val="24"/>
        </w:rPr>
        <w:t>in</w:t>
      </w:r>
      <w:r w:rsidRPr="00CE19B8">
        <w:rPr>
          <w:color w:val="000000"/>
          <w:szCs w:val="24"/>
        </w:rPr>
        <w:t xml:space="preserve"> local market insights, product innovation, and online capabilities to maintain competitive advantage in an ever-changing global environment</w:t>
      </w:r>
      <w:r>
        <w:rPr>
          <w:color w:val="000000"/>
          <w:szCs w:val="24"/>
        </w:rPr>
        <w:t>.</w:t>
      </w:r>
    </w:p>
    <w:p w14:paraId="41646D93" w14:textId="41314922" w:rsidR="003D6756" w:rsidRDefault="00CE19B8">
      <w:pPr>
        <w:ind w:firstLine="720"/>
        <w:jc w:val="both"/>
      </w:pPr>
      <w:r w:rsidRPr="00CE19B8">
        <w:rPr>
          <w:color w:val="000000"/>
          <w:szCs w:val="24"/>
        </w:rPr>
        <w:lastRenderedPageBreak/>
        <w:t xml:space="preserve">Digital capabilities as a source of global competitive advantage </w:t>
      </w:r>
      <w:r w:rsidR="00A80452">
        <w:rPr>
          <w:color w:val="000000"/>
          <w:szCs w:val="24"/>
        </w:rPr>
        <w:t>are</w:t>
      </w:r>
      <w:r w:rsidRPr="00CE19B8">
        <w:rPr>
          <w:color w:val="000000"/>
          <w:szCs w:val="24"/>
        </w:rPr>
        <w:t xml:space="preserve"> an additional feature of the case study of Starbucks that has been highlighted as very critical. Switching costs and repeat-buy behaviour become a geographically and culturally crossing ability to personali</w:t>
      </w:r>
      <w:r w:rsidR="00A80452">
        <w:rPr>
          <w:color w:val="000000"/>
          <w:szCs w:val="24"/>
        </w:rPr>
        <w:t>z</w:t>
      </w:r>
      <w:r w:rsidRPr="00CE19B8">
        <w:rPr>
          <w:color w:val="000000"/>
          <w:szCs w:val="24"/>
        </w:rPr>
        <w:t>e customer experiences using data analytics and customer loyalty programmes. Competitors can create analogous value online at a quicker pace, yet, as Grant (2022) observes, digital resources and capabilities provide a long-term source of differentiated value in the international retail and food service sectors</w:t>
      </w:r>
      <w:r>
        <w:rPr>
          <w:color w:val="000000"/>
          <w:szCs w:val="24"/>
        </w:rPr>
        <w:t>.</w:t>
      </w:r>
    </w:p>
    <w:p w14:paraId="44CC72C0" w14:textId="77777777" w:rsidR="003D6756" w:rsidRDefault="00000000">
      <w:r>
        <w:br w:type="page"/>
      </w:r>
    </w:p>
    <w:p w14:paraId="725AFB20" w14:textId="77777777" w:rsidR="003D6756" w:rsidRDefault="00000000" w:rsidP="00317401">
      <w:pPr>
        <w:pStyle w:val="Heading1"/>
      </w:pPr>
      <w:bookmarkStart w:id="12" w:name="_Toc239981537"/>
      <w:r>
        <w:lastRenderedPageBreak/>
        <w:t>Assignment 3: Innovation and Disruption in Business Strategy</w:t>
      </w:r>
      <w:bookmarkEnd w:id="12"/>
    </w:p>
    <w:p w14:paraId="2760F07D" w14:textId="77777777" w:rsidR="003D6756" w:rsidRDefault="00000000" w:rsidP="00317401">
      <w:pPr>
        <w:pStyle w:val="Heading2"/>
      </w:pPr>
      <w:bookmarkStart w:id="13" w:name="_Toc239981538"/>
      <w:r>
        <w:t>Literature Review</w:t>
      </w:r>
      <w:bookmarkEnd w:id="13"/>
    </w:p>
    <w:p w14:paraId="4CF6BA9C" w14:textId="22B65361" w:rsidR="003D6756" w:rsidRDefault="00CE19B8">
      <w:pPr>
        <w:ind w:firstLine="720"/>
        <w:jc w:val="both"/>
      </w:pPr>
      <w:r w:rsidRPr="00CE19B8">
        <w:rPr>
          <w:color w:val="000000"/>
          <w:szCs w:val="24"/>
        </w:rPr>
        <w:t>The concept of disruptive innovation, as coined by Christensen (1997) and since elaborated by other scholars, has been used to describe how new entrants with initially inferior products, which are eventually more accessible or affordable, push out the market leaders. In contrast to sustaining innovations</w:t>
      </w:r>
      <w:r w:rsidR="00A80452">
        <w:rPr>
          <w:color w:val="000000"/>
          <w:szCs w:val="24"/>
        </w:rPr>
        <w:t>,</w:t>
      </w:r>
      <w:r w:rsidRPr="00CE19B8">
        <w:rPr>
          <w:color w:val="000000"/>
          <w:szCs w:val="24"/>
        </w:rPr>
        <w:t xml:space="preserve"> which enhance existing products on performance attributes already developed and within established performance dimensions, disruptive innovations initially appeal to new, ignored, or underserved segments</w:t>
      </w:r>
      <w:r w:rsidR="00A80452">
        <w:rPr>
          <w:color w:val="000000"/>
          <w:szCs w:val="24"/>
        </w:rPr>
        <w:t>,</w:t>
      </w:r>
      <w:r w:rsidRPr="00CE19B8">
        <w:rPr>
          <w:color w:val="000000"/>
          <w:szCs w:val="24"/>
        </w:rPr>
        <w:t xml:space="preserve"> then proceed to move gradually upmarket to attack and replace the leaders</w:t>
      </w:r>
      <w:r>
        <w:rPr>
          <w:color w:val="000000"/>
          <w:szCs w:val="24"/>
        </w:rPr>
        <w:t>.</w:t>
      </w:r>
    </w:p>
    <w:p w14:paraId="3061CC4A" w14:textId="661DDD0E" w:rsidR="003D6756" w:rsidRDefault="00CE19B8">
      <w:pPr>
        <w:ind w:firstLine="720"/>
        <w:jc w:val="both"/>
      </w:pPr>
      <w:r w:rsidRPr="00CE19B8">
        <w:rPr>
          <w:color w:val="000000"/>
          <w:szCs w:val="24"/>
        </w:rPr>
        <w:t>Johnson et al. (2020) identify technological disruption, business model disruption, regulatory disruption, and market disruption and state that a response based on each of these types of disruption is different. Technological disruption changes the cost system and logic of value creation of whole industries. The essential trends of value creation, delivery and capture in market ecosystems are significantly changed by business model disruption</w:t>
      </w:r>
      <w:r w:rsidR="00A80452">
        <w:rPr>
          <w:color w:val="000000"/>
          <w:szCs w:val="24"/>
        </w:rPr>
        <w:t>;</w:t>
      </w:r>
      <w:r w:rsidRPr="00CE19B8">
        <w:rPr>
          <w:color w:val="000000"/>
          <w:szCs w:val="24"/>
        </w:rPr>
        <w:t xml:space="preserve"> </w:t>
      </w:r>
      <w:r w:rsidR="00A80452">
        <w:rPr>
          <w:color w:val="000000"/>
          <w:szCs w:val="24"/>
        </w:rPr>
        <w:t>for</w:t>
      </w:r>
      <w:r w:rsidRPr="00CE19B8">
        <w:rPr>
          <w:color w:val="000000"/>
          <w:szCs w:val="24"/>
        </w:rPr>
        <w:t xml:space="preserve"> example</w:t>
      </w:r>
      <w:r w:rsidR="00A80452">
        <w:rPr>
          <w:color w:val="000000"/>
          <w:szCs w:val="24"/>
        </w:rPr>
        <w:t>,</w:t>
      </w:r>
      <w:r w:rsidRPr="00CE19B8">
        <w:rPr>
          <w:color w:val="000000"/>
          <w:szCs w:val="24"/>
        </w:rPr>
        <w:t xml:space="preserve"> </w:t>
      </w:r>
      <w:r w:rsidR="00A80452">
        <w:rPr>
          <w:color w:val="000000"/>
          <w:szCs w:val="24"/>
        </w:rPr>
        <w:t>the</w:t>
      </w:r>
      <w:r w:rsidRPr="00CE19B8">
        <w:rPr>
          <w:color w:val="000000"/>
          <w:szCs w:val="24"/>
        </w:rPr>
        <w:t xml:space="preserve"> platform economy and subscription model</w:t>
      </w:r>
      <w:r>
        <w:rPr>
          <w:color w:val="000000"/>
          <w:szCs w:val="24"/>
        </w:rPr>
        <w:t>.</w:t>
      </w:r>
    </w:p>
    <w:p w14:paraId="32E6EFA7" w14:textId="453BE9E4" w:rsidR="003D6756" w:rsidRDefault="00CE19B8">
      <w:pPr>
        <w:ind w:firstLine="720"/>
        <w:jc w:val="both"/>
      </w:pPr>
      <w:r w:rsidRPr="00CE19B8">
        <w:rPr>
          <w:color w:val="000000"/>
          <w:szCs w:val="24"/>
        </w:rPr>
        <w:t>Teece (2007) believes that a firm that has gained experience can react favo</w:t>
      </w:r>
      <w:r w:rsidR="00A80452">
        <w:rPr>
          <w:color w:val="000000"/>
          <w:szCs w:val="24"/>
        </w:rPr>
        <w:t>u</w:t>
      </w:r>
      <w:r w:rsidRPr="00CE19B8">
        <w:rPr>
          <w:color w:val="000000"/>
          <w:szCs w:val="24"/>
        </w:rPr>
        <w:t>rably through the formation of dynamic capabilities, which is the ability to perceive changes in the environment, exploit any emerging opportunities and remodel current resources to suit those opportunities adequately. According to this framework, disruption may not inevitably make incumbents irrelevant but force them to take the lead in organi</w:t>
      </w:r>
      <w:r w:rsidR="00A80452">
        <w:rPr>
          <w:color w:val="000000"/>
          <w:szCs w:val="24"/>
        </w:rPr>
        <w:t>z</w:t>
      </w:r>
      <w:r w:rsidRPr="00CE19B8">
        <w:rPr>
          <w:color w:val="000000"/>
          <w:szCs w:val="24"/>
        </w:rPr>
        <w:t>ational flexibility and innovation culture</w:t>
      </w:r>
      <w:r w:rsidR="00A80452">
        <w:rPr>
          <w:color w:val="000000"/>
          <w:szCs w:val="24"/>
        </w:rPr>
        <w:t>,</w:t>
      </w:r>
      <w:r w:rsidRPr="00CE19B8">
        <w:rPr>
          <w:color w:val="000000"/>
          <w:szCs w:val="24"/>
        </w:rPr>
        <w:t xml:space="preserve"> as well as </w:t>
      </w:r>
      <w:r w:rsidR="00A80452">
        <w:rPr>
          <w:color w:val="000000"/>
          <w:szCs w:val="24"/>
        </w:rPr>
        <w:t xml:space="preserve">the </w:t>
      </w:r>
      <w:r w:rsidRPr="00CE19B8">
        <w:rPr>
          <w:color w:val="000000"/>
          <w:szCs w:val="24"/>
        </w:rPr>
        <w:t>leadership vision needed to disrupt the current business models</w:t>
      </w:r>
      <w:r>
        <w:rPr>
          <w:color w:val="000000"/>
          <w:szCs w:val="24"/>
        </w:rPr>
        <w:t>.</w:t>
      </w:r>
    </w:p>
    <w:p w14:paraId="6084990E" w14:textId="77777777" w:rsidR="003D6756" w:rsidRDefault="00000000" w:rsidP="00317401">
      <w:pPr>
        <w:pStyle w:val="Heading2"/>
      </w:pPr>
      <w:bookmarkStart w:id="14" w:name="_Toc239981539"/>
      <w:r>
        <w:t>Methodology</w:t>
      </w:r>
      <w:bookmarkEnd w:id="14"/>
    </w:p>
    <w:p w14:paraId="59F0A18D" w14:textId="60224F4F" w:rsidR="003D6756" w:rsidRDefault="00CE19B8">
      <w:pPr>
        <w:ind w:firstLine="720"/>
        <w:jc w:val="both"/>
      </w:pPr>
      <w:r w:rsidRPr="00CE19B8">
        <w:rPr>
          <w:color w:val="000000"/>
          <w:szCs w:val="24"/>
        </w:rPr>
        <w:t>Th</w:t>
      </w:r>
      <w:r w:rsidR="00A80452">
        <w:rPr>
          <w:color w:val="000000"/>
          <w:szCs w:val="24"/>
        </w:rPr>
        <w:t>is</w:t>
      </w:r>
      <w:r w:rsidRPr="00CE19B8">
        <w:rPr>
          <w:color w:val="000000"/>
          <w:szCs w:val="24"/>
        </w:rPr>
        <w:t xml:space="preserve"> part presents a comparative case study with three firms that have addressed the disruptive pressure differently: Netflix, which was able to shift its values </w:t>
      </w:r>
      <w:r w:rsidR="00A80452">
        <w:rPr>
          <w:color w:val="000000"/>
          <w:szCs w:val="24"/>
        </w:rPr>
        <w:t>from</w:t>
      </w:r>
      <w:r w:rsidRPr="00CE19B8">
        <w:rPr>
          <w:color w:val="000000"/>
          <w:szCs w:val="24"/>
        </w:rPr>
        <w:t xml:space="preserve"> a DVD rent</w:t>
      </w:r>
      <w:r w:rsidR="00A80452">
        <w:rPr>
          <w:color w:val="000000"/>
          <w:szCs w:val="24"/>
        </w:rPr>
        <w:t>al</w:t>
      </w:r>
      <w:r w:rsidRPr="00CE19B8">
        <w:rPr>
          <w:color w:val="000000"/>
          <w:szCs w:val="24"/>
        </w:rPr>
        <w:t xml:space="preserve"> </w:t>
      </w:r>
      <w:r w:rsidRPr="00CE19B8">
        <w:rPr>
          <w:color w:val="000000"/>
          <w:szCs w:val="24"/>
        </w:rPr>
        <w:lastRenderedPageBreak/>
        <w:t>company to become a digital streaming service and a produc</w:t>
      </w:r>
      <w:r w:rsidR="00A80452">
        <w:rPr>
          <w:color w:val="000000"/>
          <w:szCs w:val="24"/>
        </w:rPr>
        <w:t>er</w:t>
      </w:r>
      <w:r w:rsidRPr="00CE19B8">
        <w:rPr>
          <w:color w:val="000000"/>
          <w:szCs w:val="24"/>
        </w:rPr>
        <w:t xml:space="preserve"> of original content; Kodak, which could not adjust to digital photography despite the invention of the digital camera; and Microsoft that managed to reposition itself as a leader in cloud computing under the leadership of Satya Nadella. The analysis is informed by secondary data, including academic literature, annual reports of companies and business press materials, which were published between 2020 and 2026</w:t>
      </w:r>
      <w:r>
        <w:rPr>
          <w:color w:val="000000"/>
          <w:szCs w:val="24"/>
        </w:rPr>
        <w:t>.</w:t>
      </w:r>
    </w:p>
    <w:p w14:paraId="7F727489" w14:textId="77777777" w:rsidR="003D6756" w:rsidRDefault="00000000" w:rsidP="00317401">
      <w:pPr>
        <w:pStyle w:val="Heading2"/>
      </w:pPr>
      <w:bookmarkStart w:id="15" w:name="_Toc239981540"/>
      <w:r>
        <w:t>Findings</w:t>
      </w:r>
      <w:bookmarkEnd w:id="15"/>
    </w:p>
    <w:p w14:paraId="64EDB590" w14:textId="4A0A4B96" w:rsidR="003D6756" w:rsidRDefault="00CE19B8">
      <w:pPr>
        <w:ind w:firstLine="720"/>
        <w:jc w:val="both"/>
      </w:pPr>
      <w:r w:rsidRPr="00CE19B8">
        <w:rPr>
          <w:color w:val="000000"/>
          <w:szCs w:val="24"/>
        </w:rPr>
        <w:t>Some of the best cases of disruption response can be found in Netflix. Started as a DVD-by-mail company, Netflix saw streaming technology as a disruptive technology and cannibali</w:t>
      </w:r>
      <w:r w:rsidR="00A80452">
        <w:rPr>
          <w:color w:val="000000"/>
          <w:szCs w:val="24"/>
        </w:rPr>
        <w:t>zed</w:t>
      </w:r>
      <w:r w:rsidRPr="00CE19B8">
        <w:rPr>
          <w:color w:val="000000"/>
          <w:szCs w:val="24"/>
        </w:rPr>
        <w:t xml:space="preserve"> its own business model in 2007 with the introduction of its streaming platform. Grant (2022) calls this dynamic capability in action</w:t>
      </w:r>
      <w:r w:rsidR="00A80452">
        <w:rPr>
          <w:color w:val="000000"/>
          <w:szCs w:val="24"/>
        </w:rPr>
        <w:t>,</w:t>
      </w:r>
      <w:r w:rsidRPr="00CE19B8">
        <w:rPr>
          <w:color w:val="000000"/>
          <w:szCs w:val="24"/>
        </w:rPr>
        <w:t xml:space="preserve"> where Netflix can continually rearrange its resources </w:t>
      </w:r>
      <w:r w:rsidR="00A80452">
        <w:rPr>
          <w:color w:val="000000"/>
          <w:szCs w:val="24"/>
        </w:rPr>
        <w:t>from</w:t>
      </w:r>
      <w:r w:rsidRPr="00CE19B8">
        <w:rPr>
          <w:color w:val="000000"/>
          <w:szCs w:val="24"/>
        </w:rPr>
        <w:t xml:space="preserve"> physical logistic</w:t>
      </w:r>
      <w:r w:rsidR="00A80452">
        <w:rPr>
          <w:color w:val="000000"/>
          <w:szCs w:val="24"/>
        </w:rPr>
        <w:t>s</w:t>
      </w:r>
      <w:r w:rsidRPr="00CE19B8">
        <w:rPr>
          <w:color w:val="000000"/>
          <w:szCs w:val="24"/>
        </w:rPr>
        <w:t xml:space="preserve"> infrastructure to the digital content delivery system and mass production of original content. Netflix has had a massive competitive advantage by being ahead of disruption through proactive management</w:t>
      </w:r>
      <w:r w:rsidR="00A80452">
        <w:rPr>
          <w:color w:val="000000"/>
          <w:szCs w:val="24"/>
        </w:rPr>
        <w:t>,</w:t>
      </w:r>
      <w:r w:rsidRPr="00CE19B8">
        <w:rPr>
          <w:color w:val="000000"/>
          <w:szCs w:val="24"/>
        </w:rPr>
        <w:t xml:space="preserve"> as by 2024, the company reported over 260 million paid subscribers in over 190 countries (Netflix, 2024)</w:t>
      </w:r>
      <w:r>
        <w:rPr>
          <w:color w:val="000000"/>
          <w:szCs w:val="24"/>
        </w:rPr>
        <w:t>.</w:t>
      </w:r>
    </w:p>
    <w:p w14:paraId="0E5B30A7" w14:textId="267F279E" w:rsidR="003D6756" w:rsidRDefault="00CE19B8">
      <w:pPr>
        <w:ind w:firstLine="720"/>
        <w:jc w:val="both"/>
      </w:pPr>
      <w:r w:rsidRPr="00CE19B8">
        <w:rPr>
          <w:color w:val="000000"/>
          <w:szCs w:val="24"/>
        </w:rPr>
        <w:t xml:space="preserve">On the contrary, the collapse of Kodak is </w:t>
      </w:r>
      <w:r w:rsidR="00A80452">
        <w:rPr>
          <w:color w:val="000000"/>
          <w:szCs w:val="24"/>
        </w:rPr>
        <w:t>a</w:t>
      </w:r>
      <w:r w:rsidRPr="00CE19B8">
        <w:rPr>
          <w:color w:val="000000"/>
          <w:szCs w:val="24"/>
        </w:rPr>
        <w:t xml:space="preserve"> pr</w:t>
      </w:r>
      <w:r w:rsidR="00A80452">
        <w:rPr>
          <w:color w:val="000000"/>
          <w:szCs w:val="24"/>
        </w:rPr>
        <w:t>ime</w:t>
      </w:r>
      <w:r w:rsidRPr="00CE19B8">
        <w:rPr>
          <w:color w:val="000000"/>
          <w:szCs w:val="24"/>
        </w:rPr>
        <w:t xml:space="preserve"> example of the huge risks of </w:t>
      </w:r>
      <w:r w:rsidR="00A80452">
        <w:rPr>
          <w:color w:val="000000"/>
          <w:szCs w:val="24"/>
        </w:rPr>
        <w:t>organiz</w:t>
      </w:r>
      <w:r w:rsidRPr="00CE19B8">
        <w:rPr>
          <w:color w:val="000000"/>
          <w:szCs w:val="24"/>
        </w:rPr>
        <w:t>ational inertia. Although Kodak had invented the digital camera way back in 1975, Kodak continued to prioritize the digital development process several times as a way of safeguarding the extensively lucrative film business. According to Johnson et al. (2020), this was caused by cognitive biases of senior leadership, overreliance on existing sources of revenue, and a culture that was highly resistant to cannibali</w:t>
      </w:r>
      <w:r w:rsidR="00A80452">
        <w:rPr>
          <w:color w:val="000000"/>
          <w:szCs w:val="24"/>
        </w:rPr>
        <w:t>z</w:t>
      </w:r>
      <w:r w:rsidRPr="00CE19B8">
        <w:rPr>
          <w:color w:val="000000"/>
          <w:szCs w:val="24"/>
        </w:rPr>
        <w:t xml:space="preserve">ing core products despite the threat of competition </w:t>
      </w:r>
      <w:r w:rsidR="00A80452">
        <w:rPr>
          <w:color w:val="000000"/>
          <w:szCs w:val="24"/>
        </w:rPr>
        <w:t>becoming</w:t>
      </w:r>
      <w:r w:rsidRPr="00CE19B8">
        <w:rPr>
          <w:color w:val="000000"/>
          <w:szCs w:val="24"/>
        </w:rPr>
        <w:t xml:space="preserve"> </w:t>
      </w:r>
      <w:r w:rsidR="00A80452">
        <w:rPr>
          <w:color w:val="000000"/>
          <w:szCs w:val="24"/>
        </w:rPr>
        <w:t>increasingly</w:t>
      </w:r>
      <w:r w:rsidRPr="00CE19B8">
        <w:rPr>
          <w:color w:val="000000"/>
          <w:szCs w:val="24"/>
        </w:rPr>
        <w:t xml:space="preserve"> evident. In the year 2012, Kodak w</w:t>
      </w:r>
      <w:r w:rsidR="00A80452">
        <w:rPr>
          <w:color w:val="000000"/>
          <w:szCs w:val="24"/>
        </w:rPr>
        <w:t>ent</w:t>
      </w:r>
      <w:r w:rsidRPr="00CE19B8">
        <w:rPr>
          <w:color w:val="000000"/>
          <w:szCs w:val="24"/>
        </w:rPr>
        <w:t xml:space="preserve"> bankrupt</w:t>
      </w:r>
      <w:r>
        <w:rPr>
          <w:color w:val="000000"/>
          <w:szCs w:val="24"/>
        </w:rPr>
        <w:t>.</w:t>
      </w:r>
    </w:p>
    <w:p w14:paraId="5B663A40" w14:textId="17BA84C3" w:rsidR="003D6756" w:rsidRDefault="00CE19B8">
      <w:pPr>
        <w:ind w:firstLine="720"/>
        <w:jc w:val="both"/>
      </w:pPr>
      <w:r w:rsidRPr="00CE19B8">
        <w:rPr>
          <w:color w:val="000000"/>
          <w:szCs w:val="24"/>
        </w:rPr>
        <w:t xml:space="preserve">The turnaround of Microsoft under Satya Nadella gives an interesting case study of successful incumbent turnaround. It changed the framework of Microsoft to make it a provider of enterprise services focusing on Azure, rather than a software licensing company, as it was </w:t>
      </w:r>
      <w:r w:rsidRPr="00CE19B8">
        <w:rPr>
          <w:color w:val="000000"/>
          <w:szCs w:val="24"/>
        </w:rPr>
        <w:lastRenderedPageBreak/>
        <w:t>previously. In 2024, Microsoft had cloud revenue of over 130 billion US dollars a year, which is a greater portion of the total company revenue (Microsoft Corporation, 2024). This would be the felicitous practice of dynamic capabilities in Teece (2007) would describe it as sensing the cloud opportunity early and redesigning the overall product portfolio and organi</w:t>
      </w:r>
      <w:r w:rsidR="00A80452">
        <w:rPr>
          <w:color w:val="000000"/>
          <w:szCs w:val="24"/>
        </w:rPr>
        <w:t>z</w:t>
      </w:r>
      <w:r w:rsidRPr="00CE19B8">
        <w:rPr>
          <w:color w:val="000000"/>
          <w:szCs w:val="24"/>
        </w:rPr>
        <w:t>ational culture</w:t>
      </w:r>
      <w:r>
        <w:rPr>
          <w:color w:val="000000"/>
          <w:szCs w:val="24"/>
        </w:rPr>
        <w:t>.</w:t>
      </w:r>
    </w:p>
    <w:p w14:paraId="7BD5A34E" w14:textId="77777777" w:rsidR="003D6756" w:rsidRDefault="00000000" w:rsidP="00317401">
      <w:pPr>
        <w:pStyle w:val="Heading2"/>
      </w:pPr>
      <w:bookmarkStart w:id="16" w:name="_Toc239981541"/>
      <w:r>
        <w:t>Discussion</w:t>
      </w:r>
      <w:bookmarkEnd w:id="16"/>
    </w:p>
    <w:p w14:paraId="4DE6E36B" w14:textId="1BB78A6E" w:rsidR="003D6756" w:rsidRDefault="00A80452">
      <w:pPr>
        <w:ind w:firstLine="720"/>
        <w:jc w:val="both"/>
      </w:pPr>
      <w:r w:rsidRPr="00A80452">
        <w:rPr>
          <w:color w:val="000000"/>
          <w:szCs w:val="24"/>
        </w:rPr>
        <w:t>The examples of Netflix, Kodak and Microsoft have shown that the ability to react to disruptive innovation is essentially a matter of organi</w:t>
      </w:r>
      <w:r>
        <w:rPr>
          <w:color w:val="000000"/>
          <w:szCs w:val="24"/>
        </w:rPr>
        <w:t>z</w:t>
      </w:r>
      <w:r w:rsidRPr="00A80452">
        <w:rPr>
          <w:color w:val="000000"/>
          <w:szCs w:val="24"/>
        </w:rPr>
        <w:t>ational orientation and leadership vision and not merely the technical capacity or financial means. Each of the three had had immense resources within the time frame of disruption in the various domains. The readiness of the leadership to question the status quo, take strategic risk and commit to future-caps clearly at the cost of profitability now was the defining element</w:t>
      </w:r>
      <w:r>
        <w:rPr>
          <w:color w:val="000000"/>
          <w:szCs w:val="24"/>
        </w:rPr>
        <w:t>.</w:t>
      </w:r>
    </w:p>
    <w:p w14:paraId="2DAF51EB" w14:textId="7F03DCBC" w:rsidR="003D6756" w:rsidRDefault="00A80452">
      <w:pPr>
        <w:ind w:firstLine="720"/>
        <w:jc w:val="both"/>
      </w:pPr>
      <w:r w:rsidRPr="00A80452">
        <w:rPr>
          <w:color w:val="000000"/>
          <w:szCs w:val="24"/>
        </w:rPr>
        <w:t>Kim and Mauborgne (2023) set up the thesis that the most effective reactions entail not simply defensive adaptation, but rather production of new market spaces. Netflix did not merely react to streaming interruption</w:t>
      </w:r>
      <w:r>
        <w:rPr>
          <w:color w:val="000000"/>
          <w:szCs w:val="24"/>
        </w:rPr>
        <w:t>;</w:t>
      </w:r>
      <w:r w:rsidRPr="00A80452">
        <w:rPr>
          <w:color w:val="000000"/>
          <w:szCs w:val="24"/>
        </w:rPr>
        <w:t xml:space="preserve"> it became the disruptor, pushing Blockbuster into irrelevance, </w:t>
      </w:r>
      <w:r>
        <w:rPr>
          <w:color w:val="000000"/>
          <w:szCs w:val="24"/>
        </w:rPr>
        <w:t xml:space="preserve">while </w:t>
      </w:r>
      <w:r w:rsidRPr="00A80452">
        <w:rPr>
          <w:color w:val="000000"/>
          <w:szCs w:val="24"/>
        </w:rPr>
        <w:t>at the same time spending a lot of money on corporate development of original content to build a differentiated value proposition that would put intensive pressure on competitors with deep pockets to match</w:t>
      </w:r>
      <w:r>
        <w:rPr>
          <w:color w:val="000000"/>
          <w:szCs w:val="24"/>
        </w:rPr>
        <w:t>.</w:t>
      </w:r>
    </w:p>
    <w:p w14:paraId="39E67A3D" w14:textId="2F3BF66A" w:rsidR="003D6756" w:rsidRDefault="00A80452">
      <w:pPr>
        <w:ind w:firstLine="720"/>
        <w:jc w:val="both"/>
      </w:pPr>
      <w:r w:rsidRPr="00A80452">
        <w:rPr>
          <w:color w:val="000000"/>
          <w:szCs w:val="24"/>
        </w:rPr>
        <w:t>The strategic imperatives are clear in the case of established organisations having disruptive threats. Environmental scanning needs to be done continuously</w:t>
      </w:r>
      <w:r>
        <w:rPr>
          <w:color w:val="000000"/>
          <w:szCs w:val="24"/>
        </w:rPr>
        <w:t>,</w:t>
      </w:r>
      <w:r w:rsidRPr="00A80452">
        <w:rPr>
          <w:color w:val="000000"/>
          <w:szCs w:val="24"/>
        </w:rPr>
        <w:t xml:space="preserve"> and technological trends that may disrupt business </w:t>
      </w:r>
      <w:r>
        <w:rPr>
          <w:color w:val="000000"/>
          <w:szCs w:val="24"/>
        </w:rPr>
        <w:t xml:space="preserve">need to be </w:t>
      </w:r>
      <w:r w:rsidRPr="00A80452">
        <w:rPr>
          <w:color w:val="000000"/>
          <w:szCs w:val="24"/>
        </w:rPr>
        <w:t>identified in advance before getting caught unawares. Companies have to develop a real culture of experimentation and of not being afraid of failure</w:t>
      </w:r>
      <w:r>
        <w:rPr>
          <w:color w:val="000000"/>
          <w:szCs w:val="24"/>
        </w:rPr>
        <w:t>,</w:t>
      </w:r>
      <w:r w:rsidRPr="00A80452">
        <w:rPr>
          <w:color w:val="000000"/>
          <w:szCs w:val="24"/>
        </w:rPr>
        <w:t xml:space="preserve"> and put mechanisms of experimentation and scale within the company in place. Strategic decisions require the leadership to make bold strategic commitments, such as strategic cannibali</w:t>
      </w:r>
      <w:r>
        <w:rPr>
          <w:color w:val="000000"/>
          <w:szCs w:val="24"/>
        </w:rPr>
        <w:t>z</w:t>
      </w:r>
      <w:r w:rsidRPr="00A80452">
        <w:rPr>
          <w:color w:val="000000"/>
          <w:szCs w:val="24"/>
        </w:rPr>
        <w:t>ation of profitable businesses where the leadership knows that it has to cannibali</w:t>
      </w:r>
      <w:r>
        <w:rPr>
          <w:color w:val="000000"/>
          <w:szCs w:val="24"/>
        </w:rPr>
        <w:t>z</w:t>
      </w:r>
      <w:r w:rsidRPr="00A80452">
        <w:rPr>
          <w:color w:val="000000"/>
          <w:szCs w:val="24"/>
        </w:rPr>
        <w:t xml:space="preserve">e </w:t>
      </w:r>
      <w:r w:rsidRPr="00A80452">
        <w:rPr>
          <w:color w:val="000000"/>
          <w:szCs w:val="24"/>
        </w:rPr>
        <w:lastRenderedPageBreak/>
        <w:t xml:space="preserve">it to gain competitive positioning in the long term. Grant (2022) stresses that </w:t>
      </w:r>
      <w:r>
        <w:rPr>
          <w:color w:val="000000"/>
          <w:szCs w:val="24"/>
        </w:rPr>
        <w:t>organiz</w:t>
      </w:r>
      <w:r w:rsidRPr="00A80452">
        <w:rPr>
          <w:color w:val="000000"/>
          <w:szCs w:val="24"/>
        </w:rPr>
        <w:t>ations which have fit dynamic capabilities in their organi</w:t>
      </w:r>
      <w:r>
        <w:rPr>
          <w:color w:val="000000"/>
          <w:szCs w:val="24"/>
        </w:rPr>
        <w:t>z</w:t>
      </w:r>
      <w:r w:rsidRPr="00A80452">
        <w:rPr>
          <w:color w:val="000000"/>
          <w:szCs w:val="24"/>
        </w:rPr>
        <w:t xml:space="preserve">ational DNA have the highest probability of </w:t>
      </w:r>
      <w:r>
        <w:rPr>
          <w:color w:val="000000"/>
          <w:szCs w:val="24"/>
        </w:rPr>
        <w:t>maintaining</w:t>
      </w:r>
      <w:r w:rsidRPr="00A80452">
        <w:rPr>
          <w:color w:val="000000"/>
          <w:szCs w:val="24"/>
        </w:rPr>
        <w:t xml:space="preserve"> competitive advantage </w:t>
      </w:r>
      <w:r>
        <w:rPr>
          <w:color w:val="000000"/>
          <w:szCs w:val="24"/>
        </w:rPr>
        <w:t>without</w:t>
      </w:r>
      <w:r w:rsidRPr="00A80452">
        <w:rPr>
          <w:color w:val="000000"/>
          <w:szCs w:val="24"/>
        </w:rPr>
        <w:t xml:space="preserve"> being disrupted</w:t>
      </w:r>
      <w:r>
        <w:rPr>
          <w:color w:val="000000"/>
          <w:szCs w:val="24"/>
        </w:rPr>
        <w:t>.</w:t>
      </w:r>
    </w:p>
    <w:p w14:paraId="59EC5624" w14:textId="3C41DD45" w:rsidR="003D6756" w:rsidRDefault="00A80452">
      <w:pPr>
        <w:ind w:firstLine="720"/>
        <w:jc w:val="both"/>
      </w:pPr>
      <w:r w:rsidRPr="00A80452">
        <w:rPr>
          <w:color w:val="000000"/>
          <w:szCs w:val="24"/>
        </w:rPr>
        <w:t xml:space="preserve">The dissimilar results of Netflix, Kodak, and Microsoft also illustrate the critical significance of </w:t>
      </w:r>
      <w:r>
        <w:rPr>
          <w:color w:val="000000"/>
          <w:szCs w:val="24"/>
        </w:rPr>
        <w:t>organiz</w:t>
      </w:r>
      <w:r w:rsidRPr="00A80452">
        <w:rPr>
          <w:color w:val="000000"/>
          <w:szCs w:val="24"/>
        </w:rPr>
        <w:t xml:space="preserve">ational culture and psychological safety in facilitating strategic change. Companies in which the standards of intellectual humility are practiced in the leadership and where it is made acceptable and motivates </w:t>
      </w:r>
      <w:r>
        <w:rPr>
          <w:color w:val="000000"/>
          <w:szCs w:val="24"/>
        </w:rPr>
        <w:t xml:space="preserve">people </w:t>
      </w:r>
      <w:r w:rsidRPr="00A80452">
        <w:rPr>
          <w:color w:val="000000"/>
          <w:szCs w:val="24"/>
        </w:rPr>
        <w:t>to openly question current business reason</w:t>
      </w:r>
      <w:r>
        <w:rPr>
          <w:color w:val="000000"/>
          <w:szCs w:val="24"/>
        </w:rPr>
        <w:t>s</w:t>
      </w:r>
      <w:r w:rsidRPr="00A80452">
        <w:rPr>
          <w:color w:val="000000"/>
          <w:szCs w:val="24"/>
        </w:rPr>
        <w:t xml:space="preserve"> are much better placed to trigger and carry on with radical strategic transformation. This aspect of cultural dimension is a frequently ignored </w:t>
      </w:r>
      <w:proofErr w:type="spellStart"/>
      <w:r w:rsidRPr="00A80452">
        <w:rPr>
          <w:color w:val="000000"/>
          <w:szCs w:val="24"/>
        </w:rPr>
        <w:t>microfoundation</w:t>
      </w:r>
      <w:proofErr w:type="spellEnd"/>
      <w:r w:rsidRPr="00A80452">
        <w:rPr>
          <w:color w:val="000000"/>
          <w:szCs w:val="24"/>
        </w:rPr>
        <w:t xml:space="preserve"> of dynamic capability as proposed by Teece (2007), since human and organi</w:t>
      </w:r>
      <w:r>
        <w:rPr>
          <w:color w:val="000000"/>
          <w:szCs w:val="24"/>
        </w:rPr>
        <w:t>z</w:t>
      </w:r>
      <w:r w:rsidRPr="00A80452">
        <w:rPr>
          <w:color w:val="000000"/>
          <w:szCs w:val="24"/>
        </w:rPr>
        <w:t>ational aspects of the capability are at least as significant as the very technological assets</w:t>
      </w:r>
      <w:r>
        <w:rPr>
          <w:color w:val="000000"/>
          <w:szCs w:val="24"/>
        </w:rPr>
        <w:t>.</w:t>
      </w:r>
    </w:p>
    <w:p w14:paraId="69FD47E8" w14:textId="01B00BF0" w:rsidR="003D6756" w:rsidRDefault="00000000" w:rsidP="00317401">
      <w:pPr>
        <w:pStyle w:val="Heading1"/>
      </w:pPr>
      <w:bookmarkStart w:id="17" w:name="_Toc239981542"/>
      <w:r>
        <w:t>Conclusion</w:t>
      </w:r>
      <w:bookmarkEnd w:id="17"/>
    </w:p>
    <w:p w14:paraId="34BC7C3A" w14:textId="44604967" w:rsidR="003D6756" w:rsidRDefault="00A80452">
      <w:pPr>
        <w:ind w:firstLine="720"/>
        <w:jc w:val="both"/>
      </w:pPr>
      <w:r w:rsidRPr="00A80452">
        <w:rPr>
          <w:color w:val="000000"/>
          <w:szCs w:val="24"/>
        </w:rPr>
        <w:t xml:space="preserve">In three related tasks, this paper has discussed the key issues and strategic models that characterize the modern business strategy. The competitive advantage can be </w:t>
      </w:r>
      <w:proofErr w:type="spellStart"/>
      <w:r w:rsidRPr="00A80452">
        <w:rPr>
          <w:color w:val="000000"/>
          <w:szCs w:val="24"/>
        </w:rPr>
        <w:t>analyzed</w:t>
      </w:r>
      <w:proofErr w:type="spellEnd"/>
      <w:r w:rsidRPr="00A80452">
        <w:rPr>
          <w:color w:val="000000"/>
          <w:szCs w:val="24"/>
        </w:rPr>
        <w:t xml:space="preserve">, which shows that no single framework can be used to explain how companies can attain and maintain high-performance. The Generic Strategies provided by Porter can be useful in positioning, the Resource-Based View helps to focus on the internal capabilities as </w:t>
      </w:r>
      <w:r>
        <w:rPr>
          <w:color w:val="000000"/>
          <w:szCs w:val="24"/>
        </w:rPr>
        <w:t xml:space="preserve">a </w:t>
      </w:r>
      <w:r w:rsidRPr="00A80452">
        <w:rPr>
          <w:color w:val="000000"/>
          <w:szCs w:val="24"/>
        </w:rPr>
        <w:t xml:space="preserve">basis </w:t>
      </w:r>
      <w:r>
        <w:rPr>
          <w:color w:val="000000"/>
          <w:szCs w:val="24"/>
        </w:rPr>
        <w:t>for</w:t>
      </w:r>
      <w:r w:rsidRPr="00A80452">
        <w:rPr>
          <w:color w:val="000000"/>
          <w:szCs w:val="24"/>
        </w:rPr>
        <w:t xml:space="preserve"> positioning, and the Blue Ocean Strategy encourages organi</w:t>
      </w:r>
      <w:r>
        <w:rPr>
          <w:color w:val="000000"/>
          <w:szCs w:val="24"/>
        </w:rPr>
        <w:t>z</w:t>
      </w:r>
      <w:r w:rsidRPr="00A80452">
        <w:rPr>
          <w:color w:val="000000"/>
          <w:szCs w:val="24"/>
        </w:rPr>
        <w:t>ations to move beyond current competitive positions by innovating value. Best strategic leaders use all three frameworks at the same time, but tailor them to suit the competitive environment and organi</w:t>
      </w:r>
      <w:r>
        <w:rPr>
          <w:color w:val="000000"/>
          <w:szCs w:val="24"/>
        </w:rPr>
        <w:t>z</w:t>
      </w:r>
      <w:r w:rsidRPr="00A80452">
        <w:rPr>
          <w:color w:val="000000"/>
          <w:szCs w:val="24"/>
        </w:rPr>
        <w:t>ational strengths they have</w:t>
      </w:r>
      <w:r>
        <w:rPr>
          <w:color w:val="000000"/>
          <w:szCs w:val="24"/>
        </w:rPr>
        <w:t>.</w:t>
      </w:r>
    </w:p>
    <w:p w14:paraId="3DF69AF5" w14:textId="3A709C0C" w:rsidR="003D6756" w:rsidRDefault="00A80452">
      <w:pPr>
        <w:ind w:firstLine="720"/>
        <w:jc w:val="both"/>
      </w:pPr>
      <w:r w:rsidRPr="00A80452">
        <w:rPr>
          <w:color w:val="000000"/>
          <w:szCs w:val="24"/>
        </w:rPr>
        <w:t>The analysis of the globali</w:t>
      </w:r>
      <w:r>
        <w:rPr>
          <w:color w:val="000000"/>
          <w:szCs w:val="24"/>
        </w:rPr>
        <w:t>z</w:t>
      </w:r>
      <w:r w:rsidRPr="00A80452">
        <w:rPr>
          <w:color w:val="000000"/>
          <w:szCs w:val="24"/>
        </w:rPr>
        <w:t>ation of Starbucks shows that successful globali</w:t>
      </w:r>
      <w:r>
        <w:rPr>
          <w:color w:val="000000"/>
          <w:szCs w:val="24"/>
        </w:rPr>
        <w:t>z</w:t>
      </w:r>
      <w:r w:rsidRPr="00A80452">
        <w:rPr>
          <w:color w:val="000000"/>
          <w:szCs w:val="24"/>
        </w:rPr>
        <w:t xml:space="preserve">ation must involve an ongoing process of changing global brand consistency with quality local adaptation. Cultural intelligence, analysis of </w:t>
      </w:r>
      <w:r>
        <w:rPr>
          <w:color w:val="000000"/>
          <w:szCs w:val="24"/>
        </w:rPr>
        <w:t xml:space="preserve">the </w:t>
      </w:r>
      <w:r w:rsidRPr="00A80452">
        <w:rPr>
          <w:color w:val="000000"/>
          <w:szCs w:val="24"/>
        </w:rPr>
        <w:t>environment and true organi</w:t>
      </w:r>
      <w:r>
        <w:rPr>
          <w:color w:val="000000"/>
          <w:szCs w:val="24"/>
        </w:rPr>
        <w:t>z</w:t>
      </w:r>
      <w:r w:rsidRPr="00A80452">
        <w:rPr>
          <w:color w:val="000000"/>
          <w:szCs w:val="24"/>
        </w:rPr>
        <w:t xml:space="preserve">ational flexibility is not a peripheral part of the international strategy but pre-requisite of firms creating and maintaining competitive positions in multiple international markets. Starbucks has gained invaluable </w:t>
      </w:r>
      <w:r w:rsidRPr="00A80452">
        <w:rPr>
          <w:color w:val="000000"/>
          <w:szCs w:val="24"/>
        </w:rPr>
        <w:lastRenderedPageBreak/>
        <w:t>insight into its strategies and failure</w:t>
      </w:r>
      <w:r>
        <w:rPr>
          <w:color w:val="000000"/>
          <w:szCs w:val="24"/>
        </w:rPr>
        <w:t>s</w:t>
      </w:r>
      <w:r w:rsidRPr="00A80452">
        <w:rPr>
          <w:color w:val="000000"/>
          <w:szCs w:val="24"/>
        </w:rPr>
        <w:t xml:space="preserve"> in other markets like Australia that can be invaluably informative to managers who balance the challenges of international strategic decision-making</w:t>
      </w:r>
      <w:r>
        <w:rPr>
          <w:color w:val="000000"/>
          <w:szCs w:val="24"/>
        </w:rPr>
        <w:t>.</w:t>
      </w:r>
    </w:p>
    <w:p w14:paraId="38A37355" w14:textId="575B234F" w:rsidR="003D6756" w:rsidRDefault="00A80452">
      <w:pPr>
        <w:ind w:firstLine="720"/>
        <w:jc w:val="both"/>
      </w:pPr>
      <w:r w:rsidRPr="00A80452">
        <w:rPr>
          <w:color w:val="000000"/>
          <w:szCs w:val="24"/>
        </w:rPr>
        <w:t xml:space="preserve">The analysis of disruptive innovation reveals that technological and business model disruptions develop into more common and more dramatic aspects of </w:t>
      </w:r>
      <w:r>
        <w:rPr>
          <w:color w:val="000000"/>
          <w:szCs w:val="24"/>
        </w:rPr>
        <w:t xml:space="preserve">the </w:t>
      </w:r>
      <w:r w:rsidRPr="00A80452">
        <w:rPr>
          <w:color w:val="000000"/>
          <w:szCs w:val="24"/>
        </w:rPr>
        <w:t>modern competitive environment. Companies that build real dynamic capabilities, a capacity to detect new threats and opportunities and reclaim new strategic positions, and restructure existing resources in their organi</w:t>
      </w:r>
      <w:r>
        <w:rPr>
          <w:color w:val="000000"/>
          <w:szCs w:val="24"/>
        </w:rPr>
        <w:t>z</w:t>
      </w:r>
      <w:r w:rsidRPr="00A80452">
        <w:rPr>
          <w:color w:val="000000"/>
          <w:szCs w:val="24"/>
        </w:rPr>
        <w:t xml:space="preserve">ational culture and leadership ideology are in the most </w:t>
      </w:r>
      <w:r>
        <w:rPr>
          <w:color w:val="000000"/>
          <w:szCs w:val="24"/>
        </w:rPr>
        <w:t>advantageous</w:t>
      </w:r>
      <w:r w:rsidRPr="00A80452">
        <w:rPr>
          <w:color w:val="000000"/>
          <w:szCs w:val="24"/>
        </w:rPr>
        <w:t xml:space="preserve"> position to be at the forefront of disruption as opposed to merely enduring it. The very differing outcomes between Netflix, Kodak and Microsoft depict in a very graphic manner that strategic intent, without organi</w:t>
      </w:r>
      <w:r>
        <w:rPr>
          <w:color w:val="000000"/>
          <w:szCs w:val="24"/>
        </w:rPr>
        <w:t>z</w:t>
      </w:r>
      <w:r w:rsidRPr="00A80452">
        <w:rPr>
          <w:color w:val="000000"/>
          <w:szCs w:val="24"/>
        </w:rPr>
        <w:t>ational ability and leadership boldness to implement transformational change</w:t>
      </w:r>
      <w:r>
        <w:rPr>
          <w:color w:val="000000"/>
          <w:szCs w:val="24"/>
        </w:rPr>
        <w:t>,</w:t>
      </w:r>
      <w:r w:rsidRPr="00A80452">
        <w:rPr>
          <w:color w:val="000000"/>
          <w:szCs w:val="24"/>
        </w:rPr>
        <w:t xml:space="preserve"> is not enough to maintain long term competitive advantage</w:t>
      </w:r>
      <w:r>
        <w:rPr>
          <w:color w:val="000000"/>
          <w:szCs w:val="24"/>
        </w:rPr>
        <w:t>.</w:t>
      </w:r>
    </w:p>
    <w:p w14:paraId="718C64E9" w14:textId="00E130DA" w:rsidR="003D6756" w:rsidRDefault="00A80452">
      <w:pPr>
        <w:ind w:firstLine="720"/>
        <w:jc w:val="both"/>
      </w:pPr>
      <w:r w:rsidRPr="00A80452">
        <w:rPr>
          <w:color w:val="000000"/>
          <w:szCs w:val="24"/>
        </w:rPr>
        <w:t xml:space="preserve">These three works put together </w:t>
      </w:r>
      <w:proofErr w:type="spellStart"/>
      <w:r w:rsidRPr="00A80452">
        <w:rPr>
          <w:color w:val="000000"/>
          <w:szCs w:val="24"/>
        </w:rPr>
        <w:t>instill</w:t>
      </w:r>
      <w:proofErr w:type="spellEnd"/>
      <w:r w:rsidRPr="00A80452">
        <w:rPr>
          <w:color w:val="000000"/>
          <w:szCs w:val="24"/>
        </w:rPr>
        <w:t xml:space="preserve"> one of the most important and perennial lessons of strategic management in the modern context: competitive advantage is dynamic and not assured. It should be obtained by ongoing merit based on strategic acuity, permanent investment in organi</w:t>
      </w:r>
      <w:r>
        <w:rPr>
          <w:color w:val="000000"/>
          <w:szCs w:val="24"/>
        </w:rPr>
        <w:t>z</w:t>
      </w:r>
      <w:r w:rsidRPr="00A80452">
        <w:rPr>
          <w:color w:val="000000"/>
          <w:szCs w:val="24"/>
        </w:rPr>
        <w:t xml:space="preserve">ational capability, dogged environmental consciousness, and genius to defy </w:t>
      </w:r>
      <w:r>
        <w:rPr>
          <w:color w:val="000000"/>
          <w:szCs w:val="24"/>
        </w:rPr>
        <w:t xml:space="preserve">the </w:t>
      </w:r>
      <w:r w:rsidRPr="00A80452">
        <w:rPr>
          <w:color w:val="000000"/>
          <w:szCs w:val="24"/>
        </w:rPr>
        <w:t>status quo and embrace change as a service to long</w:t>
      </w:r>
      <w:r>
        <w:rPr>
          <w:color w:val="000000"/>
          <w:szCs w:val="24"/>
        </w:rPr>
        <w:t>-</w:t>
      </w:r>
      <w:r w:rsidRPr="00A80452">
        <w:rPr>
          <w:color w:val="000000"/>
          <w:szCs w:val="24"/>
        </w:rPr>
        <w:t>term organi</w:t>
      </w:r>
      <w:r>
        <w:rPr>
          <w:color w:val="000000"/>
          <w:szCs w:val="24"/>
        </w:rPr>
        <w:t>z</w:t>
      </w:r>
      <w:r w:rsidRPr="00A80452">
        <w:rPr>
          <w:color w:val="000000"/>
          <w:szCs w:val="24"/>
        </w:rPr>
        <w:t>ational performance and creating stakeholder value</w:t>
      </w:r>
      <w:r>
        <w:rPr>
          <w:color w:val="000000"/>
          <w:szCs w:val="24"/>
        </w:rPr>
        <w:t>.</w:t>
      </w:r>
    </w:p>
    <w:p w14:paraId="3208211A" w14:textId="77777777" w:rsidR="003D6756" w:rsidRDefault="00000000">
      <w:r>
        <w:br w:type="page"/>
      </w:r>
    </w:p>
    <w:p w14:paraId="7CEAAFD8" w14:textId="77777777" w:rsidR="003D6756" w:rsidRDefault="00000000" w:rsidP="00317401">
      <w:pPr>
        <w:pStyle w:val="Heading1"/>
      </w:pPr>
      <w:bookmarkStart w:id="18" w:name="_Toc239981543"/>
      <w:r>
        <w:lastRenderedPageBreak/>
        <w:t>References</w:t>
      </w:r>
      <w:bookmarkEnd w:id="18"/>
    </w:p>
    <w:p w14:paraId="5268E3A9" w14:textId="5B90B5A4" w:rsidR="003D6756" w:rsidRDefault="00000000">
      <w:pPr>
        <w:spacing w:before="120"/>
        <w:ind w:left="720" w:hanging="720"/>
        <w:jc w:val="both"/>
      </w:pPr>
      <w:r>
        <w:rPr>
          <w:color w:val="000000"/>
          <w:szCs w:val="24"/>
        </w:rPr>
        <w:t xml:space="preserve">Barney, J. B. (1991). Firm resources and sustained competitive advantage. Journal of Management, 17(1), 99–120. </w:t>
      </w:r>
      <w:hyperlink r:id="rId8" w:history="1">
        <w:r w:rsidR="00317401" w:rsidRPr="00D4040D">
          <w:rPr>
            <w:rStyle w:val="Hyperlink"/>
            <w:szCs w:val="24"/>
          </w:rPr>
          <w:t>https://doi.org/10.1177/014920639101700108</w:t>
        </w:r>
      </w:hyperlink>
      <w:r w:rsidR="00317401">
        <w:rPr>
          <w:color w:val="000000"/>
          <w:szCs w:val="24"/>
        </w:rPr>
        <w:t xml:space="preserve"> </w:t>
      </w:r>
    </w:p>
    <w:p w14:paraId="1CF29D58" w14:textId="308D354A" w:rsidR="003D6756" w:rsidRDefault="00000000">
      <w:pPr>
        <w:spacing w:before="120"/>
        <w:ind w:left="720" w:hanging="720"/>
        <w:jc w:val="both"/>
      </w:pPr>
      <w:r>
        <w:rPr>
          <w:color w:val="000000"/>
          <w:szCs w:val="24"/>
        </w:rPr>
        <w:t xml:space="preserve">Bartlett, C. A., &amp; Beamish, P. W. (2023). Transnational management: Text and cases in cross-border management (9th ed.). Cambridge University Press. </w:t>
      </w:r>
      <w:hyperlink r:id="rId9" w:history="1">
        <w:r w:rsidR="00317401" w:rsidRPr="00D4040D">
          <w:rPr>
            <w:rStyle w:val="Hyperlink"/>
            <w:szCs w:val="24"/>
          </w:rPr>
          <w:t>https://www.cambridge.org/highereducation/books/transnational-management/</w:t>
        </w:r>
      </w:hyperlink>
      <w:r w:rsidR="00317401">
        <w:rPr>
          <w:color w:val="000000"/>
          <w:szCs w:val="24"/>
        </w:rPr>
        <w:t xml:space="preserve"> </w:t>
      </w:r>
    </w:p>
    <w:p w14:paraId="228AEF5E" w14:textId="55476235" w:rsidR="003D6756" w:rsidRDefault="00000000">
      <w:pPr>
        <w:spacing w:before="120"/>
        <w:ind w:left="720" w:hanging="720"/>
        <w:jc w:val="both"/>
      </w:pPr>
      <w:r>
        <w:rPr>
          <w:color w:val="000000"/>
          <w:szCs w:val="24"/>
        </w:rPr>
        <w:t xml:space="preserve">Financial Times. (2024). Luckin Coffee overtakes Starbucks in China store count. Financial Times. </w:t>
      </w:r>
      <w:hyperlink r:id="rId10" w:history="1">
        <w:r w:rsidR="00317401" w:rsidRPr="00D4040D">
          <w:rPr>
            <w:rStyle w:val="Hyperlink"/>
            <w:szCs w:val="24"/>
          </w:rPr>
          <w:t>https://www.ft.com/content/luckin-starbucks-china</w:t>
        </w:r>
      </w:hyperlink>
      <w:r w:rsidR="00317401">
        <w:rPr>
          <w:color w:val="000000"/>
          <w:szCs w:val="24"/>
        </w:rPr>
        <w:t xml:space="preserve"> </w:t>
      </w:r>
    </w:p>
    <w:p w14:paraId="470DBE0B" w14:textId="03E38A6E" w:rsidR="003D6756" w:rsidRDefault="00000000">
      <w:pPr>
        <w:spacing w:before="120"/>
        <w:ind w:left="720" w:hanging="720"/>
        <w:jc w:val="both"/>
      </w:pPr>
      <w:r>
        <w:rPr>
          <w:color w:val="000000"/>
          <w:szCs w:val="24"/>
        </w:rPr>
        <w:t xml:space="preserve">Grant, R. M. (2022). Contemporary strategy analysis (11th ed.). Wiley. </w:t>
      </w:r>
      <w:hyperlink r:id="rId11" w:history="1">
        <w:r w:rsidR="00317401" w:rsidRPr="00D4040D">
          <w:rPr>
            <w:rStyle w:val="Hyperlink"/>
            <w:szCs w:val="24"/>
          </w:rPr>
          <w:t>https://www.wiley.com/en-gb/Contemporary+Strategy+Analysis%2C+11th+Edition-p-9781119815235</w:t>
        </w:r>
      </w:hyperlink>
      <w:r w:rsidR="00317401">
        <w:rPr>
          <w:color w:val="000000"/>
          <w:szCs w:val="24"/>
        </w:rPr>
        <w:t xml:space="preserve"> </w:t>
      </w:r>
    </w:p>
    <w:p w14:paraId="75407E1D" w14:textId="14ADB52B" w:rsidR="003D6756" w:rsidRDefault="00000000">
      <w:pPr>
        <w:spacing w:before="120"/>
        <w:ind w:left="720" w:hanging="720"/>
        <w:jc w:val="both"/>
      </w:pPr>
      <w:r>
        <w:rPr>
          <w:color w:val="000000"/>
          <w:szCs w:val="24"/>
        </w:rPr>
        <w:t xml:space="preserve">Johnson, G., Whittington, R., Scholes, K., Angwin, D., &amp; Regner, P. (2020). Exploring strategy: Text and cases (12th ed.). Pearson. </w:t>
      </w:r>
      <w:hyperlink r:id="rId12" w:history="1">
        <w:r w:rsidR="00317401" w:rsidRPr="00D4040D">
          <w:rPr>
            <w:rStyle w:val="Hyperlink"/>
            <w:szCs w:val="24"/>
          </w:rPr>
          <w:t>https://www.pearson.com/en-gb/subject-catalog/p/exploring-strategy-text-and-cases/P200000005892</w:t>
        </w:r>
      </w:hyperlink>
      <w:r w:rsidR="00317401">
        <w:rPr>
          <w:color w:val="000000"/>
          <w:szCs w:val="24"/>
        </w:rPr>
        <w:t xml:space="preserve"> </w:t>
      </w:r>
    </w:p>
    <w:p w14:paraId="463321BC" w14:textId="58317F96" w:rsidR="003D6756" w:rsidRDefault="00000000">
      <w:pPr>
        <w:spacing w:before="120"/>
        <w:ind w:left="720" w:hanging="720"/>
        <w:jc w:val="both"/>
      </w:pPr>
      <w:r>
        <w:rPr>
          <w:color w:val="000000"/>
          <w:szCs w:val="24"/>
        </w:rPr>
        <w:t xml:space="preserve">Kim, W. C., &amp; Mauborgne, R. (2023). Blue ocean strategy: How to create uncontested market space and make the competition irrelevant (expanded ed.). Harvard Business Review Press. </w:t>
      </w:r>
      <w:hyperlink r:id="rId13" w:history="1">
        <w:r w:rsidR="00317401" w:rsidRPr="00D4040D">
          <w:rPr>
            <w:rStyle w:val="Hyperlink"/>
            <w:szCs w:val="24"/>
          </w:rPr>
          <w:t>https://hbr.org/books/blue-ocean-strategy</w:t>
        </w:r>
      </w:hyperlink>
      <w:r w:rsidR="00317401">
        <w:rPr>
          <w:color w:val="000000"/>
          <w:szCs w:val="24"/>
        </w:rPr>
        <w:t xml:space="preserve"> </w:t>
      </w:r>
    </w:p>
    <w:p w14:paraId="32A2053C" w14:textId="5D901EAD" w:rsidR="003D6756" w:rsidRDefault="00000000">
      <w:pPr>
        <w:spacing w:before="120"/>
        <w:ind w:left="720" w:hanging="720"/>
        <w:jc w:val="both"/>
      </w:pPr>
      <w:r>
        <w:rPr>
          <w:color w:val="000000"/>
          <w:szCs w:val="24"/>
        </w:rPr>
        <w:t xml:space="preserve">Microsoft Corporation. (2024). Microsoft fiscal year 2024 annual report. Microsoft. </w:t>
      </w:r>
      <w:hyperlink r:id="rId14" w:history="1">
        <w:r w:rsidR="00317401" w:rsidRPr="00D4040D">
          <w:rPr>
            <w:rStyle w:val="Hyperlink"/>
            <w:szCs w:val="24"/>
          </w:rPr>
          <w:t>https://www.microsoft.com/investor/reports/ar24/index.html</w:t>
        </w:r>
      </w:hyperlink>
      <w:r w:rsidR="00317401">
        <w:rPr>
          <w:color w:val="000000"/>
          <w:szCs w:val="24"/>
        </w:rPr>
        <w:t xml:space="preserve"> </w:t>
      </w:r>
    </w:p>
    <w:p w14:paraId="0CAFA3C5" w14:textId="394B247F" w:rsidR="003D6756" w:rsidRDefault="00000000">
      <w:pPr>
        <w:spacing w:before="120"/>
        <w:ind w:left="720" w:hanging="720"/>
        <w:jc w:val="both"/>
      </w:pPr>
      <w:r>
        <w:rPr>
          <w:color w:val="000000"/>
          <w:szCs w:val="24"/>
        </w:rPr>
        <w:t xml:space="preserve">Netflix. (2024). Netflix Q4 2023 shareholder letter. Netflix Investor Relations. </w:t>
      </w:r>
      <w:hyperlink r:id="rId15" w:history="1">
        <w:r w:rsidR="00317401" w:rsidRPr="00D4040D">
          <w:rPr>
            <w:rStyle w:val="Hyperlink"/>
            <w:szCs w:val="24"/>
          </w:rPr>
          <w:t>https://ir.netflix.net/ir/doc/q4-23-shareholder-letter</w:t>
        </w:r>
      </w:hyperlink>
      <w:r w:rsidR="00317401">
        <w:rPr>
          <w:color w:val="000000"/>
          <w:szCs w:val="24"/>
        </w:rPr>
        <w:t xml:space="preserve"> </w:t>
      </w:r>
    </w:p>
    <w:p w14:paraId="492A6F4B" w14:textId="1131892A" w:rsidR="003D6756" w:rsidRDefault="00000000">
      <w:pPr>
        <w:spacing w:before="120"/>
        <w:ind w:left="720" w:hanging="720"/>
        <w:jc w:val="both"/>
      </w:pPr>
      <w:r>
        <w:rPr>
          <w:color w:val="000000"/>
          <w:szCs w:val="24"/>
        </w:rPr>
        <w:lastRenderedPageBreak/>
        <w:t xml:space="preserve">Porter, M. E. (2008). The five competitive forces that shape strategy. Harvard Business Review, 86(1), 78–93. </w:t>
      </w:r>
      <w:hyperlink r:id="rId16" w:history="1">
        <w:r w:rsidR="00317401" w:rsidRPr="00D4040D">
          <w:rPr>
            <w:rStyle w:val="Hyperlink"/>
            <w:szCs w:val="24"/>
          </w:rPr>
          <w:t>https://hbr.org/2008/01/the-five-competitive-forces-that-shape-strategy</w:t>
        </w:r>
      </w:hyperlink>
      <w:r w:rsidR="00317401">
        <w:rPr>
          <w:color w:val="000000"/>
          <w:szCs w:val="24"/>
        </w:rPr>
        <w:t xml:space="preserve"> </w:t>
      </w:r>
    </w:p>
    <w:p w14:paraId="7BFC68F5" w14:textId="3E9E94BC" w:rsidR="003D6756" w:rsidRDefault="00000000">
      <w:pPr>
        <w:spacing w:before="120"/>
        <w:ind w:left="720" w:hanging="720"/>
        <w:jc w:val="both"/>
      </w:pPr>
      <w:r>
        <w:rPr>
          <w:color w:val="000000"/>
          <w:szCs w:val="24"/>
        </w:rPr>
        <w:t xml:space="preserve">Starbucks Corporation. (2024). Starbucks fiscal 2023 annual report. Starbucks Investor Relations. </w:t>
      </w:r>
      <w:hyperlink r:id="rId17" w:history="1">
        <w:r w:rsidR="00317401" w:rsidRPr="00D4040D">
          <w:rPr>
            <w:rStyle w:val="Hyperlink"/>
            <w:szCs w:val="24"/>
          </w:rPr>
          <w:t>https://investor.starbucks.com/financial-data/annual-reports/default.aspx</w:t>
        </w:r>
      </w:hyperlink>
      <w:r w:rsidR="00317401">
        <w:rPr>
          <w:color w:val="000000"/>
          <w:szCs w:val="24"/>
        </w:rPr>
        <w:t xml:space="preserve"> </w:t>
      </w:r>
    </w:p>
    <w:p w14:paraId="1D53819B" w14:textId="00760E61" w:rsidR="003D6756" w:rsidRDefault="00000000">
      <w:pPr>
        <w:spacing w:before="120"/>
        <w:ind w:left="720" w:hanging="720"/>
        <w:jc w:val="both"/>
      </w:pPr>
      <w:r>
        <w:rPr>
          <w:color w:val="000000"/>
          <w:szCs w:val="24"/>
        </w:rPr>
        <w:t xml:space="preserve">Statista. (2024). Global technology sector revenue and market share data 2024. Statista. </w:t>
      </w:r>
      <w:hyperlink r:id="rId18" w:history="1">
        <w:r w:rsidR="00317401" w:rsidRPr="00D4040D">
          <w:rPr>
            <w:rStyle w:val="Hyperlink"/>
            <w:szCs w:val="24"/>
          </w:rPr>
          <w:t>https://www.statista.com/topics/technology/</w:t>
        </w:r>
      </w:hyperlink>
      <w:r w:rsidR="00317401">
        <w:rPr>
          <w:color w:val="000000"/>
          <w:szCs w:val="24"/>
        </w:rPr>
        <w:t xml:space="preserve"> </w:t>
      </w:r>
    </w:p>
    <w:p w14:paraId="279FE1DD" w14:textId="436B4D4F" w:rsidR="003D6756" w:rsidRDefault="00000000">
      <w:pPr>
        <w:spacing w:before="120"/>
        <w:ind w:left="720" w:hanging="720"/>
        <w:jc w:val="both"/>
      </w:pPr>
      <w:r>
        <w:rPr>
          <w:color w:val="000000"/>
          <w:szCs w:val="24"/>
        </w:rPr>
        <w:t xml:space="preserve">Teece, D. J. (2007). Explicating dynamic capabilities: The nature and </w:t>
      </w:r>
      <w:proofErr w:type="spellStart"/>
      <w:r>
        <w:rPr>
          <w:color w:val="000000"/>
          <w:szCs w:val="24"/>
        </w:rPr>
        <w:t>microfoundations</w:t>
      </w:r>
      <w:proofErr w:type="spellEnd"/>
      <w:r>
        <w:rPr>
          <w:color w:val="000000"/>
          <w:szCs w:val="24"/>
        </w:rPr>
        <w:t xml:space="preserve"> of (sustainable) enterprise performance. Strategic Management Journal, 28(13), 1319–1350. </w:t>
      </w:r>
      <w:hyperlink r:id="rId19" w:history="1">
        <w:r w:rsidR="00317401" w:rsidRPr="00D4040D">
          <w:rPr>
            <w:rStyle w:val="Hyperlink"/>
            <w:szCs w:val="24"/>
          </w:rPr>
          <w:t>https://doi.org/10.1002/smj.640</w:t>
        </w:r>
      </w:hyperlink>
      <w:r w:rsidR="00317401">
        <w:rPr>
          <w:color w:val="000000"/>
          <w:szCs w:val="24"/>
        </w:rPr>
        <w:t xml:space="preserve"> </w:t>
      </w:r>
    </w:p>
    <w:p w14:paraId="3BA8AADC" w14:textId="77777777" w:rsidR="003D6756" w:rsidRDefault="00000000">
      <w:r>
        <w:br w:type="page"/>
      </w:r>
    </w:p>
    <w:p w14:paraId="50AF9004" w14:textId="77777777" w:rsidR="003D6756" w:rsidRDefault="00000000" w:rsidP="00317401">
      <w:pPr>
        <w:pStyle w:val="Heading1"/>
      </w:pPr>
      <w:bookmarkStart w:id="19" w:name="_Toc239981544"/>
      <w:r>
        <w:lastRenderedPageBreak/>
        <w:t>Appendices</w:t>
      </w:r>
      <w:bookmarkEnd w:id="19"/>
    </w:p>
    <w:p w14:paraId="7A34B7FA" w14:textId="77777777" w:rsidR="003D6756" w:rsidRDefault="00000000" w:rsidP="00317401">
      <w:pPr>
        <w:pStyle w:val="Heading2"/>
      </w:pPr>
      <w:bookmarkStart w:id="20" w:name="_Toc239981545"/>
      <w:r>
        <w:t>Appendix A: Porter's Generic Strategies Framework</w:t>
      </w:r>
      <w:bookmarkEnd w:id="20"/>
    </w:p>
    <w:p w14:paraId="751A12DF" w14:textId="77777777" w:rsidR="008A7DC9" w:rsidRDefault="008A7DC9" w:rsidP="0000283B">
      <w:pPr>
        <w:jc w:val="center"/>
      </w:pPr>
      <w:r>
        <w:rPr>
          <w:noProof/>
        </w:rPr>
        <w:drawing>
          <wp:inline distT="0" distB="0" distL="0" distR="0" wp14:anchorId="245F272D" wp14:editId="3D29A950">
            <wp:extent cx="3251200" cy="3200400"/>
            <wp:effectExtent l="0" t="0" r="0" b="0"/>
            <wp:docPr id="318776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776903" name="Picture 318776903"/>
                    <pic:cNvPicPr/>
                  </pic:nvPicPr>
                  <pic:blipFill>
                    <a:blip r:embed="rId20">
                      <a:extLst>
                        <a:ext uri="{28A0092B-C50C-407E-A947-70E740481C1C}">
                          <a14:useLocalDpi xmlns:a14="http://schemas.microsoft.com/office/drawing/2010/main" val="0"/>
                        </a:ext>
                      </a:extLst>
                    </a:blip>
                    <a:stretch>
                      <a:fillRect/>
                    </a:stretch>
                  </pic:blipFill>
                  <pic:spPr>
                    <a:xfrm>
                      <a:off x="0" y="0"/>
                      <a:ext cx="3251200" cy="3200400"/>
                    </a:xfrm>
                    <a:prstGeom prst="rect">
                      <a:avLst/>
                    </a:prstGeom>
                  </pic:spPr>
                </pic:pic>
              </a:graphicData>
            </a:graphic>
          </wp:inline>
        </w:drawing>
      </w:r>
    </w:p>
    <w:p w14:paraId="0CCBF9D4" w14:textId="05A3F674" w:rsidR="008A7DC9" w:rsidRDefault="008A7DC9" w:rsidP="008A7DC9">
      <w:pPr>
        <w:pStyle w:val="Caption"/>
        <w:jc w:val="center"/>
      </w:pPr>
      <w:r>
        <w:t xml:space="preserve">Figure </w:t>
      </w:r>
      <w:fldSimple w:instr=" SEQ Figure \* ARABIC ">
        <w:r>
          <w:rPr>
            <w:noProof/>
          </w:rPr>
          <w:t>1</w:t>
        </w:r>
      </w:fldSimple>
      <w:r>
        <w:t xml:space="preserve">: </w:t>
      </w:r>
      <w:r w:rsidRPr="00AE2234">
        <w:t>Porter's Generic Strategies Framework</w:t>
      </w:r>
    </w:p>
    <w:p w14:paraId="5382D972" w14:textId="71E3B8CC" w:rsidR="003D6756" w:rsidRDefault="00A80452">
      <w:pPr>
        <w:ind w:firstLine="720"/>
        <w:jc w:val="both"/>
      </w:pPr>
      <w:r w:rsidRPr="00A80452">
        <w:rPr>
          <w:color w:val="000000"/>
          <w:szCs w:val="24"/>
        </w:rPr>
        <w:t xml:space="preserve">The generic Strategies approach created by Porter established three main competitive positions. Cost leadership is the ability to </w:t>
      </w:r>
      <w:r>
        <w:rPr>
          <w:color w:val="000000"/>
          <w:szCs w:val="24"/>
        </w:rPr>
        <w:t>mov</w:t>
      </w:r>
      <w:r w:rsidRPr="00A80452">
        <w:rPr>
          <w:color w:val="000000"/>
          <w:szCs w:val="24"/>
        </w:rPr>
        <w:t>e to the position of the lowest</w:t>
      </w:r>
      <w:r>
        <w:rPr>
          <w:color w:val="000000"/>
          <w:szCs w:val="24"/>
        </w:rPr>
        <w:t>-</w:t>
      </w:r>
      <w:r w:rsidRPr="00A80452">
        <w:rPr>
          <w:color w:val="000000"/>
          <w:szCs w:val="24"/>
        </w:rPr>
        <w:t>cost producer and still produce good enough quality to make above</w:t>
      </w:r>
      <w:r>
        <w:rPr>
          <w:color w:val="000000"/>
          <w:szCs w:val="24"/>
        </w:rPr>
        <w:t>-</w:t>
      </w:r>
      <w:r w:rsidRPr="00A80452">
        <w:rPr>
          <w:color w:val="000000"/>
          <w:szCs w:val="24"/>
        </w:rPr>
        <w:t>average profits. Differentiation is a process whereby products that are perceived to be unique are offered</w:t>
      </w:r>
      <w:r>
        <w:rPr>
          <w:color w:val="000000"/>
          <w:szCs w:val="24"/>
        </w:rPr>
        <w:t>,</w:t>
      </w:r>
      <w:r w:rsidRPr="00A80452">
        <w:rPr>
          <w:color w:val="000000"/>
          <w:szCs w:val="24"/>
        </w:rPr>
        <w:t xml:space="preserve"> whereby they can be priced at a higher price. Focus strategy focuses on a small niche bas</w:t>
      </w:r>
      <w:r>
        <w:rPr>
          <w:color w:val="000000"/>
          <w:szCs w:val="24"/>
        </w:rPr>
        <w:t>ed</w:t>
      </w:r>
      <w:r w:rsidRPr="00A80452">
        <w:rPr>
          <w:color w:val="000000"/>
          <w:szCs w:val="24"/>
        </w:rPr>
        <w:t xml:space="preserve"> on either cost or differentiation. According to Porter (2008), sustainable advantage entails trade-offs and commitment to a decided strategic position as opposed to trying to position themselves in multiple positions at once</w:t>
      </w:r>
      <w:r>
        <w:rPr>
          <w:color w:val="000000"/>
          <w:szCs w:val="24"/>
        </w:rPr>
        <w:t>.</w:t>
      </w:r>
    </w:p>
    <w:p w14:paraId="5DDCCC58" w14:textId="77777777" w:rsidR="003D6756" w:rsidRDefault="00000000" w:rsidP="00317401">
      <w:pPr>
        <w:pStyle w:val="Heading2"/>
      </w:pPr>
      <w:bookmarkStart w:id="21" w:name="_Toc239981546"/>
      <w:r>
        <w:t>Appendix B: VRIO Framework Summary</w:t>
      </w:r>
      <w:bookmarkEnd w:id="21"/>
    </w:p>
    <w:p w14:paraId="6549CF2C" w14:textId="6CF1D440" w:rsidR="008A7DC9" w:rsidRDefault="00616B3E" w:rsidP="0000283B">
      <w:r>
        <w:rPr>
          <w:noProof/>
        </w:rPr>
        <w:lastRenderedPageBreak/>
        <w:drawing>
          <wp:inline distT="0" distB="0" distL="0" distR="0" wp14:anchorId="14687F22" wp14:editId="12FB77BF">
            <wp:extent cx="5486400" cy="3200400"/>
            <wp:effectExtent l="12700" t="0" r="12700" b="0"/>
            <wp:docPr id="28009338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7A983551" w14:textId="3DA7B7A1" w:rsidR="003D6756" w:rsidRDefault="00A80452">
      <w:pPr>
        <w:ind w:firstLine="720"/>
        <w:jc w:val="both"/>
      </w:pPr>
      <w:r w:rsidRPr="00A80452">
        <w:rPr>
          <w:color w:val="000000"/>
          <w:szCs w:val="24"/>
        </w:rPr>
        <w:t>VRIO framework assesses the firm</w:t>
      </w:r>
      <w:r>
        <w:rPr>
          <w:color w:val="000000"/>
          <w:szCs w:val="24"/>
        </w:rPr>
        <w:t>’s</w:t>
      </w:r>
      <w:r w:rsidRPr="00A80452">
        <w:rPr>
          <w:color w:val="000000"/>
          <w:szCs w:val="24"/>
        </w:rPr>
        <w:t xml:space="preserve"> resources </w:t>
      </w:r>
      <w:r>
        <w:rPr>
          <w:color w:val="000000"/>
          <w:szCs w:val="24"/>
        </w:rPr>
        <w:t>using</w:t>
      </w:r>
      <w:r w:rsidRPr="00A80452">
        <w:rPr>
          <w:color w:val="000000"/>
          <w:szCs w:val="24"/>
        </w:rPr>
        <w:t xml:space="preserve"> four criteria. A Valuable resource helps the firm to either respond to the opportunity or respond to the threat. Competitors do not have a Rare resource that is highly adopted. Path dependency or causal ambiguity means that an Inimitable resource cannot be easily copied. The structures that support a resource the firm is </w:t>
      </w:r>
      <w:r>
        <w:rPr>
          <w:color w:val="000000"/>
          <w:szCs w:val="24"/>
        </w:rPr>
        <w:t>organiz</w:t>
      </w:r>
      <w:r w:rsidRPr="00A80452">
        <w:rPr>
          <w:color w:val="000000"/>
          <w:szCs w:val="24"/>
        </w:rPr>
        <w:t>ed to exploit should be one that captures full value. The sustained competitive advantage comes as a result of resources that fit the four requirements (Barney, 1991; Grant, 2022)</w:t>
      </w:r>
      <w:r>
        <w:rPr>
          <w:color w:val="000000"/>
          <w:szCs w:val="24"/>
        </w:rPr>
        <w:t>.</w:t>
      </w:r>
    </w:p>
    <w:p w14:paraId="3C424D1A" w14:textId="77777777" w:rsidR="003D6756" w:rsidRDefault="00000000" w:rsidP="00317401">
      <w:pPr>
        <w:pStyle w:val="Heading2"/>
      </w:pPr>
      <w:bookmarkStart w:id="22" w:name="_Toc239981547"/>
      <w:r>
        <w:t>Appendix C: Starbucks Global Presence</w:t>
      </w:r>
      <w:bookmarkEnd w:id="22"/>
    </w:p>
    <w:p w14:paraId="5694AED8" w14:textId="592A0427" w:rsidR="003D6756" w:rsidRDefault="00A80452">
      <w:pPr>
        <w:ind w:firstLine="720"/>
        <w:jc w:val="both"/>
      </w:pPr>
      <w:r w:rsidRPr="00A80452">
        <w:rPr>
          <w:color w:val="000000"/>
          <w:szCs w:val="24"/>
        </w:rPr>
        <w:t xml:space="preserve">By the fiscal year 2024, Starbucks will have in excess of 38,000 stores spread across 86 countries. Its top foreign markets do not include the United States, but China, Japan, Canada and the United Kingdom. In the United States, </w:t>
      </w:r>
      <w:r>
        <w:rPr>
          <w:color w:val="000000"/>
          <w:szCs w:val="24"/>
        </w:rPr>
        <w:t xml:space="preserve">the </w:t>
      </w:r>
      <w:r w:rsidRPr="00A80452">
        <w:rPr>
          <w:color w:val="000000"/>
          <w:szCs w:val="24"/>
        </w:rPr>
        <w:t>Starbucks Rewards loyalty programme boasts 32 million active members, which can be attributed to substantial recurring revenue and differentiation in a very digitalized retailing landscape (Starbucks Corporation, 2024)</w:t>
      </w:r>
      <w:r>
        <w:rPr>
          <w:color w:val="000000"/>
          <w:szCs w:val="24"/>
        </w:rPr>
        <w:t>.</w:t>
      </w:r>
    </w:p>
    <w:sectPr w:rsidR="003D6756">
      <w:headerReference w:type="even" r:id="rId26"/>
      <w:headerReference w:type="default" r:id="rId2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D0E1B6" w14:textId="77777777" w:rsidR="005C7504" w:rsidRDefault="005C7504" w:rsidP="005C3424">
      <w:pPr>
        <w:spacing w:line="240" w:lineRule="auto"/>
      </w:pPr>
      <w:r>
        <w:separator/>
      </w:r>
    </w:p>
  </w:endnote>
  <w:endnote w:type="continuationSeparator" w:id="0">
    <w:p w14:paraId="0B0FE7A2" w14:textId="77777777" w:rsidR="005C7504" w:rsidRDefault="005C7504" w:rsidP="005C34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7B3BEE" w14:textId="77777777" w:rsidR="005C7504" w:rsidRDefault="005C7504" w:rsidP="005C3424">
      <w:pPr>
        <w:spacing w:line="240" w:lineRule="auto"/>
      </w:pPr>
      <w:r>
        <w:separator/>
      </w:r>
    </w:p>
  </w:footnote>
  <w:footnote w:type="continuationSeparator" w:id="0">
    <w:p w14:paraId="3B444FC3" w14:textId="77777777" w:rsidR="005C7504" w:rsidRDefault="005C7504" w:rsidP="005C34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83661699"/>
      <w:docPartObj>
        <w:docPartGallery w:val="Page Numbers (Top of Page)"/>
        <w:docPartUnique/>
      </w:docPartObj>
    </w:sdtPr>
    <w:sdtContent>
      <w:p w14:paraId="7FB38CA7" w14:textId="62DE3AB1" w:rsidR="005C3424" w:rsidRDefault="005C3424" w:rsidP="00D4040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BCF06DA" w14:textId="77777777" w:rsidR="005C3424" w:rsidRDefault="005C3424" w:rsidP="005C342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814214318"/>
      <w:docPartObj>
        <w:docPartGallery w:val="Page Numbers (Top of Page)"/>
        <w:docPartUnique/>
      </w:docPartObj>
    </w:sdtPr>
    <w:sdtContent>
      <w:p w14:paraId="39122B52" w14:textId="2766071C" w:rsidR="005C3424" w:rsidRDefault="005C3424" w:rsidP="00D4040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2D39781" w14:textId="77777777" w:rsidR="005C3424" w:rsidRDefault="005C3424" w:rsidP="005C342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F400AF6"/>
    <w:multiLevelType w:val="hybridMultilevel"/>
    <w:tmpl w:val="4A2E3B40"/>
    <w:lvl w:ilvl="0" w:tplc="65B425C4">
      <w:start w:val="1"/>
      <w:numFmt w:val="bullet"/>
      <w:lvlText w:val="●"/>
      <w:lvlJc w:val="left"/>
      <w:pPr>
        <w:ind w:left="720" w:hanging="360"/>
      </w:pPr>
    </w:lvl>
    <w:lvl w:ilvl="1" w:tplc="48600244">
      <w:start w:val="1"/>
      <w:numFmt w:val="bullet"/>
      <w:lvlText w:val="○"/>
      <w:lvlJc w:val="left"/>
      <w:pPr>
        <w:ind w:left="1440" w:hanging="360"/>
      </w:pPr>
    </w:lvl>
    <w:lvl w:ilvl="2" w:tplc="52CCEFD2">
      <w:start w:val="1"/>
      <w:numFmt w:val="bullet"/>
      <w:lvlText w:val="■"/>
      <w:lvlJc w:val="left"/>
      <w:pPr>
        <w:ind w:left="2160" w:hanging="360"/>
      </w:pPr>
    </w:lvl>
    <w:lvl w:ilvl="3" w:tplc="105011E0">
      <w:start w:val="1"/>
      <w:numFmt w:val="bullet"/>
      <w:lvlText w:val="●"/>
      <w:lvlJc w:val="left"/>
      <w:pPr>
        <w:ind w:left="2880" w:hanging="360"/>
      </w:pPr>
    </w:lvl>
    <w:lvl w:ilvl="4" w:tplc="401CEA6A">
      <w:start w:val="1"/>
      <w:numFmt w:val="bullet"/>
      <w:lvlText w:val="○"/>
      <w:lvlJc w:val="left"/>
      <w:pPr>
        <w:ind w:left="3600" w:hanging="360"/>
      </w:pPr>
    </w:lvl>
    <w:lvl w:ilvl="5" w:tplc="8530ED62">
      <w:start w:val="1"/>
      <w:numFmt w:val="bullet"/>
      <w:lvlText w:val="■"/>
      <w:lvlJc w:val="left"/>
      <w:pPr>
        <w:ind w:left="4320" w:hanging="360"/>
      </w:pPr>
    </w:lvl>
    <w:lvl w:ilvl="6" w:tplc="868E98F6">
      <w:start w:val="1"/>
      <w:numFmt w:val="bullet"/>
      <w:lvlText w:val="●"/>
      <w:lvlJc w:val="left"/>
      <w:pPr>
        <w:ind w:left="5040" w:hanging="360"/>
      </w:pPr>
    </w:lvl>
    <w:lvl w:ilvl="7" w:tplc="9420FDDE">
      <w:start w:val="1"/>
      <w:numFmt w:val="bullet"/>
      <w:lvlText w:val="●"/>
      <w:lvlJc w:val="left"/>
      <w:pPr>
        <w:ind w:left="5760" w:hanging="360"/>
      </w:pPr>
    </w:lvl>
    <w:lvl w:ilvl="8" w:tplc="D466D5BA">
      <w:start w:val="1"/>
      <w:numFmt w:val="bullet"/>
      <w:lvlText w:val="●"/>
      <w:lvlJc w:val="left"/>
      <w:pPr>
        <w:ind w:left="6480" w:hanging="360"/>
      </w:pPr>
    </w:lvl>
  </w:abstractNum>
  <w:num w:numId="1" w16cid:durableId="1835609201">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removePersonalInformation/>
  <w:removeDateAndTime/>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756"/>
    <w:rsid w:val="0000283B"/>
    <w:rsid w:val="000C436D"/>
    <w:rsid w:val="002C087F"/>
    <w:rsid w:val="00317401"/>
    <w:rsid w:val="003D6756"/>
    <w:rsid w:val="005B4AC9"/>
    <w:rsid w:val="005C3424"/>
    <w:rsid w:val="005C7504"/>
    <w:rsid w:val="00616B3E"/>
    <w:rsid w:val="00824344"/>
    <w:rsid w:val="008A7DC9"/>
    <w:rsid w:val="008E191E"/>
    <w:rsid w:val="00A80452"/>
    <w:rsid w:val="00AC39C3"/>
    <w:rsid w:val="00CE19B8"/>
    <w:rsid w:val="00F260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AC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424"/>
    <w:pPr>
      <w:spacing w:line="480" w:lineRule="auto"/>
    </w:pPr>
    <w:rPr>
      <w:color w:val="000000" w:themeColor="text1"/>
      <w:sz w:val="24"/>
    </w:rPr>
  </w:style>
  <w:style w:type="paragraph" w:styleId="Heading1">
    <w:name w:val="heading 1"/>
    <w:uiPriority w:val="9"/>
    <w:qFormat/>
    <w:rsid w:val="00AC39C3"/>
    <w:pPr>
      <w:spacing w:line="480" w:lineRule="auto"/>
      <w:jc w:val="center"/>
      <w:outlineLvl w:val="0"/>
    </w:pPr>
    <w:rPr>
      <w:b/>
      <w:color w:val="000000" w:themeColor="text1"/>
      <w:sz w:val="24"/>
      <w:szCs w:val="32"/>
    </w:rPr>
  </w:style>
  <w:style w:type="paragraph" w:styleId="Heading2">
    <w:name w:val="heading 2"/>
    <w:uiPriority w:val="9"/>
    <w:unhideWhenUsed/>
    <w:qFormat/>
    <w:rsid w:val="00317401"/>
    <w:pPr>
      <w:spacing w:line="480" w:lineRule="auto"/>
      <w:outlineLvl w:val="1"/>
    </w:pPr>
    <w:rPr>
      <w:b/>
      <w:color w:val="000000" w:themeColor="text1"/>
      <w:sz w:val="24"/>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5C3424"/>
    <w:pPr>
      <w:tabs>
        <w:tab w:val="center" w:pos="4513"/>
        <w:tab w:val="right" w:pos="9026"/>
      </w:tabs>
      <w:spacing w:line="240" w:lineRule="auto"/>
    </w:pPr>
  </w:style>
  <w:style w:type="character" w:customStyle="1" w:styleId="HeaderChar">
    <w:name w:val="Header Char"/>
    <w:basedOn w:val="DefaultParagraphFont"/>
    <w:link w:val="Header"/>
    <w:uiPriority w:val="99"/>
    <w:rsid w:val="005C3424"/>
    <w:rPr>
      <w:color w:val="000000" w:themeColor="text1"/>
      <w:sz w:val="24"/>
    </w:rPr>
  </w:style>
  <w:style w:type="paragraph" w:styleId="Footer">
    <w:name w:val="footer"/>
    <w:basedOn w:val="Normal"/>
    <w:link w:val="FooterChar"/>
    <w:uiPriority w:val="99"/>
    <w:unhideWhenUsed/>
    <w:rsid w:val="005C3424"/>
    <w:pPr>
      <w:tabs>
        <w:tab w:val="center" w:pos="4513"/>
        <w:tab w:val="right" w:pos="9026"/>
      </w:tabs>
      <w:spacing w:line="240" w:lineRule="auto"/>
    </w:pPr>
  </w:style>
  <w:style w:type="character" w:customStyle="1" w:styleId="FooterChar">
    <w:name w:val="Footer Char"/>
    <w:basedOn w:val="DefaultParagraphFont"/>
    <w:link w:val="Footer"/>
    <w:uiPriority w:val="99"/>
    <w:rsid w:val="005C3424"/>
    <w:rPr>
      <w:color w:val="000000" w:themeColor="text1"/>
      <w:sz w:val="24"/>
    </w:rPr>
  </w:style>
  <w:style w:type="character" w:styleId="PageNumber">
    <w:name w:val="page number"/>
    <w:basedOn w:val="DefaultParagraphFont"/>
    <w:uiPriority w:val="99"/>
    <w:semiHidden/>
    <w:unhideWhenUsed/>
    <w:rsid w:val="005C3424"/>
  </w:style>
  <w:style w:type="character" w:styleId="UnresolvedMention">
    <w:name w:val="Unresolved Mention"/>
    <w:basedOn w:val="DefaultParagraphFont"/>
    <w:uiPriority w:val="99"/>
    <w:semiHidden/>
    <w:unhideWhenUsed/>
    <w:rsid w:val="00317401"/>
    <w:rPr>
      <w:color w:val="605E5C"/>
      <w:shd w:val="clear" w:color="auto" w:fill="E1DFDD"/>
    </w:rPr>
  </w:style>
  <w:style w:type="paragraph" w:styleId="TOCHeading">
    <w:name w:val="TOC Heading"/>
    <w:basedOn w:val="Heading1"/>
    <w:next w:val="Normal"/>
    <w:uiPriority w:val="39"/>
    <w:unhideWhenUsed/>
    <w:qFormat/>
    <w:rsid w:val="008A7DC9"/>
    <w:pPr>
      <w:keepNext/>
      <w:keepLines/>
      <w:spacing w:before="480" w:line="276" w:lineRule="auto"/>
      <w:jc w:val="left"/>
      <w:outlineLvl w:val="9"/>
    </w:pPr>
    <w:rPr>
      <w:rFonts w:asciiTheme="majorHAnsi" w:eastAsiaTheme="majorEastAsia" w:hAnsiTheme="majorHAnsi" w:cstheme="majorBidi"/>
      <w:bCs/>
      <w:color w:val="0F4761" w:themeColor="accent1" w:themeShade="BF"/>
      <w:sz w:val="28"/>
      <w:szCs w:val="28"/>
      <w:lang w:val="en-US" w:eastAsia="en-US"/>
    </w:rPr>
  </w:style>
  <w:style w:type="paragraph" w:styleId="TOC1">
    <w:name w:val="toc 1"/>
    <w:basedOn w:val="Normal"/>
    <w:next w:val="Normal"/>
    <w:autoRedefine/>
    <w:uiPriority w:val="39"/>
    <w:unhideWhenUsed/>
    <w:rsid w:val="008A7DC9"/>
    <w:pPr>
      <w:spacing w:before="240" w:after="120"/>
    </w:pPr>
    <w:rPr>
      <w:rFonts w:asciiTheme="minorHAnsi" w:hAnsiTheme="minorHAnsi"/>
      <w:b/>
      <w:bCs/>
      <w:sz w:val="20"/>
    </w:rPr>
  </w:style>
  <w:style w:type="paragraph" w:styleId="TOC2">
    <w:name w:val="toc 2"/>
    <w:basedOn w:val="Normal"/>
    <w:next w:val="Normal"/>
    <w:autoRedefine/>
    <w:uiPriority w:val="39"/>
    <w:unhideWhenUsed/>
    <w:rsid w:val="008A7DC9"/>
    <w:pPr>
      <w:spacing w:before="120"/>
      <w:ind w:left="240"/>
    </w:pPr>
    <w:rPr>
      <w:rFonts w:asciiTheme="minorHAnsi" w:hAnsiTheme="minorHAnsi"/>
      <w:i/>
      <w:iCs/>
      <w:sz w:val="20"/>
    </w:rPr>
  </w:style>
  <w:style w:type="paragraph" w:styleId="TOC3">
    <w:name w:val="toc 3"/>
    <w:basedOn w:val="Normal"/>
    <w:next w:val="Normal"/>
    <w:autoRedefine/>
    <w:uiPriority w:val="39"/>
    <w:semiHidden/>
    <w:unhideWhenUsed/>
    <w:rsid w:val="008A7DC9"/>
    <w:pPr>
      <w:ind w:left="480"/>
    </w:pPr>
    <w:rPr>
      <w:rFonts w:asciiTheme="minorHAnsi" w:hAnsiTheme="minorHAnsi"/>
      <w:sz w:val="20"/>
    </w:rPr>
  </w:style>
  <w:style w:type="paragraph" w:styleId="TOC4">
    <w:name w:val="toc 4"/>
    <w:basedOn w:val="Normal"/>
    <w:next w:val="Normal"/>
    <w:autoRedefine/>
    <w:uiPriority w:val="39"/>
    <w:semiHidden/>
    <w:unhideWhenUsed/>
    <w:rsid w:val="008A7DC9"/>
    <w:pPr>
      <w:ind w:left="720"/>
    </w:pPr>
    <w:rPr>
      <w:rFonts w:asciiTheme="minorHAnsi" w:hAnsiTheme="minorHAnsi"/>
      <w:sz w:val="20"/>
    </w:rPr>
  </w:style>
  <w:style w:type="paragraph" w:styleId="TOC5">
    <w:name w:val="toc 5"/>
    <w:basedOn w:val="Normal"/>
    <w:next w:val="Normal"/>
    <w:autoRedefine/>
    <w:uiPriority w:val="39"/>
    <w:semiHidden/>
    <w:unhideWhenUsed/>
    <w:rsid w:val="008A7DC9"/>
    <w:pPr>
      <w:ind w:left="960"/>
    </w:pPr>
    <w:rPr>
      <w:rFonts w:asciiTheme="minorHAnsi" w:hAnsiTheme="minorHAnsi"/>
      <w:sz w:val="20"/>
    </w:rPr>
  </w:style>
  <w:style w:type="paragraph" w:styleId="TOC6">
    <w:name w:val="toc 6"/>
    <w:basedOn w:val="Normal"/>
    <w:next w:val="Normal"/>
    <w:autoRedefine/>
    <w:uiPriority w:val="39"/>
    <w:semiHidden/>
    <w:unhideWhenUsed/>
    <w:rsid w:val="008A7DC9"/>
    <w:pPr>
      <w:ind w:left="1200"/>
    </w:pPr>
    <w:rPr>
      <w:rFonts w:asciiTheme="minorHAnsi" w:hAnsiTheme="minorHAnsi"/>
      <w:sz w:val="20"/>
    </w:rPr>
  </w:style>
  <w:style w:type="paragraph" w:styleId="TOC7">
    <w:name w:val="toc 7"/>
    <w:basedOn w:val="Normal"/>
    <w:next w:val="Normal"/>
    <w:autoRedefine/>
    <w:uiPriority w:val="39"/>
    <w:semiHidden/>
    <w:unhideWhenUsed/>
    <w:rsid w:val="008A7DC9"/>
    <w:pPr>
      <w:ind w:left="1440"/>
    </w:pPr>
    <w:rPr>
      <w:rFonts w:asciiTheme="minorHAnsi" w:hAnsiTheme="minorHAnsi"/>
      <w:sz w:val="20"/>
    </w:rPr>
  </w:style>
  <w:style w:type="paragraph" w:styleId="TOC8">
    <w:name w:val="toc 8"/>
    <w:basedOn w:val="Normal"/>
    <w:next w:val="Normal"/>
    <w:autoRedefine/>
    <w:uiPriority w:val="39"/>
    <w:semiHidden/>
    <w:unhideWhenUsed/>
    <w:rsid w:val="008A7DC9"/>
    <w:pPr>
      <w:ind w:left="1680"/>
    </w:pPr>
    <w:rPr>
      <w:rFonts w:asciiTheme="minorHAnsi" w:hAnsiTheme="minorHAnsi"/>
      <w:sz w:val="20"/>
    </w:rPr>
  </w:style>
  <w:style w:type="paragraph" w:styleId="TOC9">
    <w:name w:val="toc 9"/>
    <w:basedOn w:val="Normal"/>
    <w:next w:val="Normal"/>
    <w:autoRedefine/>
    <w:uiPriority w:val="39"/>
    <w:semiHidden/>
    <w:unhideWhenUsed/>
    <w:rsid w:val="008A7DC9"/>
    <w:pPr>
      <w:ind w:left="1920"/>
    </w:pPr>
    <w:rPr>
      <w:rFonts w:asciiTheme="minorHAnsi" w:hAnsiTheme="minorHAnsi"/>
      <w:sz w:val="20"/>
    </w:rPr>
  </w:style>
  <w:style w:type="paragraph" w:styleId="Caption">
    <w:name w:val="caption"/>
    <w:basedOn w:val="Normal"/>
    <w:next w:val="Normal"/>
    <w:uiPriority w:val="35"/>
    <w:unhideWhenUsed/>
    <w:qFormat/>
    <w:rsid w:val="008A7DC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77/014920639101700108" TargetMode="External"/><Relationship Id="rId13" Type="http://schemas.openxmlformats.org/officeDocument/2006/relationships/hyperlink" Target="https://hbr.org/books/blue-ocean-strategy" TargetMode="External"/><Relationship Id="rId18" Type="http://schemas.openxmlformats.org/officeDocument/2006/relationships/hyperlink" Target="https://www.statista.com/topics/technology/"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diagramData" Target="diagrams/data1.xml"/><Relationship Id="rId7" Type="http://schemas.openxmlformats.org/officeDocument/2006/relationships/endnotes" Target="endnotes.xml"/><Relationship Id="rId12" Type="http://schemas.openxmlformats.org/officeDocument/2006/relationships/hyperlink" Target="https://www.pearson.com/en-gb/subject-catalog/p/exploring-strategy-text-and-cases/P200000005892" TargetMode="External"/><Relationship Id="rId17" Type="http://schemas.openxmlformats.org/officeDocument/2006/relationships/hyperlink" Target="https://investor.starbucks.com/financial-data/annual-reports/default.aspx" TargetMode="External"/><Relationship Id="rId25"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hyperlink" Target="https://hbr.org/2008/01/the-five-competitive-forces-that-shape-strategy" TargetMode="External"/><Relationship Id="rId20" Type="http://schemas.openxmlformats.org/officeDocument/2006/relationships/image" Target="media/image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iley.com/en-gb/Contemporary+Strategy+Analysis%2C+11th+Edition-p-9781119815235" TargetMode="External"/><Relationship Id="rId24"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ir.netflix.net/ir/doc/q4-23-shareholder-letter" TargetMode="External"/><Relationship Id="rId23" Type="http://schemas.openxmlformats.org/officeDocument/2006/relationships/diagramQuickStyle" Target="diagrams/quickStyle1.xml"/><Relationship Id="rId28" Type="http://schemas.openxmlformats.org/officeDocument/2006/relationships/fontTable" Target="fontTable.xml"/><Relationship Id="rId10" Type="http://schemas.openxmlformats.org/officeDocument/2006/relationships/hyperlink" Target="https://www.ft.com/content/luckin-starbucks-china" TargetMode="External"/><Relationship Id="rId19" Type="http://schemas.openxmlformats.org/officeDocument/2006/relationships/hyperlink" Target="https://doi.org/10.1002/smj.640" TargetMode="External"/><Relationship Id="rId4" Type="http://schemas.openxmlformats.org/officeDocument/2006/relationships/settings" Target="settings.xml"/><Relationship Id="rId9" Type="http://schemas.openxmlformats.org/officeDocument/2006/relationships/hyperlink" Target="https://www.cambridge.org/highereducation/books/transnational-management/" TargetMode="External"/><Relationship Id="rId14" Type="http://schemas.openxmlformats.org/officeDocument/2006/relationships/hyperlink" Target="https://www.microsoft.com/investor/reports/ar24/index.html" TargetMode="External"/><Relationship Id="rId22" Type="http://schemas.openxmlformats.org/officeDocument/2006/relationships/diagramLayout" Target="diagrams/layout1.xml"/><Relationship Id="rId27"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1NoLn">
    <dgm:fillClrLst meth="repeat">
      <a:schemeClr val="accent2"/>
      <a:schemeClr val="accent3"/>
      <a:schemeClr val="accent4"/>
      <a:schemeClr val="accent5"/>
      <a:schemeClr val="accent6"/>
    </dgm:fillClrLst>
    <dgm:linClrLst meth="repeat">
      <a:schemeClr val="lt1">
        <a:alpha val="0"/>
      </a:schemeClr>
    </dgm:linClrLst>
    <dgm:effectClrLst/>
    <dgm:txLinClrLst/>
    <dgm:txFillClrLst/>
    <dgm:txEffectClrLst/>
  </dgm:styleLbl>
  <dgm:styleLbl name="ltNode1NoLn">
    <dgm:fillClrLst meth="repeat">
      <a:schemeClr val="accent2">
        <a:tint val="75000"/>
      </a:schemeClr>
      <a:schemeClr val="accent3">
        <a:tint val="75000"/>
      </a:schemeClr>
      <a:schemeClr val="accent4">
        <a:tint val="75000"/>
      </a:schemeClr>
      <a:schemeClr val="accent5">
        <a:tint val="75000"/>
      </a:schemeClr>
      <a:schemeClr val="accent6">
        <a:tint val="75000"/>
      </a:schemeClr>
    </dgm:fillClrLst>
    <dgm:linClrLst meth="repeat">
      <a:schemeClr val="lt1">
        <a:alpha val="0"/>
      </a:schemeClr>
    </dgm:linClrLst>
    <dgm:effectClrLst/>
    <dgm:txLinClrLst/>
    <dgm:txFillClrLst meth="repeat">
      <a:schemeClr val="dk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2NoLn">
    <dgm:fillClrLst>
      <a:schemeClr val="accent2"/>
    </dgm:fillClrLst>
    <dgm:linClrLst meth="repeat">
      <a:schemeClr val="lt1">
        <a:alpha val="0"/>
      </a:schemeClr>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3NoLn">
    <dgm:fillClrLst>
      <a:schemeClr val="accent3"/>
    </dgm:fillClrLst>
    <dgm:linClrLst meth="repeat">
      <a:schemeClr val="lt1">
        <a:alpha val="0"/>
      </a:schemeClr>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node4NoLn">
    <dgm:fillClrLst>
      <a:schemeClr val="accent4"/>
    </dgm:fillClrLst>
    <dgm:linClrLst meth="repeat">
      <a:schemeClr val="lt1">
        <a:alpha val="0"/>
      </a:schemeClr>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ABB421A8-5698-FA40-BBFA-8E7DF058E057}" type="doc">
      <dgm:prSet loTypeId="urn:microsoft.com/office/officeart/2005/8/layout/list1" loCatId="" qsTypeId="urn:microsoft.com/office/officeart/2005/8/quickstyle/simple1" qsCatId="simple" csTypeId="urn:microsoft.com/office/officeart/2005/8/colors/colorful1" csCatId="colorful" phldr="1"/>
      <dgm:spPr/>
      <dgm:t>
        <a:bodyPr/>
        <a:lstStyle/>
        <a:p>
          <a:endParaRPr lang="en-GB"/>
        </a:p>
      </dgm:t>
    </dgm:pt>
    <dgm:pt modelId="{22A1CDC7-5144-D942-9892-3FA82CE169C7}">
      <dgm:prSet phldrT="[Text]"/>
      <dgm:spPr/>
      <dgm:t>
        <a:bodyPr/>
        <a:lstStyle/>
        <a:p>
          <a:r>
            <a:rPr lang="en-GB"/>
            <a:t>Value </a:t>
          </a:r>
        </a:p>
      </dgm:t>
    </dgm:pt>
    <dgm:pt modelId="{FFE9D574-156F-D84E-8FBE-0D28FA508AE8}" type="parTrans" cxnId="{A0469227-F2D2-A141-8DE5-FA171C2EED43}">
      <dgm:prSet/>
      <dgm:spPr/>
      <dgm:t>
        <a:bodyPr/>
        <a:lstStyle/>
        <a:p>
          <a:endParaRPr lang="en-GB"/>
        </a:p>
      </dgm:t>
    </dgm:pt>
    <dgm:pt modelId="{CAEABE4F-334A-F44B-954B-40820DADEF16}" type="sibTrans" cxnId="{A0469227-F2D2-A141-8DE5-FA171C2EED43}">
      <dgm:prSet/>
      <dgm:spPr/>
      <dgm:t>
        <a:bodyPr/>
        <a:lstStyle/>
        <a:p>
          <a:endParaRPr lang="en-GB"/>
        </a:p>
      </dgm:t>
    </dgm:pt>
    <dgm:pt modelId="{59DC485C-4235-A645-AEF7-EA049B5B89B0}">
      <dgm:prSet phldrT="[Text]"/>
      <dgm:spPr/>
      <dgm:t>
        <a:bodyPr/>
        <a:lstStyle/>
        <a:p>
          <a:r>
            <a:rPr lang="en-GB"/>
            <a:t>Rarity </a:t>
          </a:r>
        </a:p>
      </dgm:t>
    </dgm:pt>
    <dgm:pt modelId="{A63C596A-67F7-AF45-AC59-B24E85E91FEB}" type="parTrans" cxnId="{766409F8-B9B1-0D47-A92C-1C264A1A486D}">
      <dgm:prSet/>
      <dgm:spPr/>
      <dgm:t>
        <a:bodyPr/>
        <a:lstStyle/>
        <a:p>
          <a:endParaRPr lang="en-GB"/>
        </a:p>
      </dgm:t>
    </dgm:pt>
    <dgm:pt modelId="{8B298D7F-9F36-9549-BF5A-49978344CBFE}" type="sibTrans" cxnId="{766409F8-B9B1-0D47-A92C-1C264A1A486D}">
      <dgm:prSet/>
      <dgm:spPr/>
      <dgm:t>
        <a:bodyPr/>
        <a:lstStyle/>
        <a:p>
          <a:endParaRPr lang="en-GB"/>
        </a:p>
      </dgm:t>
    </dgm:pt>
    <dgm:pt modelId="{D0FF8FB6-45CC-5946-B118-92844D1DEE64}">
      <dgm:prSet phldrT="[Text]"/>
      <dgm:spPr/>
      <dgm:t>
        <a:bodyPr/>
        <a:lstStyle/>
        <a:p>
          <a:r>
            <a:rPr lang="en-GB"/>
            <a:t>Organization</a:t>
          </a:r>
        </a:p>
      </dgm:t>
    </dgm:pt>
    <dgm:pt modelId="{366991E2-F91C-D34B-940E-E61993664094}" type="parTrans" cxnId="{03F1C1D1-15EC-D240-9DC7-918615E5EBD7}">
      <dgm:prSet/>
      <dgm:spPr/>
      <dgm:t>
        <a:bodyPr/>
        <a:lstStyle/>
        <a:p>
          <a:endParaRPr lang="en-GB"/>
        </a:p>
      </dgm:t>
    </dgm:pt>
    <dgm:pt modelId="{F0568FBC-2931-694E-A309-7C5CF9931F7D}" type="sibTrans" cxnId="{03F1C1D1-15EC-D240-9DC7-918615E5EBD7}">
      <dgm:prSet/>
      <dgm:spPr/>
      <dgm:t>
        <a:bodyPr/>
        <a:lstStyle/>
        <a:p>
          <a:endParaRPr lang="en-GB"/>
        </a:p>
      </dgm:t>
    </dgm:pt>
    <dgm:pt modelId="{BCF329C9-D40B-C640-A718-E328A5B82022}">
      <dgm:prSet phldrT="[Text]"/>
      <dgm:spPr/>
      <dgm:t>
        <a:bodyPr/>
        <a:lstStyle/>
        <a:p>
          <a:r>
            <a:rPr lang="en-GB"/>
            <a:t>Imitability </a:t>
          </a:r>
        </a:p>
      </dgm:t>
    </dgm:pt>
    <dgm:pt modelId="{80E55904-F505-104E-92FA-9275A11848B5}" type="parTrans" cxnId="{CE753E7C-2844-F84B-A0AB-1062E37EB8E7}">
      <dgm:prSet/>
      <dgm:spPr/>
    </dgm:pt>
    <dgm:pt modelId="{ED8120F5-00D7-454F-A83F-98BE80397899}" type="sibTrans" cxnId="{CE753E7C-2844-F84B-A0AB-1062E37EB8E7}">
      <dgm:prSet/>
      <dgm:spPr/>
    </dgm:pt>
    <dgm:pt modelId="{A3E5E3EC-DD85-1C40-AF7A-AA7164C7D105}" type="pres">
      <dgm:prSet presAssocID="{ABB421A8-5698-FA40-BBFA-8E7DF058E057}" presName="linear" presStyleCnt="0">
        <dgm:presLayoutVars>
          <dgm:dir/>
          <dgm:animLvl val="lvl"/>
          <dgm:resizeHandles val="exact"/>
        </dgm:presLayoutVars>
      </dgm:prSet>
      <dgm:spPr/>
    </dgm:pt>
    <dgm:pt modelId="{35D2A7D0-035B-4F42-825E-A8DDF1F07696}" type="pres">
      <dgm:prSet presAssocID="{22A1CDC7-5144-D942-9892-3FA82CE169C7}" presName="parentLin" presStyleCnt="0"/>
      <dgm:spPr/>
    </dgm:pt>
    <dgm:pt modelId="{D1B0708B-2C03-C54F-A1FD-B7CFE5AC1803}" type="pres">
      <dgm:prSet presAssocID="{22A1CDC7-5144-D942-9892-3FA82CE169C7}" presName="parentLeftMargin" presStyleLbl="node1" presStyleIdx="0" presStyleCnt="4"/>
      <dgm:spPr/>
    </dgm:pt>
    <dgm:pt modelId="{27A1173A-D26F-164E-A34A-772A6B4B1CA0}" type="pres">
      <dgm:prSet presAssocID="{22A1CDC7-5144-D942-9892-3FA82CE169C7}" presName="parentText" presStyleLbl="node1" presStyleIdx="0" presStyleCnt="4">
        <dgm:presLayoutVars>
          <dgm:chMax val="0"/>
          <dgm:bulletEnabled val="1"/>
        </dgm:presLayoutVars>
      </dgm:prSet>
      <dgm:spPr/>
    </dgm:pt>
    <dgm:pt modelId="{EE6F46FB-EE6B-BC4D-9144-E14B6445EAF5}" type="pres">
      <dgm:prSet presAssocID="{22A1CDC7-5144-D942-9892-3FA82CE169C7}" presName="negativeSpace" presStyleCnt="0"/>
      <dgm:spPr/>
    </dgm:pt>
    <dgm:pt modelId="{A654F54F-5FE0-7046-A0C4-51BC3698CBAD}" type="pres">
      <dgm:prSet presAssocID="{22A1CDC7-5144-D942-9892-3FA82CE169C7}" presName="childText" presStyleLbl="conFgAcc1" presStyleIdx="0" presStyleCnt="4">
        <dgm:presLayoutVars>
          <dgm:bulletEnabled val="1"/>
        </dgm:presLayoutVars>
      </dgm:prSet>
      <dgm:spPr/>
    </dgm:pt>
    <dgm:pt modelId="{FEA2AA81-9530-A14F-9B39-EA1DAA3F276C}" type="pres">
      <dgm:prSet presAssocID="{CAEABE4F-334A-F44B-954B-40820DADEF16}" presName="spaceBetweenRectangles" presStyleCnt="0"/>
      <dgm:spPr/>
    </dgm:pt>
    <dgm:pt modelId="{02B915BD-2AA4-724C-9898-12E5A3D32C84}" type="pres">
      <dgm:prSet presAssocID="{59DC485C-4235-A645-AEF7-EA049B5B89B0}" presName="parentLin" presStyleCnt="0"/>
      <dgm:spPr/>
    </dgm:pt>
    <dgm:pt modelId="{62EA4F1A-C5A4-0F46-97B1-75FE539C3E31}" type="pres">
      <dgm:prSet presAssocID="{59DC485C-4235-A645-AEF7-EA049B5B89B0}" presName="parentLeftMargin" presStyleLbl="node1" presStyleIdx="0" presStyleCnt="4"/>
      <dgm:spPr/>
    </dgm:pt>
    <dgm:pt modelId="{1DDD887E-CC94-904C-BAF8-36D7308036DC}" type="pres">
      <dgm:prSet presAssocID="{59DC485C-4235-A645-AEF7-EA049B5B89B0}" presName="parentText" presStyleLbl="node1" presStyleIdx="1" presStyleCnt="4">
        <dgm:presLayoutVars>
          <dgm:chMax val="0"/>
          <dgm:bulletEnabled val="1"/>
        </dgm:presLayoutVars>
      </dgm:prSet>
      <dgm:spPr/>
    </dgm:pt>
    <dgm:pt modelId="{5983DBB2-353F-F748-82EC-BA9FD27D07B7}" type="pres">
      <dgm:prSet presAssocID="{59DC485C-4235-A645-AEF7-EA049B5B89B0}" presName="negativeSpace" presStyleCnt="0"/>
      <dgm:spPr/>
    </dgm:pt>
    <dgm:pt modelId="{29C7F74C-9695-7249-83BC-4D43EC0400ED}" type="pres">
      <dgm:prSet presAssocID="{59DC485C-4235-A645-AEF7-EA049B5B89B0}" presName="childText" presStyleLbl="conFgAcc1" presStyleIdx="1" presStyleCnt="4">
        <dgm:presLayoutVars>
          <dgm:bulletEnabled val="1"/>
        </dgm:presLayoutVars>
      </dgm:prSet>
      <dgm:spPr/>
    </dgm:pt>
    <dgm:pt modelId="{EF6DA0FF-F4C0-184B-8848-ACA7F9349E0D}" type="pres">
      <dgm:prSet presAssocID="{8B298D7F-9F36-9549-BF5A-49978344CBFE}" presName="spaceBetweenRectangles" presStyleCnt="0"/>
      <dgm:spPr/>
    </dgm:pt>
    <dgm:pt modelId="{0E0D1CCB-4F7A-9D4E-92B7-A891522EE04D}" type="pres">
      <dgm:prSet presAssocID="{BCF329C9-D40B-C640-A718-E328A5B82022}" presName="parentLin" presStyleCnt="0"/>
      <dgm:spPr/>
    </dgm:pt>
    <dgm:pt modelId="{9048CC95-BE35-924D-9571-F5EA0A6884A3}" type="pres">
      <dgm:prSet presAssocID="{BCF329C9-D40B-C640-A718-E328A5B82022}" presName="parentLeftMargin" presStyleLbl="node1" presStyleIdx="1" presStyleCnt="4"/>
      <dgm:spPr/>
    </dgm:pt>
    <dgm:pt modelId="{68445048-DC4B-234E-9F0C-F669EEF40BBD}" type="pres">
      <dgm:prSet presAssocID="{BCF329C9-D40B-C640-A718-E328A5B82022}" presName="parentText" presStyleLbl="node1" presStyleIdx="2" presStyleCnt="4">
        <dgm:presLayoutVars>
          <dgm:chMax val="0"/>
          <dgm:bulletEnabled val="1"/>
        </dgm:presLayoutVars>
      </dgm:prSet>
      <dgm:spPr/>
    </dgm:pt>
    <dgm:pt modelId="{CDC05ED7-5547-0B42-B10E-2837A6E2851A}" type="pres">
      <dgm:prSet presAssocID="{BCF329C9-D40B-C640-A718-E328A5B82022}" presName="negativeSpace" presStyleCnt="0"/>
      <dgm:spPr/>
    </dgm:pt>
    <dgm:pt modelId="{A8510A61-9561-0145-BB3B-F4D6966B2311}" type="pres">
      <dgm:prSet presAssocID="{BCF329C9-D40B-C640-A718-E328A5B82022}" presName="childText" presStyleLbl="conFgAcc1" presStyleIdx="2" presStyleCnt="4">
        <dgm:presLayoutVars>
          <dgm:bulletEnabled val="1"/>
        </dgm:presLayoutVars>
      </dgm:prSet>
      <dgm:spPr/>
    </dgm:pt>
    <dgm:pt modelId="{C6230172-AB3F-A244-9454-B5621A4E0AC6}" type="pres">
      <dgm:prSet presAssocID="{ED8120F5-00D7-454F-A83F-98BE80397899}" presName="spaceBetweenRectangles" presStyleCnt="0"/>
      <dgm:spPr/>
    </dgm:pt>
    <dgm:pt modelId="{F5F64B74-E92A-C045-9F49-B5C502C04C08}" type="pres">
      <dgm:prSet presAssocID="{D0FF8FB6-45CC-5946-B118-92844D1DEE64}" presName="parentLin" presStyleCnt="0"/>
      <dgm:spPr/>
    </dgm:pt>
    <dgm:pt modelId="{43CA7E1D-D528-5241-8386-2FBB43EF4856}" type="pres">
      <dgm:prSet presAssocID="{D0FF8FB6-45CC-5946-B118-92844D1DEE64}" presName="parentLeftMargin" presStyleLbl="node1" presStyleIdx="2" presStyleCnt="4"/>
      <dgm:spPr/>
    </dgm:pt>
    <dgm:pt modelId="{BABA1274-5F40-B241-BAB5-0ABF441B6659}" type="pres">
      <dgm:prSet presAssocID="{D0FF8FB6-45CC-5946-B118-92844D1DEE64}" presName="parentText" presStyleLbl="node1" presStyleIdx="3" presStyleCnt="4">
        <dgm:presLayoutVars>
          <dgm:chMax val="0"/>
          <dgm:bulletEnabled val="1"/>
        </dgm:presLayoutVars>
      </dgm:prSet>
      <dgm:spPr/>
    </dgm:pt>
    <dgm:pt modelId="{500CBF7B-8E5C-6743-912C-367DD7FD5635}" type="pres">
      <dgm:prSet presAssocID="{D0FF8FB6-45CC-5946-B118-92844D1DEE64}" presName="negativeSpace" presStyleCnt="0"/>
      <dgm:spPr/>
    </dgm:pt>
    <dgm:pt modelId="{513435D3-92A0-9A43-A387-61BC08043C17}" type="pres">
      <dgm:prSet presAssocID="{D0FF8FB6-45CC-5946-B118-92844D1DEE64}" presName="childText" presStyleLbl="conFgAcc1" presStyleIdx="3" presStyleCnt="4">
        <dgm:presLayoutVars>
          <dgm:bulletEnabled val="1"/>
        </dgm:presLayoutVars>
      </dgm:prSet>
      <dgm:spPr/>
    </dgm:pt>
  </dgm:ptLst>
  <dgm:cxnLst>
    <dgm:cxn modelId="{B05E7E24-A107-3544-A9A8-7FC94A9376A3}" type="presOf" srcId="{59DC485C-4235-A645-AEF7-EA049B5B89B0}" destId="{1DDD887E-CC94-904C-BAF8-36D7308036DC}" srcOrd="1" destOrd="0" presId="urn:microsoft.com/office/officeart/2005/8/layout/list1"/>
    <dgm:cxn modelId="{A0469227-F2D2-A141-8DE5-FA171C2EED43}" srcId="{ABB421A8-5698-FA40-BBFA-8E7DF058E057}" destId="{22A1CDC7-5144-D942-9892-3FA82CE169C7}" srcOrd="0" destOrd="0" parTransId="{FFE9D574-156F-D84E-8FBE-0D28FA508AE8}" sibTransId="{CAEABE4F-334A-F44B-954B-40820DADEF16}"/>
    <dgm:cxn modelId="{5B34BB74-10B3-E042-8851-9D3B40229171}" type="presOf" srcId="{ABB421A8-5698-FA40-BBFA-8E7DF058E057}" destId="{A3E5E3EC-DD85-1C40-AF7A-AA7164C7D105}" srcOrd="0" destOrd="0" presId="urn:microsoft.com/office/officeart/2005/8/layout/list1"/>
    <dgm:cxn modelId="{CE753E7C-2844-F84B-A0AB-1062E37EB8E7}" srcId="{ABB421A8-5698-FA40-BBFA-8E7DF058E057}" destId="{BCF329C9-D40B-C640-A718-E328A5B82022}" srcOrd="2" destOrd="0" parTransId="{80E55904-F505-104E-92FA-9275A11848B5}" sibTransId="{ED8120F5-00D7-454F-A83F-98BE80397899}"/>
    <dgm:cxn modelId="{01B08980-014A-E04A-8C4D-C8EE5FD35453}" type="presOf" srcId="{22A1CDC7-5144-D942-9892-3FA82CE169C7}" destId="{D1B0708B-2C03-C54F-A1FD-B7CFE5AC1803}" srcOrd="0" destOrd="0" presId="urn:microsoft.com/office/officeart/2005/8/layout/list1"/>
    <dgm:cxn modelId="{C27D7486-ACA6-5148-8828-8150B1185534}" type="presOf" srcId="{D0FF8FB6-45CC-5946-B118-92844D1DEE64}" destId="{BABA1274-5F40-B241-BAB5-0ABF441B6659}" srcOrd="1" destOrd="0" presId="urn:microsoft.com/office/officeart/2005/8/layout/list1"/>
    <dgm:cxn modelId="{A7E88B88-E42B-F849-AD37-42FDC4A2F952}" type="presOf" srcId="{BCF329C9-D40B-C640-A718-E328A5B82022}" destId="{68445048-DC4B-234E-9F0C-F669EEF40BBD}" srcOrd="1" destOrd="0" presId="urn:microsoft.com/office/officeart/2005/8/layout/list1"/>
    <dgm:cxn modelId="{E1773194-0C16-7346-9566-BB8D6FE19813}" type="presOf" srcId="{D0FF8FB6-45CC-5946-B118-92844D1DEE64}" destId="{43CA7E1D-D528-5241-8386-2FBB43EF4856}" srcOrd="0" destOrd="0" presId="urn:microsoft.com/office/officeart/2005/8/layout/list1"/>
    <dgm:cxn modelId="{6C8269A1-E006-054F-938F-16709CCDA8EE}" type="presOf" srcId="{59DC485C-4235-A645-AEF7-EA049B5B89B0}" destId="{62EA4F1A-C5A4-0F46-97B1-75FE539C3E31}" srcOrd="0" destOrd="0" presId="urn:microsoft.com/office/officeart/2005/8/layout/list1"/>
    <dgm:cxn modelId="{95AF0DB3-95BF-8943-81F6-E085A12EFF6A}" type="presOf" srcId="{22A1CDC7-5144-D942-9892-3FA82CE169C7}" destId="{27A1173A-D26F-164E-A34A-772A6B4B1CA0}" srcOrd="1" destOrd="0" presId="urn:microsoft.com/office/officeart/2005/8/layout/list1"/>
    <dgm:cxn modelId="{619CFECF-CADB-3245-AF20-DDE371458794}" type="presOf" srcId="{BCF329C9-D40B-C640-A718-E328A5B82022}" destId="{9048CC95-BE35-924D-9571-F5EA0A6884A3}" srcOrd="0" destOrd="0" presId="urn:microsoft.com/office/officeart/2005/8/layout/list1"/>
    <dgm:cxn modelId="{03F1C1D1-15EC-D240-9DC7-918615E5EBD7}" srcId="{ABB421A8-5698-FA40-BBFA-8E7DF058E057}" destId="{D0FF8FB6-45CC-5946-B118-92844D1DEE64}" srcOrd="3" destOrd="0" parTransId="{366991E2-F91C-D34B-940E-E61993664094}" sibTransId="{F0568FBC-2931-694E-A309-7C5CF9931F7D}"/>
    <dgm:cxn modelId="{766409F8-B9B1-0D47-A92C-1C264A1A486D}" srcId="{ABB421A8-5698-FA40-BBFA-8E7DF058E057}" destId="{59DC485C-4235-A645-AEF7-EA049B5B89B0}" srcOrd="1" destOrd="0" parTransId="{A63C596A-67F7-AF45-AC59-B24E85E91FEB}" sibTransId="{8B298D7F-9F36-9549-BF5A-49978344CBFE}"/>
    <dgm:cxn modelId="{EF547782-C753-8C46-AA94-BA16A5A02C4C}" type="presParOf" srcId="{A3E5E3EC-DD85-1C40-AF7A-AA7164C7D105}" destId="{35D2A7D0-035B-4F42-825E-A8DDF1F07696}" srcOrd="0" destOrd="0" presId="urn:microsoft.com/office/officeart/2005/8/layout/list1"/>
    <dgm:cxn modelId="{2EC8D030-229D-204C-BB6C-8980C8C81BBA}" type="presParOf" srcId="{35D2A7D0-035B-4F42-825E-A8DDF1F07696}" destId="{D1B0708B-2C03-C54F-A1FD-B7CFE5AC1803}" srcOrd="0" destOrd="0" presId="urn:microsoft.com/office/officeart/2005/8/layout/list1"/>
    <dgm:cxn modelId="{999C4A19-EE28-D647-A79E-D20CFD77107C}" type="presParOf" srcId="{35D2A7D0-035B-4F42-825E-A8DDF1F07696}" destId="{27A1173A-D26F-164E-A34A-772A6B4B1CA0}" srcOrd="1" destOrd="0" presId="urn:microsoft.com/office/officeart/2005/8/layout/list1"/>
    <dgm:cxn modelId="{4F910ECF-ACDF-BB4F-A061-A06ADD741EB9}" type="presParOf" srcId="{A3E5E3EC-DD85-1C40-AF7A-AA7164C7D105}" destId="{EE6F46FB-EE6B-BC4D-9144-E14B6445EAF5}" srcOrd="1" destOrd="0" presId="urn:microsoft.com/office/officeart/2005/8/layout/list1"/>
    <dgm:cxn modelId="{690062F7-D72D-F540-BC2B-A9394460FD2A}" type="presParOf" srcId="{A3E5E3EC-DD85-1C40-AF7A-AA7164C7D105}" destId="{A654F54F-5FE0-7046-A0C4-51BC3698CBAD}" srcOrd="2" destOrd="0" presId="urn:microsoft.com/office/officeart/2005/8/layout/list1"/>
    <dgm:cxn modelId="{1F7EFFC7-F7FA-D845-860B-1536FD0B0399}" type="presParOf" srcId="{A3E5E3EC-DD85-1C40-AF7A-AA7164C7D105}" destId="{FEA2AA81-9530-A14F-9B39-EA1DAA3F276C}" srcOrd="3" destOrd="0" presId="urn:microsoft.com/office/officeart/2005/8/layout/list1"/>
    <dgm:cxn modelId="{B3881ABB-043D-754B-AD48-171A8F88851C}" type="presParOf" srcId="{A3E5E3EC-DD85-1C40-AF7A-AA7164C7D105}" destId="{02B915BD-2AA4-724C-9898-12E5A3D32C84}" srcOrd="4" destOrd="0" presId="urn:microsoft.com/office/officeart/2005/8/layout/list1"/>
    <dgm:cxn modelId="{BD671E15-009D-2843-B213-B3099082A642}" type="presParOf" srcId="{02B915BD-2AA4-724C-9898-12E5A3D32C84}" destId="{62EA4F1A-C5A4-0F46-97B1-75FE539C3E31}" srcOrd="0" destOrd="0" presId="urn:microsoft.com/office/officeart/2005/8/layout/list1"/>
    <dgm:cxn modelId="{9A4BB365-89A9-CE49-BBFA-58FFAD82090B}" type="presParOf" srcId="{02B915BD-2AA4-724C-9898-12E5A3D32C84}" destId="{1DDD887E-CC94-904C-BAF8-36D7308036DC}" srcOrd="1" destOrd="0" presId="urn:microsoft.com/office/officeart/2005/8/layout/list1"/>
    <dgm:cxn modelId="{9DD79362-120B-A844-B950-133C41FFC3F2}" type="presParOf" srcId="{A3E5E3EC-DD85-1C40-AF7A-AA7164C7D105}" destId="{5983DBB2-353F-F748-82EC-BA9FD27D07B7}" srcOrd="5" destOrd="0" presId="urn:microsoft.com/office/officeart/2005/8/layout/list1"/>
    <dgm:cxn modelId="{B82012AA-3B8C-FF4B-A612-E72E8AEAFD49}" type="presParOf" srcId="{A3E5E3EC-DD85-1C40-AF7A-AA7164C7D105}" destId="{29C7F74C-9695-7249-83BC-4D43EC0400ED}" srcOrd="6" destOrd="0" presId="urn:microsoft.com/office/officeart/2005/8/layout/list1"/>
    <dgm:cxn modelId="{F6DDE9CA-24A2-1146-B981-CD94EDD32B69}" type="presParOf" srcId="{A3E5E3EC-DD85-1C40-AF7A-AA7164C7D105}" destId="{EF6DA0FF-F4C0-184B-8848-ACA7F9349E0D}" srcOrd="7" destOrd="0" presId="urn:microsoft.com/office/officeart/2005/8/layout/list1"/>
    <dgm:cxn modelId="{1E04483C-9B0A-D04C-A876-51D3ED47F17B}" type="presParOf" srcId="{A3E5E3EC-DD85-1C40-AF7A-AA7164C7D105}" destId="{0E0D1CCB-4F7A-9D4E-92B7-A891522EE04D}" srcOrd="8" destOrd="0" presId="urn:microsoft.com/office/officeart/2005/8/layout/list1"/>
    <dgm:cxn modelId="{0667DD71-48E5-3446-8DE2-3B2972635399}" type="presParOf" srcId="{0E0D1CCB-4F7A-9D4E-92B7-A891522EE04D}" destId="{9048CC95-BE35-924D-9571-F5EA0A6884A3}" srcOrd="0" destOrd="0" presId="urn:microsoft.com/office/officeart/2005/8/layout/list1"/>
    <dgm:cxn modelId="{5C73D217-9606-7349-A624-483F7068C9A4}" type="presParOf" srcId="{0E0D1CCB-4F7A-9D4E-92B7-A891522EE04D}" destId="{68445048-DC4B-234E-9F0C-F669EEF40BBD}" srcOrd="1" destOrd="0" presId="urn:microsoft.com/office/officeart/2005/8/layout/list1"/>
    <dgm:cxn modelId="{9146281D-7FFD-3B47-AE5A-064B56D86CB2}" type="presParOf" srcId="{A3E5E3EC-DD85-1C40-AF7A-AA7164C7D105}" destId="{CDC05ED7-5547-0B42-B10E-2837A6E2851A}" srcOrd="9" destOrd="0" presId="urn:microsoft.com/office/officeart/2005/8/layout/list1"/>
    <dgm:cxn modelId="{52750815-777A-114E-B973-247474F56658}" type="presParOf" srcId="{A3E5E3EC-DD85-1C40-AF7A-AA7164C7D105}" destId="{A8510A61-9561-0145-BB3B-F4D6966B2311}" srcOrd="10" destOrd="0" presId="urn:microsoft.com/office/officeart/2005/8/layout/list1"/>
    <dgm:cxn modelId="{FAC77CA6-26AA-C548-B31B-3043B8C91D57}" type="presParOf" srcId="{A3E5E3EC-DD85-1C40-AF7A-AA7164C7D105}" destId="{C6230172-AB3F-A244-9454-B5621A4E0AC6}" srcOrd="11" destOrd="0" presId="urn:microsoft.com/office/officeart/2005/8/layout/list1"/>
    <dgm:cxn modelId="{AF32175F-321F-114A-82F8-716E293DE373}" type="presParOf" srcId="{A3E5E3EC-DD85-1C40-AF7A-AA7164C7D105}" destId="{F5F64B74-E92A-C045-9F49-B5C502C04C08}" srcOrd="12" destOrd="0" presId="urn:microsoft.com/office/officeart/2005/8/layout/list1"/>
    <dgm:cxn modelId="{05A91D34-BA92-1F49-8450-9C23D97E68E8}" type="presParOf" srcId="{F5F64B74-E92A-C045-9F49-B5C502C04C08}" destId="{43CA7E1D-D528-5241-8386-2FBB43EF4856}" srcOrd="0" destOrd="0" presId="urn:microsoft.com/office/officeart/2005/8/layout/list1"/>
    <dgm:cxn modelId="{C8E6B20E-730F-5C40-93F7-525C439511CA}" type="presParOf" srcId="{F5F64B74-E92A-C045-9F49-B5C502C04C08}" destId="{BABA1274-5F40-B241-BAB5-0ABF441B6659}" srcOrd="1" destOrd="0" presId="urn:microsoft.com/office/officeart/2005/8/layout/list1"/>
    <dgm:cxn modelId="{5FE3A852-CFE5-444F-853A-D26D2DF34AC9}" type="presParOf" srcId="{A3E5E3EC-DD85-1C40-AF7A-AA7164C7D105}" destId="{500CBF7B-8E5C-6743-912C-367DD7FD5635}" srcOrd="13" destOrd="0" presId="urn:microsoft.com/office/officeart/2005/8/layout/list1"/>
    <dgm:cxn modelId="{54164130-F679-594F-8E2C-D5C4F6B81CD6}" type="presParOf" srcId="{A3E5E3EC-DD85-1C40-AF7A-AA7164C7D105}" destId="{513435D3-92A0-9A43-A387-61BC08043C17}" srcOrd="14" destOrd="0" presId="urn:microsoft.com/office/officeart/2005/8/layout/lis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54F54F-5FE0-7046-A0C4-51BC3698CBAD}">
      <dsp:nvSpPr>
        <dsp:cNvPr id="0" name=""/>
        <dsp:cNvSpPr/>
      </dsp:nvSpPr>
      <dsp:spPr>
        <a:xfrm>
          <a:off x="0" y="281519"/>
          <a:ext cx="5486400" cy="453600"/>
        </a:xfrm>
        <a:prstGeom prst="rect">
          <a:avLst/>
        </a:prstGeom>
        <a:solidFill>
          <a:schemeClr val="lt1">
            <a:alpha val="90000"/>
            <a:hueOff val="0"/>
            <a:satOff val="0"/>
            <a:lumOff val="0"/>
            <a:alphaOff val="0"/>
          </a:schemeClr>
        </a:solidFill>
        <a:ln w="1905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7A1173A-D26F-164E-A34A-772A6B4B1CA0}">
      <dsp:nvSpPr>
        <dsp:cNvPr id="0" name=""/>
        <dsp:cNvSpPr/>
      </dsp:nvSpPr>
      <dsp:spPr>
        <a:xfrm>
          <a:off x="274320" y="15839"/>
          <a:ext cx="3840480" cy="531360"/>
        </a:xfrm>
        <a:prstGeom prst="roundRect">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kern="1200"/>
            <a:t>Value </a:t>
          </a:r>
        </a:p>
      </dsp:txBody>
      <dsp:txXfrm>
        <a:off x="300259" y="41778"/>
        <a:ext cx="3788602" cy="479482"/>
      </dsp:txXfrm>
    </dsp:sp>
    <dsp:sp modelId="{29C7F74C-9695-7249-83BC-4D43EC0400ED}">
      <dsp:nvSpPr>
        <dsp:cNvPr id="0" name=""/>
        <dsp:cNvSpPr/>
      </dsp:nvSpPr>
      <dsp:spPr>
        <a:xfrm>
          <a:off x="0" y="1098000"/>
          <a:ext cx="5486400" cy="453600"/>
        </a:xfrm>
        <a:prstGeom prst="rect">
          <a:avLst/>
        </a:prstGeom>
        <a:solidFill>
          <a:schemeClr val="lt1">
            <a:alpha val="90000"/>
            <a:hueOff val="0"/>
            <a:satOff val="0"/>
            <a:lumOff val="0"/>
            <a:alphaOff val="0"/>
          </a:schemeClr>
        </a:solidFill>
        <a:ln w="1905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DDD887E-CC94-904C-BAF8-36D7308036DC}">
      <dsp:nvSpPr>
        <dsp:cNvPr id="0" name=""/>
        <dsp:cNvSpPr/>
      </dsp:nvSpPr>
      <dsp:spPr>
        <a:xfrm>
          <a:off x="274320" y="832320"/>
          <a:ext cx="3840480" cy="531360"/>
        </a:xfrm>
        <a:prstGeom prst="round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kern="1200"/>
            <a:t>Rarity </a:t>
          </a:r>
        </a:p>
      </dsp:txBody>
      <dsp:txXfrm>
        <a:off x="300259" y="858259"/>
        <a:ext cx="3788602" cy="479482"/>
      </dsp:txXfrm>
    </dsp:sp>
    <dsp:sp modelId="{A8510A61-9561-0145-BB3B-F4D6966B2311}">
      <dsp:nvSpPr>
        <dsp:cNvPr id="0" name=""/>
        <dsp:cNvSpPr/>
      </dsp:nvSpPr>
      <dsp:spPr>
        <a:xfrm>
          <a:off x="0" y="1914480"/>
          <a:ext cx="5486400" cy="453600"/>
        </a:xfrm>
        <a:prstGeom prst="rect">
          <a:avLst/>
        </a:prstGeom>
        <a:solidFill>
          <a:schemeClr val="lt1">
            <a:alpha val="90000"/>
            <a:hueOff val="0"/>
            <a:satOff val="0"/>
            <a:lumOff val="0"/>
            <a:alphaOff val="0"/>
          </a:schemeClr>
        </a:solidFill>
        <a:ln w="1905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8445048-DC4B-234E-9F0C-F669EEF40BBD}">
      <dsp:nvSpPr>
        <dsp:cNvPr id="0" name=""/>
        <dsp:cNvSpPr/>
      </dsp:nvSpPr>
      <dsp:spPr>
        <a:xfrm>
          <a:off x="274320" y="1648800"/>
          <a:ext cx="3840480" cy="531360"/>
        </a:xfrm>
        <a:prstGeom prst="round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kern="1200"/>
            <a:t>Imitability </a:t>
          </a:r>
        </a:p>
      </dsp:txBody>
      <dsp:txXfrm>
        <a:off x="300259" y="1674739"/>
        <a:ext cx="3788602" cy="479482"/>
      </dsp:txXfrm>
    </dsp:sp>
    <dsp:sp modelId="{513435D3-92A0-9A43-A387-61BC08043C17}">
      <dsp:nvSpPr>
        <dsp:cNvPr id="0" name=""/>
        <dsp:cNvSpPr/>
      </dsp:nvSpPr>
      <dsp:spPr>
        <a:xfrm>
          <a:off x="0" y="2730960"/>
          <a:ext cx="5486400" cy="453600"/>
        </a:xfrm>
        <a:prstGeom prst="rect">
          <a:avLst/>
        </a:prstGeom>
        <a:solidFill>
          <a:schemeClr val="lt1">
            <a:alpha val="90000"/>
            <a:hueOff val="0"/>
            <a:satOff val="0"/>
            <a:lumOff val="0"/>
            <a:alphaOff val="0"/>
          </a:schemeClr>
        </a:solidFill>
        <a:ln w="1905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ABA1274-5F40-B241-BAB5-0ABF441B6659}">
      <dsp:nvSpPr>
        <dsp:cNvPr id="0" name=""/>
        <dsp:cNvSpPr/>
      </dsp:nvSpPr>
      <dsp:spPr>
        <a:xfrm>
          <a:off x="274320" y="2465280"/>
          <a:ext cx="3840480" cy="531360"/>
        </a:xfrm>
        <a:prstGeom prst="round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kern="1200"/>
            <a:t>Organization</a:t>
          </a:r>
        </a:p>
      </dsp:txBody>
      <dsp:txXfrm>
        <a:off x="300259" y="2491219"/>
        <a:ext cx="3788602"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CF4E1-DE89-AC4E-BE78-8590A70B6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5116</Words>
  <Characters>29163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2026-09-10T19:49:00Z</dcterms:created>
  <dcterms:modified xsi:type="dcterms:W3CDTF">2026-09-11T06:26:00Z</dcterms:modified>
</cp:coreProperties>
</file>