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6B7A0"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DDB51B4" wp14:editId="31DA1C7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BBF19C4" w14:textId="77777777" w:rsidR="00426865" w:rsidRPr="0019504D" w:rsidRDefault="0019504D" w:rsidP="0019504D">
      <w:pPr>
        <w:rPr>
          <w:b/>
          <w:bCs/>
          <w:lang w:val="en-US"/>
        </w:rPr>
      </w:pPr>
      <w:r w:rsidRPr="0019504D">
        <w:rPr>
          <w:b/>
          <w:bCs/>
          <w:lang w:val="en-US"/>
        </w:rPr>
        <w:t xml:space="preserve">Tourist Regions and Attractions Course </w:t>
      </w:r>
    </w:p>
    <w:p w14:paraId="0D4C473A" w14:textId="77777777" w:rsidR="0019504D" w:rsidRDefault="0019504D" w:rsidP="0019504D">
      <w:pPr>
        <w:rPr>
          <w:lang w:val="en-US"/>
        </w:rPr>
      </w:pPr>
      <w:r w:rsidRPr="0019504D">
        <w:rPr>
          <w:lang w:val="en-US"/>
        </w:rPr>
        <w:t>Ass</w:t>
      </w:r>
      <w:r>
        <w:rPr>
          <w:lang w:val="en-US"/>
        </w:rPr>
        <w:t xml:space="preserve">ignment </w:t>
      </w:r>
      <w:r w:rsidR="00E568BA">
        <w:rPr>
          <w:lang w:val="en-US"/>
        </w:rPr>
        <w:t>5</w:t>
      </w:r>
    </w:p>
    <w:p w14:paraId="42553970" w14:textId="77777777" w:rsidR="0019504D" w:rsidRPr="0019504D" w:rsidRDefault="00E568BA" w:rsidP="0019504D">
      <w:pPr>
        <w:rPr>
          <w:lang w:val="en-US"/>
        </w:rPr>
      </w:pPr>
      <w:r>
        <w:rPr>
          <w:lang w:val="en-US"/>
        </w:rPr>
        <w:t>06</w:t>
      </w:r>
      <w:r w:rsidR="0019504D">
        <w:rPr>
          <w:lang w:val="en-US"/>
        </w:rPr>
        <w:t>.0</w:t>
      </w:r>
      <w:r>
        <w:rPr>
          <w:lang w:val="en-US"/>
        </w:rPr>
        <w:t>6</w:t>
      </w:r>
      <w:r w:rsidR="0019504D">
        <w:rPr>
          <w:lang w:val="en-US"/>
        </w:rPr>
        <w:t>.2025</w:t>
      </w:r>
    </w:p>
    <w:p w14:paraId="5A894E75" w14:textId="77777777" w:rsidR="0019504D" w:rsidRDefault="0019504D"/>
    <w:p w14:paraId="6093D75D" w14:textId="77777777" w:rsidR="0019504D" w:rsidRDefault="0019504D"/>
    <w:p w14:paraId="22B9E41A" w14:textId="77777777" w:rsidR="0019504D" w:rsidRDefault="0019504D"/>
    <w:p w14:paraId="507080B4" w14:textId="77777777" w:rsidR="0019504D" w:rsidRDefault="0019504D"/>
    <w:p w14:paraId="07064945" w14:textId="77777777" w:rsidR="0019504D" w:rsidRDefault="0019504D"/>
    <w:p w14:paraId="1735814F" w14:textId="77777777" w:rsidR="004D4B38" w:rsidRDefault="004D4B38"/>
    <w:p w14:paraId="7AAE71BD" w14:textId="77777777" w:rsidR="004D4B38" w:rsidRDefault="004D4B38"/>
    <w:p w14:paraId="114E48CA" w14:textId="77777777" w:rsidR="00E568BA" w:rsidRDefault="00E568BA" w:rsidP="00E568BA">
      <w:pPr>
        <w:rPr>
          <w:b/>
          <w:bCs/>
          <w:lang w:val="en-US"/>
        </w:rPr>
      </w:pPr>
    </w:p>
    <w:p w14:paraId="034B1ADE" w14:textId="77777777" w:rsidR="00E568BA" w:rsidRDefault="00E568BA" w:rsidP="00E568BA">
      <w:pPr>
        <w:rPr>
          <w:b/>
          <w:bCs/>
          <w:lang w:val="en-US"/>
        </w:rPr>
      </w:pPr>
    </w:p>
    <w:p w14:paraId="735273F0" w14:textId="77777777" w:rsidR="00E568BA" w:rsidRDefault="00E568BA" w:rsidP="00E568BA">
      <w:pPr>
        <w:rPr>
          <w:b/>
          <w:bCs/>
          <w:lang w:val="en-US"/>
        </w:rPr>
      </w:pPr>
    </w:p>
    <w:p w14:paraId="2A1A7B3D" w14:textId="65749482" w:rsidR="0019504D" w:rsidRDefault="0019504D" w:rsidP="00432A3F"/>
    <w:p w14:paraId="54F6897B" w14:textId="77777777" w:rsidR="0019504D" w:rsidRDefault="0019504D"/>
    <w:p w14:paraId="068A2426" w14:textId="6C666EE5" w:rsidR="008319C0" w:rsidRPr="00097392" w:rsidRDefault="008319C0" w:rsidP="008319C0">
      <w:pPr>
        <w:spacing w:line="360" w:lineRule="auto"/>
        <w:rPr>
          <w:b/>
          <w:bCs/>
          <w:u w:val="single"/>
          <w:lang w:val="en-US"/>
        </w:rPr>
      </w:pPr>
      <w:r w:rsidRPr="008319C0">
        <w:rPr>
          <w:lang w:val="en-US"/>
        </w:rPr>
        <w:t xml:space="preserve"> </w:t>
      </w:r>
      <w:r w:rsidRPr="00097392">
        <w:rPr>
          <w:b/>
          <w:bCs/>
          <w:u w:val="single"/>
          <w:lang w:val="en-US"/>
        </w:rPr>
        <w:t>Cultural Features of Europe: Economic Characteristics and Religious Landscape</w:t>
      </w:r>
    </w:p>
    <w:p w14:paraId="7C9978E7" w14:textId="77777777" w:rsidR="008319C0" w:rsidRPr="008319C0" w:rsidRDefault="008319C0" w:rsidP="008319C0">
      <w:pPr>
        <w:spacing w:line="360" w:lineRule="auto"/>
        <w:rPr>
          <w:lang w:val="en-US"/>
        </w:rPr>
      </w:pPr>
    </w:p>
    <w:p w14:paraId="26C0317A" w14:textId="30EF0320" w:rsidR="008319C0" w:rsidRPr="008319C0" w:rsidRDefault="008319C0" w:rsidP="008319C0">
      <w:pPr>
        <w:spacing w:line="360" w:lineRule="auto"/>
        <w:rPr>
          <w:b/>
          <w:bCs/>
          <w:lang w:val="en-US"/>
        </w:rPr>
      </w:pPr>
      <w:r w:rsidRPr="008319C0">
        <w:rPr>
          <w:b/>
          <w:bCs/>
          <w:lang w:val="en-US"/>
        </w:rPr>
        <w:t>Economic Characteristics Across Regions</w:t>
      </w:r>
    </w:p>
    <w:p w14:paraId="3636DD07" w14:textId="77777777" w:rsidR="008319C0" w:rsidRPr="008319C0" w:rsidRDefault="008319C0" w:rsidP="008319C0">
      <w:pPr>
        <w:spacing w:line="360" w:lineRule="auto"/>
        <w:rPr>
          <w:lang w:val="en-US"/>
        </w:rPr>
      </w:pPr>
    </w:p>
    <w:p w14:paraId="71CA28DC" w14:textId="77777777" w:rsidR="008319C0" w:rsidRPr="008319C0" w:rsidRDefault="008319C0" w:rsidP="008319C0">
      <w:pPr>
        <w:spacing w:line="360" w:lineRule="auto"/>
        <w:rPr>
          <w:lang w:val="en-US"/>
        </w:rPr>
      </w:pPr>
      <w:r w:rsidRPr="008319C0">
        <w:rPr>
          <w:lang w:val="en-US"/>
        </w:rPr>
        <w:t>Europe exhibits significant economic diversity across its regions, reflecting historical development patterns, geographic advantages, and contemporary integration efforts. Northwestern Europe (including the UK, Germany, France, and Scandinavia) represents the continent's economic powerhouse, characterized by highly developed service sectors, advanced manufacturing, and global financial centers like London and Frankfurt. These nations generally enjoy high GDP per capita and strong social welfare systems.</w:t>
      </w:r>
    </w:p>
    <w:p w14:paraId="738E7F86" w14:textId="77777777" w:rsidR="008319C0" w:rsidRPr="008319C0" w:rsidRDefault="008319C0" w:rsidP="008319C0">
      <w:pPr>
        <w:spacing w:line="360" w:lineRule="auto"/>
        <w:rPr>
          <w:lang w:val="en-US"/>
        </w:rPr>
      </w:pPr>
    </w:p>
    <w:p w14:paraId="3CBF1E68" w14:textId="77777777" w:rsidR="008319C0" w:rsidRPr="008319C0" w:rsidRDefault="008319C0" w:rsidP="008319C0">
      <w:pPr>
        <w:spacing w:line="360" w:lineRule="auto"/>
        <w:rPr>
          <w:lang w:val="en-US"/>
        </w:rPr>
      </w:pPr>
      <w:r w:rsidRPr="008319C0">
        <w:rPr>
          <w:lang w:val="en-US"/>
        </w:rPr>
        <w:t>Southern Europe (Spain, Italy, Greece) features more mixed economies with greater reliance on tourism, agriculture, and small-to-medium enterprises. The 2008 financial crisis particularly impacted this region, revealing structural economic weaknesses. Eastern Europe (Poland, Hungary, Romania, etc.) has shown remarkable growth since joining the EU, with manufacturing hubs benefiting from lower labor costs, though income levels remain below Western averages. The Nordic countries stand out for their innovation-driven economies and comprehensive welfare states, while the Alpine region specializes in precision manufacturing and high-value services.</w:t>
      </w:r>
    </w:p>
    <w:p w14:paraId="0AFE56D3" w14:textId="77777777" w:rsidR="008319C0" w:rsidRPr="008319C0" w:rsidRDefault="008319C0" w:rsidP="008319C0">
      <w:pPr>
        <w:spacing w:line="360" w:lineRule="auto"/>
        <w:rPr>
          <w:lang w:val="en-US"/>
        </w:rPr>
      </w:pPr>
    </w:p>
    <w:p w14:paraId="5A55845D" w14:textId="1F972A4A" w:rsidR="008319C0" w:rsidRPr="008319C0" w:rsidRDefault="008319C0" w:rsidP="008319C0">
      <w:pPr>
        <w:spacing w:line="360" w:lineRule="auto"/>
        <w:rPr>
          <w:b/>
          <w:bCs/>
          <w:lang w:val="en-US"/>
        </w:rPr>
      </w:pPr>
      <w:r w:rsidRPr="008319C0">
        <w:rPr>
          <w:lang w:val="en-US"/>
        </w:rPr>
        <w:t xml:space="preserve"> </w:t>
      </w:r>
      <w:r w:rsidRPr="008319C0">
        <w:rPr>
          <w:b/>
          <w:bCs/>
          <w:lang w:val="en-US"/>
        </w:rPr>
        <w:t>Religious Landscape of the Continent</w:t>
      </w:r>
    </w:p>
    <w:p w14:paraId="1DC3C7F7" w14:textId="77777777" w:rsidR="008319C0" w:rsidRPr="008319C0" w:rsidRDefault="008319C0" w:rsidP="008319C0">
      <w:pPr>
        <w:spacing w:line="360" w:lineRule="auto"/>
        <w:rPr>
          <w:lang w:val="en-US"/>
        </w:rPr>
      </w:pPr>
    </w:p>
    <w:p w14:paraId="7ADB22F2" w14:textId="77777777" w:rsidR="008319C0" w:rsidRPr="008319C0" w:rsidRDefault="008319C0" w:rsidP="008319C0">
      <w:pPr>
        <w:spacing w:line="360" w:lineRule="auto"/>
        <w:rPr>
          <w:lang w:val="en-US"/>
        </w:rPr>
      </w:pPr>
      <w:r w:rsidRPr="008319C0">
        <w:rPr>
          <w:lang w:val="en-US"/>
        </w:rPr>
        <w:t>Europe's religious composition reflects its complex history of Christendom, Reformation, and secularization. Christianity remains dominant but varies regionally: Catholicism prevails in southern and central Europe (Italy, Spain, Poland), Protestantism in the north (Scandinavia, northern Germany), and Orthodoxy in the east (Greece, Romania, Russia). Many historically Protestant countries now rank among the world's most secular societies.</w:t>
      </w:r>
    </w:p>
    <w:p w14:paraId="43D8A469" w14:textId="77777777" w:rsidR="008319C0" w:rsidRPr="008319C0" w:rsidRDefault="008319C0" w:rsidP="008319C0">
      <w:pPr>
        <w:spacing w:line="360" w:lineRule="auto"/>
        <w:rPr>
          <w:lang w:val="en-US"/>
        </w:rPr>
      </w:pPr>
    </w:p>
    <w:p w14:paraId="69282BC8" w14:textId="77777777" w:rsidR="008319C0" w:rsidRPr="008319C0" w:rsidRDefault="008319C0" w:rsidP="008319C0">
      <w:pPr>
        <w:spacing w:line="360" w:lineRule="auto"/>
        <w:rPr>
          <w:lang w:val="en-US"/>
        </w:rPr>
      </w:pPr>
      <w:r w:rsidRPr="008319C0">
        <w:rPr>
          <w:lang w:val="en-US"/>
        </w:rPr>
        <w:t>Islam represents the second-largest religion, concentrated in Balkan nations (Albania, Bosnia) and growing through immigration in Western Europe. Judaism, while numerically small, maintains cultural significance, particularly in cities with historic communities. Contemporary Europe is marked by increasing secularization, with declining church attendance and growing non-religious populations, especially among younger generations. This has led to tensions between secular values and religious traditions in some policy debates.</w:t>
      </w:r>
    </w:p>
    <w:p w14:paraId="4524771D" w14:textId="77777777" w:rsidR="008319C0" w:rsidRPr="008319C0" w:rsidRDefault="008319C0" w:rsidP="008319C0">
      <w:pPr>
        <w:spacing w:line="360" w:lineRule="auto"/>
        <w:rPr>
          <w:lang w:val="en-US"/>
        </w:rPr>
      </w:pPr>
    </w:p>
    <w:p w14:paraId="110527FA" w14:textId="22FA7D1C" w:rsidR="00903466" w:rsidRPr="00E568BA" w:rsidRDefault="008319C0" w:rsidP="00E568BA">
      <w:pPr>
        <w:spacing w:line="360" w:lineRule="auto"/>
        <w:rPr>
          <w:lang w:val="en-US"/>
        </w:rPr>
      </w:pPr>
      <w:r w:rsidRPr="008319C0">
        <w:rPr>
          <w:lang w:val="en-US"/>
        </w:rPr>
        <w:t>The religious landscape continues to evolve through immigration, with Muslim communities particularly changing the religious demographics of Western European cities, while Eastern Europe has seen some religious revival post-communism.</w:t>
      </w:r>
    </w:p>
    <w:sectPr w:rsidR="00903466" w:rsidRPr="00E568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0BE3E6A5-9EC2-A549-8A5D-05DBD88F25D7}"/>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embedRegular r:id="rId4" w:fontKey="{2EE0AA92-6B30-8B41-956F-3D774D7345AA}"/>
  </w:font>
  <w:font w:name="Wingdings">
    <w:panose1 w:val="05000000000000000000"/>
    <w:charset w:val="4D"/>
    <w:family w:val="decorative"/>
    <w:pitch w:val="variable"/>
    <w:sig w:usb0="00000003" w:usb1="10000000" w:usb2="00000000" w:usb3="00000000" w:csb0="80000001" w:csb1="00000000"/>
    <w:embedRegular r:id="rId5" w:fontKey="{C9B90F3D-3EBD-154B-B6C6-C58D08A6FEBA}"/>
  </w:font>
  <w:font w:name="Calibri">
    <w:panose1 w:val="020F0502020204030204"/>
    <w:charset w:val="00"/>
    <w:family w:val="swiss"/>
    <w:pitch w:val="variable"/>
    <w:sig w:usb0="E0002AFF" w:usb1="C000ACFF" w:usb2="00000009" w:usb3="00000000" w:csb0="000001FF" w:csb1="00000000"/>
    <w:embedRegular r:id="rId6" w:fontKey="{AEC8A43D-55BB-B641-933E-26216F402789}"/>
    <w:embedBold r:id="rId7" w:fontKey="{D42C395F-7FEB-9342-8490-75ACF8065C1F}"/>
  </w:font>
  <w:font w:name="Arial">
    <w:panose1 w:val="020B0604020202020204"/>
    <w:charset w:val="00"/>
    <w:family w:val="swiss"/>
    <w:pitch w:val="variable"/>
    <w:sig w:usb0="E0002EFF" w:usb1="C000785B" w:usb2="00000009" w:usb3="00000000" w:csb0="000001FF" w:csb1="00000000"/>
    <w:embedRegular r:id="rId8" w:fontKey="{111376DD-8B08-AC47-830E-05CFB4C80413}"/>
    <w:embedBold r:id="rId9" w:fontKey="{5CF54EAA-8DAC-B64F-B5CF-36E4A199443A}"/>
  </w:font>
  <w:font w:name="Cambria">
    <w:panose1 w:val="02040503050406030204"/>
    <w:charset w:val="00"/>
    <w:family w:val="roman"/>
    <w:pitch w:val="variable"/>
    <w:sig w:usb0="E00002FF" w:usb1="400004FF" w:usb2="00000000" w:usb3="00000000" w:csb0="0000019F" w:csb1="00000000"/>
    <w:embedRegular r:id="rId10" w:fontKey="{9C47AD32-BCAD-5043-B294-57E355039724}"/>
  </w:font>
  <w:font w:name="Calibri Light">
    <w:panose1 w:val="020F0302020204030204"/>
    <w:charset w:val="00"/>
    <w:family w:val="swiss"/>
    <w:pitch w:val="variable"/>
    <w:sig w:usb0="A00002EF" w:usb1="4000207B" w:usb2="00000000" w:usb3="00000000" w:csb0="0000019F" w:csb1="00000000"/>
    <w:embedRegular r:id="rId11" w:fontKey="{991261CD-BBA0-814D-AAD0-A13FA95B974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31835"/>
    <w:multiLevelType w:val="hybridMultilevel"/>
    <w:tmpl w:val="AD60B9D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CB3A5A"/>
    <w:multiLevelType w:val="hybridMultilevel"/>
    <w:tmpl w:val="837CAD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E17F65"/>
    <w:multiLevelType w:val="hybridMultilevel"/>
    <w:tmpl w:val="20C8E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240223">
    <w:abstractNumId w:val="1"/>
  </w:num>
  <w:num w:numId="2" w16cid:durableId="1259871740">
    <w:abstractNumId w:val="0"/>
  </w:num>
  <w:num w:numId="3" w16cid:durableId="32655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61DCE"/>
    <w:rsid w:val="00097392"/>
    <w:rsid w:val="001700EC"/>
    <w:rsid w:val="00174BB1"/>
    <w:rsid w:val="0019504D"/>
    <w:rsid w:val="00224FD9"/>
    <w:rsid w:val="002B30AE"/>
    <w:rsid w:val="002F4AE0"/>
    <w:rsid w:val="00384E8A"/>
    <w:rsid w:val="003D1074"/>
    <w:rsid w:val="00426865"/>
    <w:rsid w:val="00432A3F"/>
    <w:rsid w:val="00477CAA"/>
    <w:rsid w:val="004D4B38"/>
    <w:rsid w:val="00502E29"/>
    <w:rsid w:val="005241EB"/>
    <w:rsid w:val="005E458B"/>
    <w:rsid w:val="008319C0"/>
    <w:rsid w:val="00844EC2"/>
    <w:rsid w:val="008516FE"/>
    <w:rsid w:val="00903466"/>
    <w:rsid w:val="009C1D0A"/>
    <w:rsid w:val="00A044F7"/>
    <w:rsid w:val="00A8150E"/>
    <w:rsid w:val="00B20343"/>
    <w:rsid w:val="00B85EA7"/>
    <w:rsid w:val="00BE65DD"/>
    <w:rsid w:val="00C612A4"/>
    <w:rsid w:val="00CC6AD1"/>
    <w:rsid w:val="00E568B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30D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2B3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2.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2220</Characters>
  <Application>Microsoft Office Word</Application>
  <DocSecurity>0</DocSecurity>
  <Lines>18</Lines>
  <Paragraphs>5</Paragraphs>
  <ScaleCrop>false</ScaleCrop>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komal rampal</cp:lastModifiedBy>
  <cp:revision>2</cp:revision>
  <dcterms:created xsi:type="dcterms:W3CDTF">2025-06-11T21:37:00Z</dcterms:created>
  <dcterms:modified xsi:type="dcterms:W3CDTF">2025-06-11T21:37:00Z</dcterms:modified>
</cp:coreProperties>
</file>