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CE7D1" w14:textId="77777777" w:rsidR="00D25063" w:rsidRPr="00803EE2" w:rsidRDefault="00D25063" w:rsidP="00D25063">
      <w:pPr>
        <w:spacing w:line="480" w:lineRule="auto"/>
        <w:jc w:val="center"/>
        <w:rPr>
          <w:rFonts w:ascii="Times New Roman" w:hAnsi="Times New Roman" w:cs="Times New Roman"/>
          <w:szCs w:val="24"/>
        </w:rPr>
      </w:pPr>
      <w:r w:rsidRPr="00803EE2">
        <w:rPr>
          <w:rFonts w:ascii="Times New Roman" w:hAnsi="Times New Roman" w:cs="Times New Roman"/>
          <w:noProof/>
          <w:szCs w:val="24"/>
        </w:rPr>
        <w:drawing>
          <wp:inline distT="0" distB="0" distL="0" distR="0" wp14:anchorId="41AE0C61" wp14:editId="4D1DAAEC">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184605E9" w14:textId="77777777" w:rsidR="00D25063" w:rsidRPr="00803EE2" w:rsidRDefault="00D25063" w:rsidP="00D25063">
      <w:pPr>
        <w:spacing w:line="480" w:lineRule="auto"/>
        <w:jc w:val="center"/>
        <w:rPr>
          <w:rFonts w:ascii="Times New Roman" w:hAnsi="Times New Roman" w:cs="Times New Roman"/>
          <w:b/>
          <w:bCs/>
          <w:szCs w:val="24"/>
        </w:rPr>
      </w:pPr>
      <w:proofErr w:type="spellStart"/>
      <w:r w:rsidRPr="00803EE2">
        <w:rPr>
          <w:rFonts w:ascii="Times New Roman" w:hAnsi="Times New Roman" w:cs="Times New Roman"/>
          <w:b/>
          <w:bCs/>
          <w:szCs w:val="24"/>
        </w:rPr>
        <w:t>Accouting</w:t>
      </w:r>
      <w:proofErr w:type="spellEnd"/>
      <w:r w:rsidRPr="00803EE2">
        <w:rPr>
          <w:rFonts w:ascii="Times New Roman" w:hAnsi="Times New Roman" w:cs="Times New Roman"/>
          <w:b/>
          <w:bCs/>
          <w:szCs w:val="24"/>
        </w:rPr>
        <w:t xml:space="preserve"> Fundamentals February BATTBM</w:t>
      </w:r>
    </w:p>
    <w:p w14:paraId="515D6BF9" w14:textId="77777777" w:rsidR="00D25063" w:rsidRPr="00803EE2" w:rsidRDefault="00D25063" w:rsidP="00D25063">
      <w:pPr>
        <w:spacing w:line="480" w:lineRule="auto"/>
        <w:jc w:val="center"/>
        <w:rPr>
          <w:rFonts w:ascii="Times New Roman" w:hAnsi="Times New Roman" w:cs="Times New Roman"/>
          <w:b/>
          <w:bCs/>
          <w:szCs w:val="24"/>
        </w:rPr>
      </w:pPr>
      <w:r w:rsidRPr="00803EE2">
        <w:rPr>
          <w:rFonts w:ascii="Times New Roman" w:hAnsi="Times New Roman" w:cs="Times New Roman"/>
          <w:b/>
          <w:bCs/>
          <w:szCs w:val="24"/>
        </w:rPr>
        <w:t>Assignment 3: Strategic Business Decision-Making through Advanced</w:t>
      </w:r>
      <w:r>
        <w:rPr>
          <w:rFonts w:ascii="Times New Roman" w:hAnsi="Times New Roman" w:cs="Times New Roman"/>
          <w:b/>
          <w:bCs/>
          <w:szCs w:val="24"/>
        </w:rPr>
        <w:t xml:space="preserve"> </w:t>
      </w:r>
      <w:r w:rsidRPr="00803EE2">
        <w:rPr>
          <w:rFonts w:ascii="Times New Roman" w:hAnsi="Times New Roman" w:cs="Times New Roman"/>
          <w:b/>
          <w:bCs/>
          <w:szCs w:val="24"/>
        </w:rPr>
        <w:t>Accounting Models</w:t>
      </w:r>
    </w:p>
    <w:p w14:paraId="08040F5E" w14:textId="77777777" w:rsidR="00D25063" w:rsidRPr="00803EE2" w:rsidRDefault="00D25063" w:rsidP="00D25063">
      <w:pPr>
        <w:spacing w:line="480" w:lineRule="auto"/>
        <w:rPr>
          <w:rFonts w:ascii="Times New Roman" w:hAnsi="Times New Roman" w:cs="Times New Roman"/>
          <w:b/>
          <w:bCs/>
          <w:szCs w:val="24"/>
        </w:rPr>
      </w:pPr>
      <w:r w:rsidRPr="00803EE2">
        <w:rPr>
          <w:rFonts w:ascii="Times New Roman" w:hAnsi="Times New Roman" w:cs="Times New Roman"/>
          <w:b/>
          <w:bCs/>
          <w:szCs w:val="24"/>
        </w:rPr>
        <w:t>Assignment Guidelines:</w:t>
      </w:r>
    </w:p>
    <w:p w14:paraId="1ECE4FCF" w14:textId="77777777" w:rsidR="00D25063" w:rsidRPr="00803EE2" w:rsidRDefault="00D25063" w:rsidP="00D25063">
      <w:pPr>
        <w:spacing w:line="480" w:lineRule="auto"/>
        <w:rPr>
          <w:rFonts w:ascii="Times New Roman" w:hAnsi="Times New Roman" w:cs="Times New Roman"/>
          <w:szCs w:val="24"/>
        </w:rPr>
      </w:pPr>
      <w:r w:rsidRPr="00803EE2">
        <w:rPr>
          <w:rFonts w:ascii="Times New Roman" w:hAnsi="Times New Roman" w:cs="Times New Roman"/>
          <w:szCs w:val="24"/>
        </w:rPr>
        <w:t xml:space="preserve">1. </w:t>
      </w:r>
      <w:proofErr w:type="spellStart"/>
      <w:r w:rsidRPr="00803EE2">
        <w:rPr>
          <w:rFonts w:ascii="Times New Roman" w:hAnsi="Times New Roman" w:cs="Times New Roman"/>
          <w:szCs w:val="24"/>
        </w:rPr>
        <w:t>Analyze</w:t>
      </w:r>
      <w:proofErr w:type="spellEnd"/>
      <w:r w:rsidRPr="00803EE2">
        <w:rPr>
          <w:rFonts w:ascii="Times New Roman" w:hAnsi="Times New Roman" w:cs="Times New Roman"/>
          <w:szCs w:val="24"/>
        </w:rPr>
        <w:t xml:space="preserve"> how advanced financial models such as discounted cash flow (DCF),</w:t>
      </w:r>
    </w:p>
    <w:p w14:paraId="6BD876B0" w14:textId="77777777" w:rsidR="00D25063" w:rsidRPr="00803EE2" w:rsidRDefault="00D25063" w:rsidP="00D25063">
      <w:pPr>
        <w:spacing w:line="480" w:lineRule="auto"/>
        <w:rPr>
          <w:rFonts w:ascii="Times New Roman" w:hAnsi="Times New Roman" w:cs="Times New Roman"/>
          <w:szCs w:val="24"/>
        </w:rPr>
      </w:pPr>
      <w:r w:rsidRPr="00803EE2">
        <w:rPr>
          <w:rFonts w:ascii="Times New Roman" w:hAnsi="Times New Roman" w:cs="Times New Roman"/>
          <w:szCs w:val="24"/>
        </w:rPr>
        <w:t>economic value added (EVA), and activity-based costing (ABC) influence business</w:t>
      </w:r>
    </w:p>
    <w:p w14:paraId="6A4E2A82" w14:textId="77777777" w:rsidR="00D25063" w:rsidRPr="00803EE2" w:rsidRDefault="00D25063" w:rsidP="00D25063">
      <w:pPr>
        <w:spacing w:line="480" w:lineRule="auto"/>
        <w:rPr>
          <w:rFonts w:ascii="Times New Roman" w:hAnsi="Times New Roman" w:cs="Times New Roman"/>
          <w:szCs w:val="24"/>
        </w:rPr>
      </w:pPr>
      <w:r w:rsidRPr="00803EE2">
        <w:rPr>
          <w:rFonts w:ascii="Times New Roman" w:hAnsi="Times New Roman" w:cs="Times New Roman"/>
          <w:szCs w:val="24"/>
        </w:rPr>
        <w:t>decision-making.</w:t>
      </w:r>
    </w:p>
    <w:p w14:paraId="53C19EB5" w14:textId="77777777" w:rsidR="00D25063" w:rsidRPr="00803EE2" w:rsidRDefault="00D25063" w:rsidP="00D25063">
      <w:pPr>
        <w:spacing w:line="480" w:lineRule="auto"/>
        <w:rPr>
          <w:rFonts w:ascii="Times New Roman" w:hAnsi="Times New Roman" w:cs="Times New Roman"/>
          <w:szCs w:val="24"/>
        </w:rPr>
      </w:pPr>
      <w:r w:rsidRPr="00803EE2">
        <w:rPr>
          <w:rFonts w:ascii="Times New Roman" w:hAnsi="Times New Roman" w:cs="Times New Roman"/>
          <w:szCs w:val="24"/>
        </w:rPr>
        <w:t>2. Explore the role of managerial accounting in forecasting, budgeting, and investment</w:t>
      </w:r>
    </w:p>
    <w:p w14:paraId="45F26BA8" w14:textId="77777777" w:rsidR="00D25063" w:rsidRPr="00803EE2" w:rsidRDefault="00D25063" w:rsidP="00D25063">
      <w:pPr>
        <w:spacing w:line="480" w:lineRule="auto"/>
        <w:rPr>
          <w:rFonts w:ascii="Times New Roman" w:hAnsi="Times New Roman" w:cs="Times New Roman"/>
          <w:szCs w:val="24"/>
        </w:rPr>
      </w:pPr>
      <w:r w:rsidRPr="00803EE2">
        <w:rPr>
          <w:rFonts w:ascii="Times New Roman" w:hAnsi="Times New Roman" w:cs="Times New Roman"/>
          <w:szCs w:val="24"/>
        </w:rPr>
        <w:t>decision-making in large organizations versus small businesses.</w:t>
      </w:r>
    </w:p>
    <w:p w14:paraId="0018E713" w14:textId="77777777" w:rsidR="00D25063" w:rsidRPr="00803EE2" w:rsidRDefault="00D25063" w:rsidP="00D25063">
      <w:pPr>
        <w:spacing w:line="480" w:lineRule="auto"/>
        <w:rPr>
          <w:rFonts w:ascii="Times New Roman" w:hAnsi="Times New Roman" w:cs="Times New Roman"/>
          <w:szCs w:val="24"/>
        </w:rPr>
      </w:pPr>
      <w:r w:rsidRPr="00803EE2">
        <w:rPr>
          <w:rFonts w:ascii="Times New Roman" w:hAnsi="Times New Roman" w:cs="Times New Roman"/>
          <w:szCs w:val="24"/>
        </w:rPr>
        <w:t>3. Investigate the impact of sustainability accounting and the integration of</w:t>
      </w:r>
    </w:p>
    <w:p w14:paraId="56656B9D" w14:textId="77777777" w:rsidR="00D25063" w:rsidRPr="00803EE2" w:rsidRDefault="00D25063" w:rsidP="00D25063">
      <w:pPr>
        <w:spacing w:line="480" w:lineRule="auto"/>
        <w:rPr>
          <w:rFonts w:ascii="Times New Roman" w:hAnsi="Times New Roman" w:cs="Times New Roman"/>
          <w:szCs w:val="24"/>
        </w:rPr>
      </w:pPr>
      <w:r w:rsidRPr="00803EE2">
        <w:rPr>
          <w:rFonts w:ascii="Times New Roman" w:hAnsi="Times New Roman" w:cs="Times New Roman"/>
          <w:szCs w:val="24"/>
        </w:rPr>
        <w:t>Environmental, Social, and Governance (ESG) factors in business decisions.</w:t>
      </w:r>
    </w:p>
    <w:p w14:paraId="0BDE4A38" w14:textId="77777777" w:rsidR="00D25063" w:rsidRPr="00803EE2" w:rsidRDefault="00D25063" w:rsidP="00D25063">
      <w:pPr>
        <w:spacing w:line="480" w:lineRule="auto"/>
        <w:rPr>
          <w:rFonts w:ascii="Times New Roman" w:hAnsi="Times New Roman" w:cs="Times New Roman"/>
          <w:szCs w:val="24"/>
        </w:rPr>
      </w:pPr>
      <w:r w:rsidRPr="00803EE2">
        <w:rPr>
          <w:rFonts w:ascii="Times New Roman" w:hAnsi="Times New Roman" w:cs="Times New Roman"/>
          <w:szCs w:val="24"/>
        </w:rPr>
        <w:t>4. Examine how accounting data informs complex decisions, such as mergers,</w:t>
      </w:r>
    </w:p>
    <w:p w14:paraId="69D201D6" w14:textId="77777777" w:rsidR="00D25063" w:rsidRPr="00803EE2" w:rsidRDefault="00D25063" w:rsidP="00D25063">
      <w:pPr>
        <w:spacing w:line="480" w:lineRule="auto"/>
        <w:rPr>
          <w:rFonts w:ascii="Times New Roman" w:hAnsi="Times New Roman" w:cs="Times New Roman"/>
          <w:szCs w:val="24"/>
        </w:rPr>
      </w:pPr>
      <w:r w:rsidRPr="00803EE2">
        <w:rPr>
          <w:rFonts w:ascii="Times New Roman" w:hAnsi="Times New Roman" w:cs="Times New Roman"/>
          <w:szCs w:val="24"/>
        </w:rPr>
        <w:t>acquisitions, and divestitures, focusing on the strategic role of financial analysis.</w:t>
      </w:r>
    </w:p>
    <w:p w14:paraId="389D5120" w14:textId="77777777" w:rsidR="00D25063" w:rsidRPr="00803EE2" w:rsidRDefault="00D25063" w:rsidP="00D25063">
      <w:pPr>
        <w:spacing w:line="480" w:lineRule="auto"/>
        <w:rPr>
          <w:rFonts w:ascii="Times New Roman" w:hAnsi="Times New Roman" w:cs="Times New Roman"/>
          <w:szCs w:val="24"/>
        </w:rPr>
      </w:pPr>
      <w:r w:rsidRPr="00803EE2">
        <w:rPr>
          <w:rFonts w:ascii="Times New Roman" w:hAnsi="Times New Roman" w:cs="Times New Roman"/>
          <w:szCs w:val="24"/>
        </w:rPr>
        <w:t>5. Evaluate the ethical considerations in the use of accounting data for decision-making,</w:t>
      </w:r>
    </w:p>
    <w:p w14:paraId="063DFF10" w14:textId="77777777" w:rsidR="00D25063" w:rsidRPr="00803EE2" w:rsidRDefault="00D25063" w:rsidP="00D25063">
      <w:pPr>
        <w:spacing w:line="480" w:lineRule="auto"/>
        <w:rPr>
          <w:rFonts w:ascii="Times New Roman" w:hAnsi="Times New Roman" w:cs="Times New Roman"/>
          <w:szCs w:val="24"/>
        </w:rPr>
      </w:pPr>
      <w:r w:rsidRPr="00803EE2">
        <w:rPr>
          <w:rFonts w:ascii="Times New Roman" w:hAnsi="Times New Roman" w:cs="Times New Roman"/>
          <w:szCs w:val="24"/>
        </w:rPr>
        <w:t>with a focus on potential conflicts of interest and the role of transparency in corporate</w:t>
      </w:r>
    </w:p>
    <w:p w14:paraId="136EB267" w14:textId="77777777" w:rsidR="00D25063" w:rsidRPr="00803EE2" w:rsidRDefault="00D25063" w:rsidP="00D25063">
      <w:pPr>
        <w:spacing w:line="480" w:lineRule="auto"/>
        <w:rPr>
          <w:rFonts w:ascii="Times New Roman" w:hAnsi="Times New Roman" w:cs="Times New Roman"/>
          <w:szCs w:val="24"/>
        </w:rPr>
      </w:pPr>
      <w:r w:rsidRPr="00803EE2">
        <w:rPr>
          <w:rFonts w:ascii="Times New Roman" w:hAnsi="Times New Roman" w:cs="Times New Roman"/>
          <w:szCs w:val="24"/>
        </w:rPr>
        <w:t>decision-making.</w:t>
      </w:r>
    </w:p>
    <w:p w14:paraId="18BEC5A1" w14:textId="77777777" w:rsidR="00D25063" w:rsidRPr="00803EE2" w:rsidRDefault="00D25063" w:rsidP="00D25063">
      <w:pPr>
        <w:spacing w:line="480" w:lineRule="auto"/>
        <w:rPr>
          <w:rFonts w:ascii="Times New Roman" w:hAnsi="Times New Roman" w:cs="Times New Roman"/>
          <w:b/>
          <w:bCs/>
          <w:szCs w:val="24"/>
        </w:rPr>
      </w:pPr>
    </w:p>
    <w:p w14:paraId="69B06B68" w14:textId="77777777" w:rsidR="00D25063" w:rsidRPr="00803EE2" w:rsidRDefault="00D25063" w:rsidP="00D25063">
      <w:pPr>
        <w:pStyle w:val="Heading2"/>
        <w:rPr>
          <w:rFonts w:ascii="Times New Roman" w:hAnsi="Times New Roman" w:cs="Times New Roman"/>
          <w:b/>
          <w:bCs/>
          <w:color w:val="auto"/>
          <w:sz w:val="24"/>
          <w:szCs w:val="24"/>
        </w:rPr>
      </w:pPr>
      <w:bookmarkStart w:id="0" w:name="_Toc224846299"/>
      <w:r w:rsidRPr="00803EE2">
        <w:rPr>
          <w:rFonts w:ascii="Times New Roman" w:hAnsi="Times New Roman" w:cs="Times New Roman"/>
          <w:b/>
          <w:bCs/>
          <w:color w:val="auto"/>
          <w:sz w:val="24"/>
          <w:szCs w:val="24"/>
        </w:rPr>
        <w:lastRenderedPageBreak/>
        <w:t>Abstract</w:t>
      </w:r>
      <w:bookmarkEnd w:id="0"/>
    </w:p>
    <w:p w14:paraId="68720187" w14:textId="77777777" w:rsidR="00D25063" w:rsidRPr="00D25063" w:rsidRDefault="00D25063" w:rsidP="00D25063">
      <w:pPr>
        <w:pStyle w:val="Heading2"/>
        <w:spacing w:line="480" w:lineRule="auto"/>
        <w:rPr>
          <w:rFonts w:ascii="Times New Roman" w:eastAsiaTheme="minorHAnsi" w:hAnsi="Times New Roman" w:cs="Times New Roman"/>
          <w:color w:val="auto"/>
          <w:sz w:val="24"/>
          <w:szCs w:val="24"/>
        </w:rPr>
      </w:pPr>
      <w:r w:rsidRPr="00D25063">
        <w:rPr>
          <w:rFonts w:ascii="Times New Roman" w:eastAsiaTheme="minorHAnsi" w:hAnsi="Times New Roman" w:cs="Times New Roman"/>
          <w:color w:val="auto"/>
          <w:sz w:val="24"/>
          <w:szCs w:val="24"/>
        </w:rPr>
        <w:t>This report investigates how advanced accounting models can be useful in strategic business decision-making in contemporary organizations. The traditional accounting techniques are no longer adequate to make high-level managerial decisions as the business environments continue to get complex and competitive. Sophisticated financial systems like discounted cash flow (DCF), the economic value added (EVA), and activity-based costing (ABC) give better and more pertinent information on value creation, cost allocation, and investment valuation. These models will assist managers in assessing long-term profitability, inefficient allocation of resources, and the strategic decision-making process.</w:t>
      </w:r>
    </w:p>
    <w:p w14:paraId="78B17BEB" w14:textId="77777777" w:rsidR="00D25063" w:rsidRPr="00D25063" w:rsidRDefault="00D25063" w:rsidP="00D25063">
      <w:pPr>
        <w:pStyle w:val="Heading2"/>
        <w:spacing w:line="480" w:lineRule="auto"/>
        <w:rPr>
          <w:rFonts w:ascii="Times New Roman" w:eastAsiaTheme="minorHAnsi" w:hAnsi="Times New Roman" w:cs="Times New Roman"/>
          <w:color w:val="auto"/>
          <w:sz w:val="24"/>
          <w:szCs w:val="24"/>
        </w:rPr>
      </w:pPr>
      <w:r w:rsidRPr="00D25063">
        <w:rPr>
          <w:rFonts w:ascii="Times New Roman" w:eastAsiaTheme="minorHAnsi" w:hAnsi="Times New Roman" w:cs="Times New Roman"/>
          <w:color w:val="auto"/>
          <w:sz w:val="24"/>
          <w:szCs w:val="24"/>
        </w:rPr>
        <w:t>The paper also examines the use of managerial accounting in forecasting, budgeting and investment planning with a difference between the use in major organizations and the small business. Moreover, it discusses how Environmental, Social, and Governance (ESG) elements are incorporated into accounting systems, with an interest in the increased role that they play in sustainable decision-making. The report also examines the role of accounting information in complex strategic decisions like mergers, acquisitions, and divestitures, in which financial analysis is of paramount importance.</w:t>
      </w:r>
    </w:p>
    <w:p w14:paraId="017B6FC6" w14:textId="7BA9A432" w:rsidR="00D25063" w:rsidRPr="00D25063" w:rsidRDefault="00D25063" w:rsidP="00D25063">
      <w:pPr>
        <w:pStyle w:val="TOCHeading"/>
        <w:spacing w:line="480" w:lineRule="auto"/>
        <w:rPr>
          <w:rFonts w:ascii="Times New Roman" w:eastAsiaTheme="minorHAnsi" w:hAnsi="Times New Roman" w:cs="Times New Roman"/>
          <w:color w:val="auto"/>
          <w:sz w:val="24"/>
          <w:szCs w:val="24"/>
        </w:rPr>
      </w:pPr>
      <w:r w:rsidRPr="00D25063">
        <w:rPr>
          <w:rFonts w:ascii="Times New Roman" w:eastAsiaTheme="minorHAnsi" w:hAnsi="Times New Roman" w:cs="Times New Roman"/>
          <w:color w:val="auto"/>
          <w:sz w:val="24"/>
          <w:szCs w:val="24"/>
        </w:rPr>
        <w:t xml:space="preserve">One also discusses certain ethical aspects of accounting data utilization, especially concerning transparency, conflict of interest, and corporate governance. Based on the available literature and practice, this report will show that higher accounting models can greatly improve the quality and effectiveness of business decisions. </w:t>
      </w:r>
      <w:proofErr w:type="gramStart"/>
      <w:r w:rsidRPr="00D25063">
        <w:rPr>
          <w:rFonts w:ascii="Times New Roman" w:eastAsiaTheme="minorHAnsi" w:hAnsi="Times New Roman" w:cs="Times New Roman"/>
          <w:color w:val="auto"/>
          <w:sz w:val="24"/>
          <w:szCs w:val="24"/>
        </w:rPr>
        <w:t>Yet,</w:t>
      </w:r>
      <w:proofErr w:type="gramEnd"/>
      <w:r w:rsidRPr="00D25063">
        <w:rPr>
          <w:rFonts w:ascii="Times New Roman" w:eastAsiaTheme="minorHAnsi" w:hAnsi="Times New Roman" w:cs="Times New Roman"/>
          <w:color w:val="auto"/>
          <w:sz w:val="24"/>
          <w:szCs w:val="24"/>
        </w:rPr>
        <w:t xml:space="preserve"> they rely on the correct data, moral conduct and appropriate interpretation of the information. All in all, this analysis indicates the significance of adopting the best accounting methods in conjunction with strategic management to attain </w:t>
      </w:r>
      <w:proofErr w:type="gramStart"/>
      <w:r w:rsidRPr="00D25063">
        <w:rPr>
          <w:rFonts w:ascii="Times New Roman" w:eastAsiaTheme="minorHAnsi" w:hAnsi="Times New Roman" w:cs="Times New Roman"/>
          <w:color w:val="auto"/>
          <w:sz w:val="24"/>
          <w:szCs w:val="24"/>
        </w:rPr>
        <w:t>a sustainable</w:t>
      </w:r>
      <w:proofErr w:type="gramEnd"/>
      <w:r w:rsidRPr="00D25063">
        <w:rPr>
          <w:rFonts w:ascii="Times New Roman" w:eastAsiaTheme="minorHAnsi" w:hAnsi="Times New Roman" w:cs="Times New Roman"/>
          <w:color w:val="auto"/>
          <w:sz w:val="24"/>
          <w:szCs w:val="24"/>
        </w:rPr>
        <w:t xml:space="preserve"> organizational success.</w:t>
      </w: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5E5E7715" w14:textId="6374F1A6" w:rsidR="00D25063" w:rsidRPr="00803EE2" w:rsidRDefault="00D25063" w:rsidP="00D25063">
          <w:pPr>
            <w:pStyle w:val="TOCHeading"/>
            <w:rPr>
              <w:rFonts w:ascii="Times New Roman" w:hAnsi="Times New Roman" w:cs="Times New Roman"/>
              <w:color w:val="auto"/>
              <w:sz w:val="24"/>
              <w:szCs w:val="24"/>
            </w:rPr>
          </w:pPr>
          <w:r w:rsidRPr="00803EE2">
            <w:rPr>
              <w:rFonts w:ascii="Times New Roman" w:hAnsi="Times New Roman" w:cs="Times New Roman"/>
              <w:color w:val="auto"/>
              <w:sz w:val="24"/>
              <w:szCs w:val="24"/>
            </w:rPr>
            <w:t>Contents</w:t>
          </w:r>
        </w:p>
        <w:p w14:paraId="690B4BA0" w14:textId="77777777" w:rsidR="00D25063" w:rsidRPr="00803EE2" w:rsidRDefault="00D25063" w:rsidP="00D25063">
          <w:pPr>
            <w:pStyle w:val="TOC2"/>
            <w:tabs>
              <w:tab w:val="right" w:leader="dot" w:pos="9350"/>
            </w:tabs>
            <w:rPr>
              <w:rFonts w:ascii="Times New Roman" w:hAnsi="Times New Roman" w:cs="Times New Roman"/>
              <w:noProof/>
              <w:szCs w:val="24"/>
            </w:rPr>
          </w:pPr>
          <w:r w:rsidRPr="00803EE2">
            <w:rPr>
              <w:rFonts w:ascii="Times New Roman" w:hAnsi="Times New Roman" w:cs="Times New Roman"/>
              <w:szCs w:val="24"/>
            </w:rPr>
            <w:fldChar w:fldCharType="begin"/>
          </w:r>
          <w:r w:rsidRPr="00803EE2">
            <w:rPr>
              <w:rFonts w:ascii="Times New Roman" w:hAnsi="Times New Roman" w:cs="Times New Roman"/>
              <w:szCs w:val="24"/>
            </w:rPr>
            <w:instrText xml:space="preserve"> TOC \o "1-3" \h \z \u </w:instrText>
          </w:r>
          <w:r w:rsidRPr="00803EE2">
            <w:rPr>
              <w:rFonts w:ascii="Times New Roman" w:hAnsi="Times New Roman" w:cs="Times New Roman"/>
              <w:szCs w:val="24"/>
            </w:rPr>
            <w:fldChar w:fldCharType="separate"/>
          </w:r>
          <w:hyperlink w:anchor="_Toc224846299" w:history="1">
            <w:r w:rsidRPr="00803EE2">
              <w:rPr>
                <w:rStyle w:val="Hyperlink"/>
                <w:rFonts w:ascii="Times New Roman" w:hAnsi="Times New Roman" w:cs="Times New Roman"/>
                <w:noProof/>
                <w:color w:val="auto"/>
                <w:szCs w:val="24"/>
              </w:rPr>
              <w:t>Abstract</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_Toc224846299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2</w:t>
            </w:r>
            <w:r w:rsidRPr="00803EE2">
              <w:rPr>
                <w:rFonts w:ascii="Times New Roman" w:hAnsi="Times New Roman" w:cs="Times New Roman"/>
                <w:noProof/>
                <w:webHidden/>
                <w:szCs w:val="24"/>
              </w:rPr>
              <w:fldChar w:fldCharType="end"/>
            </w:r>
          </w:hyperlink>
        </w:p>
        <w:p w14:paraId="716121A6" w14:textId="77777777" w:rsidR="00D25063" w:rsidRPr="00803EE2" w:rsidRDefault="00D25063" w:rsidP="00D25063">
          <w:pPr>
            <w:pStyle w:val="TOC2"/>
            <w:tabs>
              <w:tab w:val="right" w:leader="dot" w:pos="9350"/>
            </w:tabs>
            <w:rPr>
              <w:rFonts w:ascii="Times New Roman" w:hAnsi="Times New Roman" w:cs="Times New Roman"/>
              <w:noProof/>
              <w:szCs w:val="24"/>
            </w:rPr>
          </w:pPr>
          <w:hyperlink w:anchor="_Toc224846300" w:history="1">
            <w:r w:rsidRPr="00803EE2">
              <w:rPr>
                <w:rStyle w:val="Hyperlink"/>
                <w:rFonts w:ascii="Times New Roman" w:hAnsi="Times New Roman" w:cs="Times New Roman"/>
                <w:noProof/>
                <w:color w:val="auto"/>
                <w:szCs w:val="24"/>
              </w:rPr>
              <w:t>Introduction</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_Toc224846300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4</w:t>
            </w:r>
            <w:r w:rsidRPr="00803EE2">
              <w:rPr>
                <w:rFonts w:ascii="Times New Roman" w:hAnsi="Times New Roman" w:cs="Times New Roman"/>
                <w:noProof/>
                <w:webHidden/>
                <w:szCs w:val="24"/>
              </w:rPr>
              <w:fldChar w:fldCharType="end"/>
            </w:r>
          </w:hyperlink>
        </w:p>
        <w:p w14:paraId="3654C60E" w14:textId="77777777" w:rsidR="00D25063" w:rsidRPr="00803EE2" w:rsidRDefault="00D25063" w:rsidP="00D25063">
          <w:pPr>
            <w:pStyle w:val="TOC2"/>
            <w:tabs>
              <w:tab w:val="right" w:leader="dot" w:pos="9350"/>
            </w:tabs>
            <w:rPr>
              <w:rFonts w:ascii="Times New Roman" w:hAnsi="Times New Roman" w:cs="Times New Roman"/>
              <w:noProof/>
              <w:szCs w:val="24"/>
            </w:rPr>
          </w:pPr>
          <w:hyperlink w:anchor="_Toc224846301" w:history="1">
            <w:r w:rsidRPr="00803EE2">
              <w:rPr>
                <w:rStyle w:val="Hyperlink"/>
                <w:rFonts w:ascii="Times New Roman" w:hAnsi="Times New Roman" w:cs="Times New Roman"/>
                <w:noProof/>
                <w:color w:val="auto"/>
                <w:szCs w:val="24"/>
              </w:rPr>
              <w:t>Literature Review</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_Toc224846301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6</w:t>
            </w:r>
            <w:r w:rsidRPr="00803EE2">
              <w:rPr>
                <w:rFonts w:ascii="Times New Roman" w:hAnsi="Times New Roman" w:cs="Times New Roman"/>
                <w:noProof/>
                <w:webHidden/>
                <w:szCs w:val="24"/>
              </w:rPr>
              <w:fldChar w:fldCharType="end"/>
            </w:r>
          </w:hyperlink>
        </w:p>
        <w:p w14:paraId="6D3EDE86" w14:textId="77777777" w:rsidR="00D25063" w:rsidRPr="00803EE2" w:rsidRDefault="00D25063" w:rsidP="00D25063">
          <w:pPr>
            <w:pStyle w:val="TOC2"/>
            <w:tabs>
              <w:tab w:val="right" w:leader="dot" w:pos="9350"/>
            </w:tabs>
            <w:rPr>
              <w:rFonts w:ascii="Times New Roman" w:hAnsi="Times New Roman" w:cs="Times New Roman"/>
              <w:noProof/>
              <w:szCs w:val="24"/>
            </w:rPr>
          </w:pPr>
          <w:hyperlink w:anchor="_Toc224846302" w:history="1">
            <w:r w:rsidRPr="00803EE2">
              <w:rPr>
                <w:rStyle w:val="Hyperlink"/>
                <w:rFonts w:ascii="Times New Roman" w:hAnsi="Times New Roman" w:cs="Times New Roman"/>
                <w:noProof/>
                <w:color w:val="auto"/>
                <w:szCs w:val="24"/>
              </w:rPr>
              <w:t>Methodology</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_Toc224846302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9</w:t>
            </w:r>
            <w:r w:rsidRPr="00803EE2">
              <w:rPr>
                <w:rFonts w:ascii="Times New Roman" w:hAnsi="Times New Roman" w:cs="Times New Roman"/>
                <w:noProof/>
                <w:webHidden/>
                <w:szCs w:val="24"/>
              </w:rPr>
              <w:fldChar w:fldCharType="end"/>
            </w:r>
          </w:hyperlink>
        </w:p>
        <w:p w14:paraId="1FEBB9E9" w14:textId="77777777" w:rsidR="00D25063" w:rsidRPr="00803EE2" w:rsidRDefault="00D25063" w:rsidP="00D25063">
          <w:pPr>
            <w:pStyle w:val="TOC2"/>
            <w:tabs>
              <w:tab w:val="right" w:leader="dot" w:pos="9350"/>
            </w:tabs>
            <w:rPr>
              <w:rFonts w:ascii="Times New Roman" w:hAnsi="Times New Roman" w:cs="Times New Roman"/>
              <w:noProof/>
              <w:szCs w:val="24"/>
            </w:rPr>
          </w:pPr>
          <w:hyperlink w:anchor="_Toc224846303" w:history="1">
            <w:r w:rsidRPr="00803EE2">
              <w:rPr>
                <w:rStyle w:val="Hyperlink"/>
                <w:rFonts w:ascii="Times New Roman" w:hAnsi="Times New Roman" w:cs="Times New Roman"/>
                <w:noProof/>
                <w:color w:val="auto"/>
                <w:szCs w:val="24"/>
              </w:rPr>
              <w:t>Methodology</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_Toc224846303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11</w:t>
            </w:r>
            <w:r w:rsidRPr="00803EE2">
              <w:rPr>
                <w:rFonts w:ascii="Times New Roman" w:hAnsi="Times New Roman" w:cs="Times New Roman"/>
                <w:noProof/>
                <w:webHidden/>
                <w:szCs w:val="24"/>
              </w:rPr>
              <w:fldChar w:fldCharType="end"/>
            </w:r>
          </w:hyperlink>
        </w:p>
        <w:p w14:paraId="3147E39B" w14:textId="77777777" w:rsidR="00D25063" w:rsidRPr="00803EE2" w:rsidRDefault="00D25063" w:rsidP="00D25063">
          <w:pPr>
            <w:pStyle w:val="TOC2"/>
            <w:tabs>
              <w:tab w:val="right" w:leader="dot" w:pos="9350"/>
            </w:tabs>
            <w:rPr>
              <w:rFonts w:ascii="Times New Roman" w:hAnsi="Times New Roman" w:cs="Times New Roman"/>
              <w:noProof/>
              <w:szCs w:val="24"/>
            </w:rPr>
          </w:pPr>
          <w:hyperlink w:anchor="_Toc224846304" w:history="1">
            <w:r w:rsidRPr="00803EE2">
              <w:rPr>
                <w:rStyle w:val="Hyperlink"/>
                <w:rFonts w:ascii="Times New Roman" w:hAnsi="Times New Roman" w:cs="Times New Roman"/>
                <w:noProof/>
                <w:color w:val="auto"/>
                <w:szCs w:val="24"/>
              </w:rPr>
              <w:t>Findings</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_Toc224846304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13</w:t>
            </w:r>
            <w:r w:rsidRPr="00803EE2">
              <w:rPr>
                <w:rFonts w:ascii="Times New Roman" w:hAnsi="Times New Roman" w:cs="Times New Roman"/>
                <w:noProof/>
                <w:webHidden/>
                <w:szCs w:val="24"/>
              </w:rPr>
              <w:fldChar w:fldCharType="end"/>
            </w:r>
          </w:hyperlink>
        </w:p>
        <w:p w14:paraId="2DF3817C" w14:textId="77777777" w:rsidR="00D25063" w:rsidRPr="00803EE2" w:rsidRDefault="00D25063" w:rsidP="00D25063">
          <w:pPr>
            <w:pStyle w:val="TOC2"/>
            <w:tabs>
              <w:tab w:val="right" w:leader="dot" w:pos="9350"/>
            </w:tabs>
            <w:rPr>
              <w:rFonts w:ascii="Times New Roman" w:hAnsi="Times New Roman" w:cs="Times New Roman"/>
              <w:noProof/>
              <w:szCs w:val="24"/>
            </w:rPr>
          </w:pPr>
          <w:hyperlink w:anchor="_Toc224846305" w:history="1">
            <w:r w:rsidRPr="00803EE2">
              <w:rPr>
                <w:rStyle w:val="Hyperlink"/>
                <w:rFonts w:ascii="Times New Roman" w:hAnsi="Times New Roman" w:cs="Times New Roman"/>
                <w:noProof/>
                <w:color w:val="auto"/>
                <w:szCs w:val="24"/>
              </w:rPr>
              <w:t>Discussion</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_Toc224846305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16</w:t>
            </w:r>
            <w:r w:rsidRPr="00803EE2">
              <w:rPr>
                <w:rFonts w:ascii="Times New Roman" w:hAnsi="Times New Roman" w:cs="Times New Roman"/>
                <w:noProof/>
                <w:webHidden/>
                <w:szCs w:val="24"/>
              </w:rPr>
              <w:fldChar w:fldCharType="end"/>
            </w:r>
          </w:hyperlink>
        </w:p>
        <w:p w14:paraId="71BB3328" w14:textId="77777777" w:rsidR="00D25063" w:rsidRPr="00803EE2" w:rsidRDefault="00D25063" w:rsidP="00D25063">
          <w:pPr>
            <w:pStyle w:val="TOC2"/>
            <w:tabs>
              <w:tab w:val="right" w:leader="dot" w:pos="9350"/>
            </w:tabs>
            <w:rPr>
              <w:rFonts w:ascii="Times New Roman" w:hAnsi="Times New Roman" w:cs="Times New Roman"/>
              <w:noProof/>
              <w:szCs w:val="24"/>
            </w:rPr>
          </w:pPr>
          <w:hyperlink w:anchor="_Toc224846306" w:history="1">
            <w:r w:rsidRPr="00803EE2">
              <w:rPr>
                <w:rStyle w:val="Hyperlink"/>
                <w:rFonts w:ascii="Times New Roman" w:hAnsi="Times New Roman" w:cs="Times New Roman"/>
                <w:noProof/>
                <w:color w:val="auto"/>
                <w:szCs w:val="24"/>
              </w:rPr>
              <w:t>Conclusion</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_Toc224846306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20</w:t>
            </w:r>
            <w:r w:rsidRPr="00803EE2">
              <w:rPr>
                <w:rFonts w:ascii="Times New Roman" w:hAnsi="Times New Roman" w:cs="Times New Roman"/>
                <w:noProof/>
                <w:webHidden/>
                <w:szCs w:val="24"/>
              </w:rPr>
              <w:fldChar w:fldCharType="end"/>
            </w:r>
          </w:hyperlink>
        </w:p>
        <w:p w14:paraId="35A67FD1" w14:textId="77777777" w:rsidR="00D25063" w:rsidRPr="00803EE2" w:rsidRDefault="00D25063" w:rsidP="00D25063">
          <w:pPr>
            <w:pStyle w:val="TOC2"/>
            <w:tabs>
              <w:tab w:val="right" w:leader="dot" w:pos="9350"/>
            </w:tabs>
            <w:rPr>
              <w:rFonts w:ascii="Times New Roman" w:hAnsi="Times New Roman" w:cs="Times New Roman"/>
              <w:noProof/>
              <w:szCs w:val="24"/>
            </w:rPr>
          </w:pPr>
          <w:hyperlink w:anchor="_Toc224846307" w:history="1">
            <w:r w:rsidRPr="00803EE2">
              <w:rPr>
                <w:rStyle w:val="Hyperlink"/>
                <w:rFonts w:ascii="Times New Roman" w:hAnsi="Times New Roman" w:cs="Times New Roman"/>
                <w:noProof/>
                <w:color w:val="auto"/>
                <w:szCs w:val="24"/>
              </w:rPr>
              <w:t>References</w:t>
            </w:r>
            <w:r w:rsidRPr="00803EE2">
              <w:rPr>
                <w:rFonts w:ascii="Times New Roman" w:hAnsi="Times New Roman" w:cs="Times New Roman"/>
                <w:noProof/>
                <w:webHidden/>
                <w:szCs w:val="24"/>
              </w:rPr>
              <w:tab/>
            </w:r>
            <w:r w:rsidRPr="00803EE2">
              <w:rPr>
                <w:rFonts w:ascii="Times New Roman" w:hAnsi="Times New Roman" w:cs="Times New Roman"/>
                <w:noProof/>
                <w:webHidden/>
                <w:szCs w:val="24"/>
              </w:rPr>
              <w:fldChar w:fldCharType="begin"/>
            </w:r>
            <w:r w:rsidRPr="00803EE2">
              <w:rPr>
                <w:rFonts w:ascii="Times New Roman" w:hAnsi="Times New Roman" w:cs="Times New Roman"/>
                <w:noProof/>
                <w:webHidden/>
                <w:szCs w:val="24"/>
              </w:rPr>
              <w:instrText xml:space="preserve"> PAGEREF _Toc224846307 \h </w:instrText>
            </w:r>
            <w:r w:rsidRPr="00803EE2">
              <w:rPr>
                <w:rFonts w:ascii="Times New Roman" w:hAnsi="Times New Roman" w:cs="Times New Roman"/>
                <w:noProof/>
                <w:webHidden/>
                <w:szCs w:val="24"/>
              </w:rPr>
            </w:r>
            <w:r w:rsidRPr="00803EE2">
              <w:rPr>
                <w:rFonts w:ascii="Times New Roman" w:hAnsi="Times New Roman" w:cs="Times New Roman"/>
                <w:noProof/>
                <w:webHidden/>
                <w:szCs w:val="24"/>
              </w:rPr>
              <w:fldChar w:fldCharType="separate"/>
            </w:r>
            <w:r w:rsidRPr="00803EE2">
              <w:rPr>
                <w:rFonts w:ascii="Times New Roman" w:hAnsi="Times New Roman" w:cs="Times New Roman"/>
                <w:noProof/>
                <w:webHidden/>
                <w:szCs w:val="24"/>
              </w:rPr>
              <w:t>22</w:t>
            </w:r>
            <w:r w:rsidRPr="00803EE2">
              <w:rPr>
                <w:rFonts w:ascii="Times New Roman" w:hAnsi="Times New Roman" w:cs="Times New Roman"/>
                <w:noProof/>
                <w:webHidden/>
                <w:szCs w:val="24"/>
              </w:rPr>
              <w:fldChar w:fldCharType="end"/>
            </w:r>
          </w:hyperlink>
        </w:p>
        <w:p w14:paraId="4F82392F" w14:textId="77777777" w:rsidR="00D25063" w:rsidRPr="00803EE2" w:rsidRDefault="00D25063" w:rsidP="00D25063">
          <w:pPr>
            <w:rPr>
              <w:rFonts w:ascii="Times New Roman" w:hAnsi="Times New Roman" w:cs="Times New Roman"/>
              <w:szCs w:val="24"/>
            </w:rPr>
          </w:pPr>
          <w:r w:rsidRPr="00803EE2">
            <w:rPr>
              <w:rFonts w:ascii="Times New Roman" w:hAnsi="Times New Roman" w:cs="Times New Roman"/>
              <w:b/>
              <w:bCs/>
              <w:noProof/>
              <w:szCs w:val="24"/>
            </w:rPr>
            <w:fldChar w:fldCharType="end"/>
          </w:r>
        </w:p>
      </w:sdtContent>
    </w:sdt>
    <w:p w14:paraId="51D8AC1F" w14:textId="77777777" w:rsidR="00D25063" w:rsidRPr="00803EE2" w:rsidRDefault="00D25063" w:rsidP="00D25063">
      <w:pPr>
        <w:spacing w:line="480" w:lineRule="auto"/>
        <w:rPr>
          <w:rFonts w:ascii="Times New Roman" w:hAnsi="Times New Roman" w:cs="Times New Roman"/>
          <w:b/>
          <w:bCs/>
          <w:szCs w:val="24"/>
        </w:rPr>
      </w:pPr>
    </w:p>
    <w:p w14:paraId="004FF842" w14:textId="77777777" w:rsidR="00D25063" w:rsidRPr="00803EE2" w:rsidRDefault="00D25063" w:rsidP="00D25063">
      <w:pPr>
        <w:spacing w:line="480" w:lineRule="auto"/>
        <w:rPr>
          <w:rFonts w:ascii="Times New Roman" w:hAnsi="Times New Roman" w:cs="Times New Roman"/>
          <w:b/>
          <w:bCs/>
          <w:szCs w:val="24"/>
        </w:rPr>
      </w:pPr>
    </w:p>
    <w:p w14:paraId="16F3AB09" w14:textId="77777777" w:rsidR="00D25063" w:rsidRPr="00803EE2" w:rsidRDefault="00D25063" w:rsidP="00D25063">
      <w:pPr>
        <w:spacing w:line="480" w:lineRule="auto"/>
        <w:rPr>
          <w:rFonts w:ascii="Times New Roman" w:hAnsi="Times New Roman" w:cs="Times New Roman"/>
          <w:b/>
          <w:bCs/>
          <w:szCs w:val="24"/>
        </w:rPr>
      </w:pPr>
    </w:p>
    <w:p w14:paraId="1CF52E72" w14:textId="77777777" w:rsidR="00D25063" w:rsidRPr="00F428B8" w:rsidRDefault="00D25063" w:rsidP="00D25063">
      <w:pPr>
        <w:spacing w:line="480" w:lineRule="auto"/>
        <w:rPr>
          <w:rFonts w:ascii="Times New Roman" w:hAnsi="Times New Roman" w:cs="Times New Roman"/>
          <w:szCs w:val="24"/>
        </w:rPr>
      </w:pPr>
    </w:p>
    <w:p w14:paraId="74178E8F" w14:textId="77777777" w:rsidR="00F428B8" w:rsidRPr="00F428B8" w:rsidRDefault="00F428B8" w:rsidP="00F428B8">
      <w:pPr>
        <w:pStyle w:val="Heading2"/>
        <w:rPr>
          <w:rFonts w:ascii="Times New Roman" w:hAnsi="Times New Roman" w:cs="Times New Roman"/>
          <w:b/>
          <w:bCs/>
          <w:color w:val="auto"/>
          <w:sz w:val="24"/>
          <w:szCs w:val="24"/>
        </w:rPr>
      </w:pPr>
      <w:bookmarkStart w:id="1" w:name="_Toc224846307"/>
      <w:r w:rsidRPr="00F428B8">
        <w:rPr>
          <w:rFonts w:ascii="Times New Roman" w:hAnsi="Times New Roman" w:cs="Times New Roman"/>
          <w:b/>
          <w:bCs/>
          <w:color w:val="auto"/>
          <w:sz w:val="24"/>
          <w:szCs w:val="24"/>
        </w:rPr>
        <w:lastRenderedPageBreak/>
        <w:t>Introduction</w:t>
      </w:r>
    </w:p>
    <w:p w14:paraId="46C505E0"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 xml:space="preserve">The modern business world has made decision-making </w:t>
      </w:r>
      <w:proofErr w:type="gramStart"/>
      <w:r w:rsidRPr="00F428B8">
        <w:rPr>
          <w:rFonts w:ascii="Times New Roman" w:hAnsi="Times New Roman" w:cs="Times New Roman"/>
          <w:color w:val="auto"/>
          <w:sz w:val="24"/>
          <w:szCs w:val="24"/>
        </w:rPr>
        <w:t>more and more</w:t>
      </w:r>
      <w:proofErr w:type="gramEnd"/>
      <w:r w:rsidRPr="00F428B8">
        <w:rPr>
          <w:rFonts w:ascii="Times New Roman" w:hAnsi="Times New Roman" w:cs="Times New Roman"/>
          <w:color w:val="auto"/>
          <w:sz w:val="24"/>
          <w:szCs w:val="24"/>
        </w:rPr>
        <w:t xml:space="preserve"> complicated </w:t>
      </w:r>
      <w:proofErr w:type="gramStart"/>
      <w:r w:rsidRPr="00F428B8">
        <w:rPr>
          <w:rFonts w:ascii="Times New Roman" w:hAnsi="Times New Roman" w:cs="Times New Roman"/>
          <w:color w:val="auto"/>
          <w:sz w:val="24"/>
          <w:szCs w:val="24"/>
        </w:rPr>
        <w:t>as a result of</w:t>
      </w:r>
      <w:proofErr w:type="gramEnd"/>
      <w:r w:rsidRPr="00F428B8">
        <w:rPr>
          <w:rFonts w:ascii="Times New Roman" w:hAnsi="Times New Roman" w:cs="Times New Roman"/>
          <w:color w:val="auto"/>
          <w:sz w:val="24"/>
          <w:szCs w:val="24"/>
        </w:rPr>
        <w:t xml:space="preserve"> globalization, technological progress, and the growth of competition. It is a requirement of organizations to make strategic decisions that not only guarantee profitability but also promote long-term sustainability and value creation. In this regard, innovative accounting models have become key instruments to deliver pertinent and trustworthy financial data to guide managerial decision-making (Kaplan and Atkinson, 2015).</w:t>
      </w:r>
    </w:p>
    <w:p w14:paraId="0F7F3B05" w14:textId="77777777" w:rsidR="00F428B8" w:rsidRPr="00F428B8" w:rsidRDefault="00F428B8" w:rsidP="00F428B8">
      <w:pPr>
        <w:pStyle w:val="Heading2"/>
        <w:rPr>
          <w:rFonts w:ascii="Times New Roman" w:hAnsi="Times New Roman" w:cs="Times New Roman"/>
          <w:color w:val="auto"/>
          <w:sz w:val="24"/>
          <w:szCs w:val="24"/>
        </w:rPr>
      </w:pPr>
    </w:p>
    <w:p w14:paraId="1F07DDB9"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The traditional accounting systems are mainly concerned with the past financial information, which might not sufficiently capture the future oriented information needed in strategic planning. Higher-level financial tools like a discounted cash flow (DCF), economic value added (EVA), and activity-based costing (ABC) overcome this shortcoming by providing prospective information on investment opportunities and cost structures. DCF, say, is an analysis of the present value of the cash flow in the future, which allows managers to evaluate the feasibility of investments undertakings (Damodaran, 2012). Equally, EVA quantifies the actual economic profit of a firm using the cost of capital hence giving a full picture of value creation (Stewart, 1991). ABC, however, enhances precision of allocation of costs by allocating them through activities instead of arbitrary allocation (Cooper and Kaplan, 1988).</w:t>
      </w:r>
    </w:p>
    <w:p w14:paraId="0BD1D0CF" w14:textId="77777777" w:rsidR="00F428B8" w:rsidRPr="00F428B8" w:rsidRDefault="00F428B8" w:rsidP="00F428B8">
      <w:pPr>
        <w:pStyle w:val="Heading2"/>
        <w:rPr>
          <w:rFonts w:ascii="Times New Roman" w:hAnsi="Times New Roman" w:cs="Times New Roman"/>
          <w:color w:val="auto"/>
          <w:sz w:val="24"/>
          <w:szCs w:val="24"/>
        </w:rPr>
      </w:pPr>
    </w:p>
    <w:p w14:paraId="0B445D6F"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Managerial accounting is primarily significant in complementing these sophisticated models, which include forecasting, budgeting and performance evaluation. It allows managers to get timely and relevant information required to make decisions in large organizations and small businesses. Large companies usually have access to powerful accounting systems and data analytics, whereas small businesses might not have enough resources to implement the most advanced approaches (Drury, 2018). However, the value of managerial accounting in steering strategic decisions is similar among organizations of all sizes.</w:t>
      </w:r>
    </w:p>
    <w:p w14:paraId="58C122B2" w14:textId="77777777" w:rsidR="00F428B8" w:rsidRPr="00F428B8" w:rsidRDefault="00F428B8" w:rsidP="00F428B8">
      <w:pPr>
        <w:pStyle w:val="Heading2"/>
        <w:rPr>
          <w:rFonts w:ascii="Times New Roman" w:hAnsi="Times New Roman" w:cs="Times New Roman"/>
          <w:color w:val="auto"/>
          <w:sz w:val="24"/>
          <w:szCs w:val="24"/>
        </w:rPr>
      </w:pPr>
    </w:p>
    <w:p w14:paraId="045CE96C"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Over the past few years, there has been a trend in the increased focus on the integration of Environmental, Social, and Governance (ESG) factors in the accounting and decision-making process. The ESG considerations mirror the growing need of sustainable business activities and responsible corporate conduct. Evidence shows that companies that consider ESG aspects in their business policies are more likely to perform well over time and gain stakeholder confidence (Eccles et al., 2014). This change underscores how accounting is widening its scope to incorporate the social and environmental impacts, in addition to financial performance.</w:t>
      </w:r>
    </w:p>
    <w:p w14:paraId="7B739724" w14:textId="77777777" w:rsidR="00F428B8" w:rsidRPr="00F428B8" w:rsidRDefault="00F428B8" w:rsidP="00F428B8">
      <w:pPr>
        <w:pStyle w:val="Heading2"/>
        <w:rPr>
          <w:rFonts w:ascii="Times New Roman" w:hAnsi="Times New Roman" w:cs="Times New Roman"/>
          <w:color w:val="auto"/>
          <w:sz w:val="24"/>
          <w:szCs w:val="24"/>
        </w:rPr>
      </w:pPr>
    </w:p>
    <w:p w14:paraId="1C7A4827"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lastRenderedPageBreak/>
        <w:t>Moreover, accounting facts are crucial in sophisticated strategy-making processes like acquisitions, mergers, and divestitures. Financial analysis offers information about valuation, risk analysis, and synergy opportunities, which allow organizations to make informed decisions (Gaughan, 2018). Nevertheless, accounting information has equally brought ethical issues especially where information can be distorted or misconstrued to benefit managerial interests. Accountability and transparency and good corporate governance is thus critical in the ethical utilization of accounting data (Bushman and Smith, 2001).</w:t>
      </w:r>
    </w:p>
    <w:p w14:paraId="1A2EAE40" w14:textId="77777777" w:rsidR="00F428B8" w:rsidRPr="00F428B8" w:rsidRDefault="00F428B8" w:rsidP="00F428B8">
      <w:pPr>
        <w:pStyle w:val="Heading2"/>
        <w:rPr>
          <w:rFonts w:ascii="Times New Roman" w:hAnsi="Times New Roman" w:cs="Times New Roman"/>
          <w:color w:val="auto"/>
          <w:sz w:val="24"/>
          <w:szCs w:val="24"/>
        </w:rPr>
      </w:pPr>
    </w:p>
    <w:p w14:paraId="0BDF9BEE"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All in all, adoption of an advanced accounting models in the strategic decision-making process is indicative of the shifting role of accounting in contemporary business. These models offer greater understanding of financial performance, cost structures, and sustainability and therefore, propel organizations to navigate intricate environments and deliver long-term success.</w:t>
      </w:r>
    </w:p>
    <w:p w14:paraId="1C6DA24D" w14:textId="77777777" w:rsidR="00F428B8" w:rsidRPr="00F428B8" w:rsidRDefault="00F428B8" w:rsidP="00F428B8">
      <w:pPr>
        <w:pStyle w:val="Heading2"/>
        <w:rPr>
          <w:rFonts w:ascii="Times New Roman" w:hAnsi="Times New Roman" w:cs="Times New Roman"/>
          <w:color w:val="auto"/>
          <w:sz w:val="24"/>
          <w:szCs w:val="24"/>
        </w:rPr>
      </w:pPr>
    </w:p>
    <w:p w14:paraId="34F8173A" w14:textId="77777777" w:rsidR="00F428B8" w:rsidRPr="00F428B8" w:rsidRDefault="00F428B8" w:rsidP="00F428B8">
      <w:pPr>
        <w:pStyle w:val="Heading2"/>
        <w:rPr>
          <w:rFonts w:ascii="Times New Roman" w:hAnsi="Times New Roman" w:cs="Times New Roman"/>
          <w:b/>
          <w:bCs/>
          <w:color w:val="auto"/>
          <w:sz w:val="24"/>
          <w:szCs w:val="24"/>
        </w:rPr>
      </w:pPr>
      <w:r w:rsidRPr="00F428B8">
        <w:rPr>
          <w:rFonts w:ascii="Times New Roman" w:hAnsi="Times New Roman" w:cs="Times New Roman"/>
          <w:b/>
          <w:bCs/>
          <w:color w:val="auto"/>
          <w:sz w:val="24"/>
          <w:szCs w:val="24"/>
        </w:rPr>
        <w:t>Literature Review</w:t>
      </w:r>
    </w:p>
    <w:p w14:paraId="2C9FC8D7" w14:textId="77777777" w:rsidR="00F428B8" w:rsidRPr="00F428B8" w:rsidRDefault="00F428B8" w:rsidP="00F428B8">
      <w:pPr>
        <w:pStyle w:val="Heading2"/>
        <w:rPr>
          <w:rFonts w:ascii="Times New Roman" w:hAnsi="Times New Roman" w:cs="Times New Roman"/>
          <w:color w:val="auto"/>
          <w:sz w:val="24"/>
          <w:szCs w:val="24"/>
        </w:rPr>
      </w:pPr>
    </w:p>
    <w:p w14:paraId="08E89F80"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High-level accounting models have emerged as key aids in facilitating the process of strategic decision making, especially in dynamic and competitive business settings. The literature states that traditional accounting systems which rely on past data are inadequate in making future-oriented decisions. Consequently, the use of models like discounted cash flow (DCF), economic value added (EVA), and activity-based costing (ABC) have become more prominent due to their capability to deliver a more appropriate and decision-friendly information (Kaplan and Atkinson, 2015; Drury, 2018).</w:t>
      </w:r>
    </w:p>
    <w:p w14:paraId="5F3B983D" w14:textId="77777777" w:rsidR="00F428B8" w:rsidRPr="00F428B8" w:rsidRDefault="00F428B8" w:rsidP="00F428B8">
      <w:pPr>
        <w:pStyle w:val="Heading2"/>
        <w:rPr>
          <w:rFonts w:ascii="Times New Roman" w:hAnsi="Times New Roman" w:cs="Times New Roman"/>
          <w:color w:val="auto"/>
          <w:sz w:val="24"/>
          <w:szCs w:val="24"/>
        </w:rPr>
      </w:pPr>
    </w:p>
    <w:p w14:paraId="0C4C327B"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DCF is commonly known as one of the principal valuation tools employed to evaluate the investment opportunities by estimating the present value of cash flows in the future. Damodaran (2012) points out that DCF is a systematized method to assess long run profitability and risk. Nonetheless, it requires proper forecasting and the right choice of discount rate, which makes it subjective in decision-making. On the same note, EVA has been recognized as a better performance indicator since it takes into consideration the cost of capital thus showing the real economic profit (Stewart, 1991). Studies indicate that the use of EVA by firms is associated with increased likelihood to align managerial decision-making with shareholder value creation (Worthington and West, 2004).</w:t>
      </w:r>
    </w:p>
    <w:p w14:paraId="623955C0" w14:textId="77777777" w:rsidR="00F428B8" w:rsidRPr="00F428B8" w:rsidRDefault="00F428B8" w:rsidP="00F428B8">
      <w:pPr>
        <w:pStyle w:val="Heading2"/>
        <w:rPr>
          <w:rFonts w:ascii="Times New Roman" w:hAnsi="Times New Roman" w:cs="Times New Roman"/>
          <w:color w:val="auto"/>
          <w:sz w:val="24"/>
          <w:szCs w:val="24"/>
        </w:rPr>
      </w:pPr>
    </w:p>
    <w:p w14:paraId="4C9B8203"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lastRenderedPageBreak/>
        <w:t xml:space="preserve">The activity-based costing (ABC) has also found its place in the literature as a means of enhancing the accuracy of cost allocation. According to Cooper and Kaplan (1988), ABC is more insightful in the drivers of costs as it can help organizations identify areas of </w:t>
      </w:r>
      <w:proofErr w:type="gramStart"/>
      <w:r w:rsidRPr="00F428B8">
        <w:rPr>
          <w:rFonts w:ascii="Times New Roman" w:hAnsi="Times New Roman" w:cs="Times New Roman"/>
          <w:color w:val="auto"/>
          <w:sz w:val="24"/>
          <w:szCs w:val="24"/>
        </w:rPr>
        <w:t>inefficiencies, and</w:t>
      </w:r>
      <w:proofErr w:type="gramEnd"/>
      <w:r w:rsidRPr="00F428B8">
        <w:rPr>
          <w:rFonts w:ascii="Times New Roman" w:hAnsi="Times New Roman" w:cs="Times New Roman"/>
          <w:color w:val="auto"/>
          <w:sz w:val="24"/>
          <w:szCs w:val="24"/>
        </w:rPr>
        <w:t xml:space="preserve"> consequently enhance operational performance. It is especially relevant in production and service sectors where overhead expenses are high. Nevertheless, critics remark that ABC is complicated and expensive to adopt, particularly in relation to small enterprises that have limited resources (Drury, 2018).</w:t>
      </w:r>
    </w:p>
    <w:p w14:paraId="04D79013" w14:textId="77777777" w:rsidR="00F428B8" w:rsidRPr="00F428B8" w:rsidRDefault="00F428B8" w:rsidP="00F428B8">
      <w:pPr>
        <w:pStyle w:val="Heading2"/>
        <w:rPr>
          <w:rFonts w:ascii="Times New Roman" w:hAnsi="Times New Roman" w:cs="Times New Roman"/>
          <w:color w:val="auto"/>
          <w:sz w:val="24"/>
          <w:szCs w:val="24"/>
        </w:rPr>
      </w:pPr>
    </w:p>
    <w:p w14:paraId="5CBEDA5B"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Managerial accounting is vital in the incorporation of these models in decision making. It helps to forecast, budget, and evaluate performance, thus supplying managers with timely information that is relevant. According to Kaplan and Norton (1996), the balanced scorecard is a valuable instrument in connecting non-financial performance indicators and financial performance indicators. This method promotes long term decision making and strategic alignment. Also, Horngren et al. (2014) underline that budgeting and forecasting are the keys to resource allocation and performance monitoring.</w:t>
      </w:r>
    </w:p>
    <w:p w14:paraId="20CBAA67" w14:textId="77777777" w:rsidR="00F428B8" w:rsidRPr="00F428B8" w:rsidRDefault="00F428B8" w:rsidP="00F428B8">
      <w:pPr>
        <w:pStyle w:val="Heading2"/>
        <w:rPr>
          <w:rFonts w:ascii="Times New Roman" w:hAnsi="Times New Roman" w:cs="Times New Roman"/>
          <w:color w:val="auto"/>
          <w:sz w:val="24"/>
          <w:szCs w:val="24"/>
        </w:rPr>
      </w:pPr>
    </w:p>
    <w:p w14:paraId="405506FD"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The role of Environmental, Social and Governance (ESG) in accounting practices has been receiving growing interest over the past years. Eccles et al. (2014) state that companies that include ESG considerations in their plans have superior long-term performance and risk management. In a similar manner, Friede et al. (2015) have evidence of the positive association between ESG performance and financial results. This change demonstrates the increasing role of sustainability in business decision-making and the new role of accounting in responding to larger social issues.</w:t>
      </w:r>
    </w:p>
    <w:p w14:paraId="18F9DC06" w14:textId="77777777" w:rsidR="00F428B8" w:rsidRPr="00F428B8" w:rsidRDefault="00F428B8" w:rsidP="00F428B8">
      <w:pPr>
        <w:pStyle w:val="Heading2"/>
        <w:rPr>
          <w:rFonts w:ascii="Times New Roman" w:hAnsi="Times New Roman" w:cs="Times New Roman"/>
          <w:color w:val="auto"/>
          <w:sz w:val="24"/>
          <w:szCs w:val="24"/>
        </w:rPr>
      </w:pPr>
    </w:p>
    <w:p w14:paraId="447A89ED"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Complex strategic decisions including acquisitions and mergers (M&amp;A) also heavily rely on accounting data. According to Gaughan (2018), valuation, risk assessment, and the discovery of potential synergies require financial analysis. Nevertheless, studies have shown that misleading or distorted accounting data may cause inappropriate decision-making and destruction of value (Dechow et al., 2010). This reinforces the need to have credible financial reporting and sound analytical models.</w:t>
      </w:r>
    </w:p>
    <w:p w14:paraId="2C0A2855" w14:textId="77777777" w:rsidR="00F428B8" w:rsidRPr="00F428B8" w:rsidRDefault="00F428B8" w:rsidP="00F428B8">
      <w:pPr>
        <w:pStyle w:val="Heading2"/>
        <w:rPr>
          <w:rFonts w:ascii="Times New Roman" w:hAnsi="Times New Roman" w:cs="Times New Roman"/>
          <w:color w:val="auto"/>
          <w:sz w:val="24"/>
          <w:szCs w:val="24"/>
        </w:rPr>
      </w:pPr>
    </w:p>
    <w:p w14:paraId="1CBA198D"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lastRenderedPageBreak/>
        <w:t xml:space="preserve">Another central subject in the literature is ethical considerations. Any abuse of accounting information, both in terms of earnings management and selective disclosure, may bring down stakeholder trust and result in serious financial impact. According to Bushman and Smith (2001), transparency and corporate governance are vital in upholding the integrity of financial reporting. Correspondingly, Jensen and Meckling, (1976) emphasize the necessity of balancing the incentives of managers and shareholders </w:t>
      </w:r>
      <w:proofErr w:type="gramStart"/>
      <w:r w:rsidRPr="00F428B8">
        <w:rPr>
          <w:rFonts w:ascii="Times New Roman" w:hAnsi="Times New Roman" w:cs="Times New Roman"/>
          <w:color w:val="auto"/>
          <w:sz w:val="24"/>
          <w:szCs w:val="24"/>
        </w:rPr>
        <w:t>in order to</w:t>
      </w:r>
      <w:proofErr w:type="gramEnd"/>
      <w:r w:rsidRPr="00F428B8">
        <w:rPr>
          <w:rFonts w:ascii="Times New Roman" w:hAnsi="Times New Roman" w:cs="Times New Roman"/>
          <w:color w:val="auto"/>
          <w:sz w:val="24"/>
          <w:szCs w:val="24"/>
        </w:rPr>
        <w:t xml:space="preserve"> minimize the agency problems.</w:t>
      </w:r>
    </w:p>
    <w:p w14:paraId="2A72F371" w14:textId="77777777" w:rsidR="00F428B8" w:rsidRPr="00F428B8" w:rsidRDefault="00F428B8" w:rsidP="00F428B8">
      <w:pPr>
        <w:pStyle w:val="Heading2"/>
        <w:rPr>
          <w:rFonts w:ascii="Times New Roman" w:hAnsi="Times New Roman" w:cs="Times New Roman"/>
          <w:color w:val="auto"/>
          <w:sz w:val="24"/>
          <w:szCs w:val="24"/>
        </w:rPr>
      </w:pPr>
    </w:p>
    <w:p w14:paraId="16F1F8E4" w14:textId="77777777" w:rsidR="00F428B8" w:rsidRPr="00F428B8" w:rsidRDefault="00F428B8" w:rsidP="00F428B8">
      <w:pPr>
        <w:pStyle w:val="Heading2"/>
        <w:rPr>
          <w:rFonts w:ascii="Times New Roman" w:hAnsi="Times New Roman" w:cs="Times New Roman"/>
          <w:color w:val="auto"/>
          <w:sz w:val="24"/>
          <w:szCs w:val="24"/>
        </w:rPr>
      </w:pPr>
      <w:proofErr w:type="gramStart"/>
      <w:r w:rsidRPr="00F428B8">
        <w:rPr>
          <w:rFonts w:ascii="Times New Roman" w:hAnsi="Times New Roman" w:cs="Times New Roman"/>
          <w:color w:val="auto"/>
          <w:sz w:val="24"/>
          <w:szCs w:val="24"/>
        </w:rPr>
        <w:t>On the whole</w:t>
      </w:r>
      <w:proofErr w:type="gramEnd"/>
      <w:r w:rsidRPr="00F428B8">
        <w:rPr>
          <w:rFonts w:ascii="Times New Roman" w:hAnsi="Times New Roman" w:cs="Times New Roman"/>
          <w:color w:val="auto"/>
          <w:sz w:val="24"/>
          <w:szCs w:val="24"/>
        </w:rPr>
        <w:t xml:space="preserve">, the literature indicates that sophisticated accounting models are more effective in improving the quality of decision-making and present more appropriate and relevant information. </w:t>
      </w:r>
      <w:proofErr w:type="gramStart"/>
      <w:r w:rsidRPr="00F428B8">
        <w:rPr>
          <w:rFonts w:ascii="Times New Roman" w:hAnsi="Times New Roman" w:cs="Times New Roman"/>
          <w:color w:val="auto"/>
          <w:sz w:val="24"/>
          <w:szCs w:val="24"/>
        </w:rPr>
        <w:t>Yet,</w:t>
      </w:r>
      <w:proofErr w:type="gramEnd"/>
      <w:r w:rsidRPr="00F428B8">
        <w:rPr>
          <w:rFonts w:ascii="Times New Roman" w:hAnsi="Times New Roman" w:cs="Times New Roman"/>
          <w:color w:val="auto"/>
          <w:sz w:val="24"/>
          <w:szCs w:val="24"/>
        </w:rPr>
        <w:t xml:space="preserve"> effective deployment, quality data, and ethical conduct are the key to their success. With the business environments continuing to change, accounting systems should also evolve to integrate new tools and frameworks to enable strategic decision-making.</w:t>
      </w:r>
    </w:p>
    <w:p w14:paraId="5BE5F734" w14:textId="77777777" w:rsidR="00F428B8" w:rsidRPr="00F428B8" w:rsidRDefault="00F428B8" w:rsidP="00F428B8">
      <w:pPr>
        <w:pStyle w:val="Heading2"/>
        <w:rPr>
          <w:rFonts w:ascii="Times New Roman" w:hAnsi="Times New Roman" w:cs="Times New Roman"/>
          <w:color w:val="auto"/>
          <w:sz w:val="24"/>
          <w:szCs w:val="24"/>
        </w:rPr>
      </w:pPr>
    </w:p>
    <w:p w14:paraId="20495E75" w14:textId="77777777" w:rsidR="00F428B8" w:rsidRPr="00F428B8" w:rsidRDefault="00F428B8" w:rsidP="00F428B8">
      <w:pPr>
        <w:pStyle w:val="Heading2"/>
        <w:rPr>
          <w:rFonts w:ascii="Times New Roman" w:hAnsi="Times New Roman" w:cs="Times New Roman"/>
          <w:b/>
          <w:bCs/>
          <w:color w:val="auto"/>
          <w:sz w:val="24"/>
          <w:szCs w:val="24"/>
        </w:rPr>
      </w:pPr>
      <w:r w:rsidRPr="00F428B8">
        <w:rPr>
          <w:rFonts w:ascii="Times New Roman" w:hAnsi="Times New Roman" w:cs="Times New Roman"/>
          <w:b/>
          <w:bCs/>
          <w:color w:val="auto"/>
          <w:sz w:val="24"/>
          <w:szCs w:val="24"/>
        </w:rPr>
        <w:t>Methodology</w:t>
      </w:r>
    </w:p>
    <w:p w14:paraId="39B97CCE"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To investigate the role of advanced accounting models in strategic business decisions, this paper embraces the qualitative research methodology. It is a systematic review of existing literature, which consists of peer-reviewed journal articles, academic textbooks, and professional reports located in databases, such as Google Scholar, JSTOR, and ScienceDirect. It is a suitable approach because it would enable the deep treatment of theoretical concepts and practical applications without involving the use of primary data collection.</w:t>
      </w:r>
    </w:p>
    <w:p w14:paraId="1BF5BD8F" w14:textId="77777777" w:rsidR="00F428B8" w:rsidRPr="00F428B8" w:rsidRDefault="00F428B8" w:rsidP="00F428B8">
      <w:pPr>
        <w:pStyle w:val="Heading2"/>
        <w:rPr>
          <w:rFonts w:ascii="Times New Roman" w:hAnsi="Times New Roman" w:cs="Times New Roman"/>
          <w:color w:val="auto"/>
          <w:sz w:val="24"/>
          <w:szCs w:val="24"/>
        </w:rPr>
      </w:pPr>
    </w:p>
    <w:p w14:paraId="3D75DECE"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 xml:space="preserve">The study is conducted using the systematic literature review approach, which entails finding, </w:t>
      </w:r>
      <w:proofErr w:type="spellStart"/>
      <w:r w:rsidRPr="00F428B8">
        <w:rPr>
          <w:rFonts w:ascii="Times New Roman" w:hAnsi="Times New Roman" w:cs="Times New Roman"/>
          <w:color w:val="auto"/>
          <w:sz w:val="24"/>
          <w:szCs w:val="24"/>
        </w:rPr>
        <w:t>analyzing</w:t>
      </w:r>
      <w:proofErr w:type="spellEnd"/>
      <w:r w:rsidRPr="00F428B8">
        <w:rPr>
          <w:rFonts w:ascii="Times New Roman" w:hAnsi="Times New Roman" w:cs="Times New Roman"/>
          <w:color w:val="auto"/>
          <w:sz w:val="24"/>
          <w:szCs w:val="24"/>
        </w:rPr>
        <w:t xml:space="preserve">, and integrating pertinent scholarly materials. The keywords to be employed in the search process are as follows: discounted cash flow, economic value added, activity-based costing, managerial accounting, ESG accounting and strategic decision-making. The sources that included references to DOI and a significant number of citations were </w:t>
      </w:r>
      <w:proofErr w:type="spellStart"/>
      <w:r w:rsidRPr="00F428B8">
        <w:rPr>
          <w:rFonts w:ascii="Times New Roman" w:hAnsi="Times New Roman" w:cs="Times New Roman"/>
          <w:color w:val="auto"/>
          <w:sz w:val="24"/>
          <w:szCs w:val="24"/>
        </w:rPr>
        <w:t>favored</w:t>
      </w:r>
      <w:proofErr w:type="spellEnd"/>
      <w:r w:rsidRPr="00F428B8">
        <w:rPr>
          <w:rFonts w:ascii="Times New Roman" w:hAnsi="Times New Roman" w:cs="Times New Roman"/>
          <w:color w:val="auto"/>
          <w:sz w:val="24"/>
          <w:szCs w:val="24"/>
        </w:rPr>
        <w:t xml:space="preserve"> to be considered credible and academically rigorous (Damodaran, 2012; Eccles et al., 2014).</w:t>
      </w:r>
    </w:p>
    <w:p w14:paraId="6DF16617" w14:textId="77777777" w:rsidR="00F428B8" w:rsidRPr="00F428B8" w:rsidRDefault="00F428B8" w:rsidP="00F428B8">
      <w:pPr>
        <w:pStyle w:val="Heading2"/>
        <w:rPr>
          <w:rFonts w:ascii="Times New Roman" w:hAnsi="Times New Roman" w:cs="Times New Roman"/>
          <w:color w:val="auto"/>
          <w:sz w:val="24"/>
          <w:szCs w:val="24"/>
        </w:rPr>
      </w:pPr>
    </w:p>
    <w:p w14:paraId="60E677B7"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 xml:space="preserve">Various accounting models are evaluated based on a comparative analytical framework and their influence on the decision-making process. DCF and EVA, as an illustration, are compared </w:t>
      </w:r>
      <w:proofErr w:type="gramStart"/>
      <w:r w:rsidRPr="00F428B8">
        <w:rPr>
          <w:rFonts w:ascii="Times New Roman" w:hAnsi="Times New Roman" w:cs="Times New Roman"/>
          <w:color w:val="auto"/>
          <w:sz w:val="24"/>
          <w:szCs w:val="24"/>
        </w:rPr>
        <w:t>on the basis of</w:t>
      </w:r>
      <w:proofErr w:type="gramEnd"/>
      <w:r w:rsidRPr="00F428B8">
        <w:rPr>
          <w:rFonts w:ascii="Times New Roman" w:hAnsi="Times New Roman" w:cs="Times New Roman"/>
          <w:color w:val="auto"/>
          <w:sz w:val="24"/>
          <w:szCs w:val="24"/>
        </w:rPr>
        <w:t xml:space="preserve"> how well they measure the creation of value, whereas ABC is evaluated in terms of its effectiveness in distributing costs and operational efficiency (Stewart, 1991; Cooper and Kaplan, 1988). This comparative method allows seeing the advantages and disadvantages of each model in detail.</w:t>
      </w:r>
    </w:p>
    <w:p w14:paraId="048B8EF6" w14:textId="77777777" w:rsidR="00F428B8" w:rsidRPr="00F428B8" w:rsidRDefault="00F428B8" w:rsidP="00F428B8">
      <w:pPr>
        <w:pStyle w:val="Heading2"/>
        <w:rPr>
          <w:rFonts w:ascii="Times New Roman" w:hAnsi="Times New Roman" w:cs="Times New Roman"/>
          <w:color w:val="auto"/>
          <w:sz w:val="24"/>
          <w:szCs w:val="24"/>
        </w:rPr>
      </w:pPr>
    </w:p>
    <w:p w14:paraId="78F820EC"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lastRenderedPageBreak/>
        <w:t xml:space="preserve">Conceptual analysis is also included in the analysis </w:t>
      </w:r>
      <w:proofErr w:type="gramStart"/>
      <w:r w:rsidRPr="00F428B8">
        <w:rPr>
          <w:rFonts w:ascii="Times New Roman" w:hAnsi="Times New Roman" w:cs="Times New Roman"/>
          <w:color w:val="auto"/>
          <w:sz w:val="24"/>
          <w:szCs w:val="24"/>
        </w:rPr>
        <w:t>in order to</w:t>
      </w:r>
      <w:proofErr w:type="gramEnd"/>
      <w:r w:rsidRPr="00F428B8">
        <w:rPr>
          <w:rFonts w:ascii="Times New Roman" w:hAnsi="Times New Roman" w:cs="Times New Roman"/>
          <w:color w:val="auto"/>
          <w:sz w:val="24"/>
          <w:szCs w:val="24"/>
        </w:rPr>
        <w:t xml:space="preserve"> determine the role of managerial accounting in forecasting, budgeting and evaluating performance. This will entail an overview of theoretical models like the balanced scorecard and how they can be applied in various organizational situations (Kaplan and Norton, 1996). Moreover, the incorporation of ESG factors is discussed in relation to the effect they have on financial performance and decision-making (Friede et al., 2015).</w:t>
      </w:r>
    </w:p>
    <w:p w14:paraId="6213E85B" w14:textId="77777777" w:rsidR="00F428B8" w:rsidRPr="00F428B8" w:rsidRDefault="00F428B8" w:rsidP="00F428B8">
      <w:pPr>
        <w:pStyle w:val="Heading2"/>
        <w:rPr>
          <w:rFonts w:ascii="Times New Roman" w:hAnsi="Times New Roman" w:cs="Times New Roman"/>
          <w:color w:val="auto"/>
          <w:sz w:val="24"/>
          <w:szCs w:val="24"/>
        </w:rPr>
      </w:pPr>
    </w:p>
    <w:p w14:paraId="30C5D72E"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 xml:space="preserve">To increase validity and reliability, the research cross-checks various sources and includes different point of views that are presented in the accounting, finance, and management literature. This triangulation method minimizes bias and gives a balanced analysis. Nevertheless, the research is restricted by the fact that the secondary data depends on the information available in real time and may not represent the true business activities. Additionally, </w:t>
      </w:r>
      <w:proofErr w:type="gramStart"/>
      <w:r w:rsidRPr="00F428B8">
        <w:rPr>
          <w:rFonts w:ascii="Times New Roman" w:hAnsi="Times New Roman" w:cs="Times New Roman"/>
          <w:color w:val="auto"/>
          <w:sz w:val="24"/>
          <w:szCs w:val="24"/>
        </w:rPr>
        <w:t>in spite of</w:t>
      </w:r>
      <w:proofErr w:type="gramEnd"/>
      <w:r w:rsidRPr="00F428B8">
        <w:rPr>
          <w:rFonts w:ascii="Times New Roman" w:hAnsi="Times New Roman" w:cs="Times New Roman"/>
          <w:color w:val="auto"/>
          <w:sz w:val="24"/>
          <w:szCs w:val="24"/>
        </w:rPr>
        <w:t xml:space="preserve"> this weakness, the results are strong and applicable owing to the use of quality scholarly sources.</w:t>
      </w:r>
    </w:p>
    <w:p w14:paraId="30DCDDAC" w14:textId="77777777" w:rsidR="00F428B8" w:rsidRPr="00F428B8" w:rsidRDefault="00F428B8" w:rsidP="00F428B8">
      <w:pPr>
        <w:pStyle w:val="Heading2"/>
        <w:rPr>
          <w:rFonts w:ascii="Times New Roman" w:hAnsi="Times New Roman" w:cs="Times New Roman"/>
          <w:color w:val="auto"/>
          <w:sz w:val="24"/>
          <w:szCs w:val="24"/>
        </w:rPr>
      </w:pPr>
    </w:p>
    <w:p w14:paraId="2430E0C9"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Finally, the methodology offers a logical and organized way of examining advanced accounting models, and their use in strategic decision-making. The paper provides an in-depth explanation on how accounting underpins business strategies in the modern world, by combining theoretical contributions and real-world examples.</w:t>
      </w:r>
    </w:p>
    <w:p w14:paraId="022C3592" w14:textId="77777777" w:rsidR="00F428B8" w:rsidRPr="00F428B8" w:rsidRDefault="00F428B8" w:rsidP="00F428B8">
      <w:pPr>
        <w:pStyle w:val="Heading2"/>
        <w:rPr>
          <w:rFonts w:ascii="Times New Roman" w:hAnsi="Times New Roman" w:cs="Times New Roman"/>
          <w:b/>
          <w:bCs/>
          <w:color w:val="auto"/>
          <w:sz w:val="24"/>
          <w:szCs w:val="24"/>
        </w:rPr>
      </w:pPr>
    </w:p>
    <w:p w14:paraId="750FDE81" w14:textId="77777777" w:rsidR="00F428B8" w:rsidRPr="00F428B8" w:rsidRDefault="00F428B8" w:rsidP="00F428B8">
      <w:pPr>
        <w:pStyle w:val="Heading2"/>
        <w:rPr>
          <w:rFonts w:ascii="Times New Roman" w:hAnsi="Times New Roman" w:cs="Times New Roman"/>
          <w:b/>
          <w:bCs/>
          <w:color w:val="auto"/>
          <w:sz w:val="24"/>
          <w:szCs w:val="24"/>
        </w:rPr>
      </w:pPr>
      <w:r w:rsidRPr="00F428B8">
        <w:rPr>
          <w:rFonts w:ascii="Times New Roman" w:hAnsi="Times New Roman" w:cs="Times New Roman"/>
          <w:b/>
          <w:bCs/>
          <w:color w:val="auto"/>
          <w:sz w:val="24"/>
          <w:szCs w:val="24"/>
        </w:rPr>
        <w:t>Findings</w:t>
      </w:r>
    </w:p>
    <w:p w14:paraId="7CD7EB1B"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 xml:space="preserve">This study reveals that well-developed accounting models are effective in improving strategic business decision-making quality and effectiveness. Among the most interesting conclusions is the fact that discounted cash flow (DCF) is one of the most common methods of valuation because it takes into consideration the future cash flow and the time value of money. As noted by Damodaran (2012), DCF helps organizations to </w:t>
      </w:r>
      <w:proofErr w:type="spellStart"/>
      <w:r w:rsidRPr="00F428B8">
        <w:rPr>
          <w:rFonts w:ascii="Times New Roman" w:hAnsi="Times New Roman" w:cs="Times New Roman"/>
          <w:color w:val="auto"/>
          <w:sz w:val="24"/>
          <w:szCs w:val="24"/>
        </w:rPr>
        <w:t>analyze</w:t>
      </w:r>
      <w:proofErr w:type="spellEnd"/>
      <w:r w:rsidRPr="00F428B8">
        <w:rPr>
          <w:rFonts w:ascii="Times New Roman" w:hAnsi="Times New Roman" w:cs="Times New Roman"/>
          <w:color w:val="auto"/>
          <w:sz w:val="24"/>
          <w:szCs w:val="24"/>
        </w:rPr>
        <w:t xml:space="preserve"> long term investment opportunities and make effective decisions on capital budgeting. The findings also, however, indicate that its reliability is largely determined by the accuracy of assumptions about future cash flows and discount rates which creates a degree of subjectivity.</w:t>
      </w:r>
    </w:p>
    <w:p w14:paraId="02635F7A" w14:textId="77777777" w:rsidR="00F428B8" w:rsidRPr="00F428B8" w:rsidRDefault="00F428B8" w:rsidP="00F428B8">
      <w:pPr>
        <w:pStyle w:val="Heading2"/>
        <w:rPr>
          <w:rFonts w:ascii="Times New Roman" w:hAnsi="Times New Roman" w:cs="Times New Roman"/>
          <w:color w:val="auto"/>
          <w:sz w:val="24"/>
          <w:szCs w:val="24"/>
        </w:rPr>
      </w:pPr>
    </w:p>
    <w:p w14:paraId="395277C1"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 xml:space="preserve">Another significant model that enhances decision-making is economic value added (EVA) as it is known. EVA covers the cost of capital unlike the traditional measures of profit and thus it is a better measure of economic performance (Stewart, 1991). Empirical evidence indicates that companies that adopt EVA are more likely to align the interests of the management team with those of the </w:t>
      </w:r>
      <w:proofErr w:type="gramStart"/>
      <w:r w:rsidRPr="00F428B8">
        <w:rPr>
          <w:rFonts w:ascii="Times New Roman" w:hAnsi="Times New Roman" w:cs="Times New Roman"/>
          <w:color w:val="auto"/>
          <w:sz w:val="24"/>
          <w:szCs w:val="24"/>
        </w:rPr>
        <w:t>shareholders, and</w:t>
      </w:r>
      <w:proofErr w:type="gramEnd"/>
      <w:r w:rsidRPr="00F428B8">
        <w:rPr>
          <w:rFonts w:ascii="Times New Roman" w:hAnsi="Times New Roman" w:cs="Times New Roman"/>
          <w:color w:val="auto"/>
          <w:sz w:val="24"/>
          <w:szCs w:val="24"/>
        </w:rPr>
        <w:t xml:space="preserve"> thus enhance the overall performance (Worthington and West, 2004). It shows that EVA is especially applicable in the areas of performance evaluation and strategic planning.</w:t>
      </w:r>
    </w:p>
    <w:p w14:paraId="2BC8F5F1" w14:textId="77777777" w:rsidR="00F428B8" w:rsidRPr="00F428B8" w:rsidRDefault="00F428B8" w:rsidP="00F428B8">
      <w:pPr>
        <w:pStyle w:val="Heading2"/>
        <w:rPr>
          <w:rFonts w:ascii="Times New Roman" w:hAnsi="Times New Roman" w:cs="Times New Roman"/>
          <w:color w:val="auto"/>
          <w:sz w:val="24"/>
          <w:szCs w:val="24"/>
        </w:rPr>
      </w:pPr>
    </w:p>
    <w:p w14:paraId="578FEC53"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Activity-based costing (ABC) is identified to be helpful in managing costs much better because it allocates costs more accurately. As Cooper and Kaplan (1988) illustrate, ABC helps organizations to gain operational efficiency by identifying cost drivers and apportioning the overhead costs by activities. The results further show that ABC is particularly useful in the complex production settings where the conventional costing systems can give misaligned cost data (Drury, 2018). It can be, however, resource intensive in its implementation, and therefore it may be restricted to smaller organizations.</w:t>
      </w:r>
    </w:p>
    <w:p w14:paraId="476A1AD2" w14:textId="77777777" w:rsidR="00F428B8" w:rsidRPr="00F428B8" w:rsidRDefault="00F428B8" w:rsidP="00F428B8">
      <w:pPr>
        <w:pStyle w:val="Heading2"/>
        <w:rPr>
          <w:rFonts w:ascii="Times New Roman" w:hAnsi="Times New Roman" w:cs="Times New Roman"/>
          <w:color w:val="auto"/>
          <w:sz w:val="24"/>
          <w:szCs w:val="24"/>
        </w:rPr>
      </w:pPr>
    </w:p>
    <w:p w14:paraId="4C93CEFE"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Managerial accounting is recognized as an important element of the implementation of these models in decision-making. Kaplan and Norton (1996) note that the balanced scorecard is an instrument used by organizations to tune financial and non-financial performance indicators and strategic goals. Moreover, Horngren et al. (2014) emphasize that budgeting and forecasting can also help in terms of resources allocation and monitoring performance. The results indicate that bigger organizations tend to use more advanced accounting systems as they have access to resources and know how to use them, and small businesses can use simpler techniques.</w:t>
      </w:r>
    </w:p>
    <w:p w14:paraId="5D78C4E8" w14:textId="77777777" w:rsidR="00F428B8" w:rsidRPr="00F428B8" w:rsidRDefault="00F428B8" w:rsidP="00F428B8">
      <w:pPr>
        <w:pStyle w:val="Heading2"/>
        <w:rPr>
          <w:rFonts w:ascii="Times New Roman" w:hAnsi="Times New Roman" w:cs="Times New Roman"/>
          <w:color w:val="auto"/>
          <w:sz w:val="24"/>
          <w:szCs w:val="24"/>
        </w:rPr>
      </w:pPr>
    </w:p>
    <w:p w14:paraId="7D26E1ED"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Another important finding is the implementation of Environmental, Social, and Governance (ESG) factors in accounting. Eccles et al. (2014) show that companies that integrate the concept of ESG are likely to experience improved long-term performance and risk management. In the same vein, Friede et al. (2015) demonstrate the existence of positive correlation between ESG performance and financial outcomes. This shows that ESG integration is emerging as a vital part of strategic decision-making.</w:t>
      </w:r>
    </w:p>
    <w:p w14:paraId="57B645A5" w14:textId="77777777" w:rsidR="00F428B8" w:rsidRPr="00F428B8" w:rsidRDefault="00F428B8" w:rsidP="00F428B8">
      <w:pPr>
        <w:pStyle w:val="Heading2"/>
        <w:rPr>
          <w:rFonts w:ascii="Times New Roman" w:hAnsi="Times New Roman" w:cs="Times New Roman"/>
          <w:color w:val="auto"/>
          <w:sz w:val="24"/>
          <w:szCs w:val="24"/>
        </w:rPr>
      </w:pPr>
    </w:p>
    <w:p w14:paraId="069AB139"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The results also demonstrate the relevance of accounting information in sophisticated strategic choices like mergers and acquisitions. According to Gaughan (2018), valuation and risk assessment in such transactions involves financial analysis which is essential. Nevertheless, the research concludes that accounting information that is inaccurate or manipulated may result in poor decision-making, which highlights the importance of solid financial reporting (Dechow et al., 2010).</w:t>
      </w:r>
    </w:p>
    <w:p w14:paraId="778D88DB" w14:textId="77777777" w:rsidR="00F428B8" w:rsidRPr="00F428B8" w:rsidRDefault="00F428B8" w:rsidP="00F428B8">
      <w:pPr>
        <w:pStyle w:val="Heading2"/>
        <w:rPr>
          <w:rFonts w:ascii="Times New Roman" w:hAnsi="Times New Roman" w:cs="Times New Roman"/>
          <w:color w:val="auto"/>
          <w:sz w:val="24"/>
          <w:szCs w:val="24"/>
        </w:rPr>
      </w:pPr>
    </w:p>
    <w:p w14:paraId="0BC83FC2"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Lastly, the subject of ethical considerations is raised as a decisive factor that affects the utilization of accounting data. According to Bushman and Smith (2001), the integrity of financial information depends on transparency and excellent corporate governance. Jensen and Meckling (1976) also point out that because of agency problems, accounting information may be abused, a fact that explains the need to ensure consistency of managerial and organizational interests.</w:t>
      </w:r>
    </w:p>
    <w:p w14:paraId="1C42B53E" w14:textId="77777777" w:rsidR="00F428B8" w:rsidRPr="00F428B8" w:rsidRDefault="00F428B8" w:rsidP="00F428B8">
      <w:pPr>
        <w:pStyle w:val="Heading2"/>
        <w:rPr>
          <w:rFonts w:ascii="Times New Roman" w:hAnsi="Times New Roman" w:cs="Times New Roman"/>
          <w:color w:val="auto"/>
          <w:sz w:val="24"/>
          <w:szCs w:val="24"/>
        </w:rPr>
      </w:pPr>
    </w:p>
    <w:p w14:paraId="462FD51A"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In general, the results indicate that sophisticated accounting models can greatly enhance decision-making by offering more precise, relevant and future-oriented information. Their success, however, relies on the correct implementation, data dependability, and ethical conduct.</w:t>
      </w:r>
    </w:p>
    <w:p w14:paraId="3C44626B" w14:textId="77777777" w:rsidR="00F428B8" w:rsidRPr="00F428B8" w:rsidRDefault="00F428B8" w:rsidP="00F428B8">
      <w:pPr>
        <w:pStyle w:val="Heading2"/>
        <w:rPr>
          <w:rFonts w:ascii="Times New Roman" w:hAnsi="Times New Roman" w:cs="Times New Roman"/>
          <w:color w:val="auto"/>
          <w:sz w:val="24"/>
          <w:szCs w:val="24"/>
        </w:rPr>
      </w:pPr>
    </w:p>
    <w:p w14:paraId="26806B8E" w14:textId="77777777" w:rsidR="00F428B8" w:rsidRPr="00F428B8" w:rsidRDefault="00F428B8" w:rsidP="00F428B8">
      <w:pPr>
        <w:pStyle w:val="Heading2"/>
        <w:rPr>
          <w:rFonts w:ascii="Times New Roman" w:hAnsi="Times New Roman" w:cs="Times New Roman"/>
          <w:b/>
          <w:bCs/>
          <w:color w:val="auto"/>
          <w:sz w:val="24"/>
          <w:szCs w:val="24"/>
        </w:rPr>
      </w:pPr>
      <w:r w:rsidRPr="00F428B8">
        <w:rPr>
          <w:rFonts w:ascii="Times New Roman" w:hAnsi="Times New Roman" w:cs="Times New Roman"/>
          <w:b/>
          <w:bCs/>
          <w:color w:val="auto"/>
          <w:sz w:val="24"/>
          <w:szCs w:val="24"/>
        </w:rPr>
        <w:t>Discussion</w:t>
      </w:r>
    </w:p>
    <w:p w14:paraId="27AAE168"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 xml:space="preserve">The results of the current research underline the importance of progressive accounting models in the development of strategic business decisions. The rising complexity of the contemporary business settings requires application of innovative tools that extend beyond the conventional accounting procedures. The implications of these findings are critically </w:t>
      </w:r>
      <w:proofErr w:type="spellStart"/>
      <w:r w:rsidRPr="00F428B8">
        <w:rPr>
          <w:rFonts w:ascii="Times New Roman" w:hAnsi="Times New Roman" w:cs="Times New Roman"/>
          <w:color w:val="auto"/>
          <w:sz w:val="24"/>
          <w:szCs w:val="24"/>
        </w:rPr>
        <w:t>analyzed</w:t>
      </w:r>
      <w:proofErr w:type="spellEnd"/>
      <w:r w:rsidRPr="00F428B8">
        <w:rPr>
          <w:rFonts w:ascii="Times New Roman" w:hAnsi="Times New Roman" w:cs="Times New Roman"/>
          <w:color w:val="auto"/>
          <w:sz w:val="24"/>
          <w:szCs w:val="24"/>
        </w:rPr>
        <w:t xml:space="preserve"> in comparison with the literature on the subject and their wider effects on organizations.</w:t>
      </w:r>
    </w:p>
    <w:p w14:paraId="61961CCF" w14:textId="77777777" w:rsidR="00F428B8" w:rsidRPr="00F428B8" w:rsidRDefault="00F428B8" w:rsidP="00F428B8">
      <w:pPr>
        <w:pStyle w:val="Heading2"/>
        <w:rPr>
          <w:rFonts w:ascii="Times New Roman" w:hAnsi="Times New Roman" w:cs="Times New Roman"/>
          <w:color w:val="auto"/>
          <w:sz w:val="24"/>
          <w:szCs w:val="24"/>
        </w:rPr>
      </w:pPr>
    </w:p>
    <w:p w14:paraId="56DC1CB8"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Among the core themes of the findings is the need to conduct future-oriented financial analysis. The traditional accounting systems are basically concerned with historical information, which might not be sufficient in strategic decision making. Conversely, models like DCF offer information about future cash flows which allow organizations to assess investment opportunities better (Damodaran, 2012). Nonetheless, the use of assumptions generates uncertainties, which underscores the importance of effective forecasting methods and sensitivity analysis.</w:t>
      </w:r>
    </w:p>
    <w:p w14:paraId="5546B1C8" w14:textId="77777777" w:rsidR="00F428B8" w:rsidRPr="00F428B8" w:rsidRDefault="00F428B8" w:rsidP="00F428B8">
      <w:pPr>
        <w:pStyle w:val="Heading2"/>
        <w:rPr>
          <w:rFonts w:ascii="Times New Roman" w:hAnsi="Times New Roman" w:cs="Times New Roman"/>
          <w:color w:val="auto"/>
          <w:sz w:val="24"/>
          <w:szCs w:val="24"/>
        </w:rPr>
      </w:pPr>
    </w:p>
    <w:p w14:paraId="141F37ED"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 xml:space="preserve">The analysis of EVA supports its significant role as a performance measurement tool that aligns the managerial decisions with the value of the shareholders. Stewart (1991) states that EVA is a better measure of economic profit as it </w:t>
      </w:r>
      <w:proofErr w:type="gramStart"/>
      <w:r w:rsidRPr="00F428B8">
        <w:rPr>
          <w:rFonts w:ascii="Times New Roman" w:hAnsi="Times New Roman" w:cs="Times New Roman"/>
          <w:color w:val="auto"/>
          <w:sz w:val="24"/>
          <w:szCs w:val="24"/>
        </w:rPr>
        <w:t>takes into account</w:t>
      </w:r>
      <w:proofErr w:type="gramEnd"/>
      <w:r w:rsidRPr="00F428B8">
        <w:rPr>
          <w:rFonts w:ascii="Times New Roman" w:hAnsi="Times New Roman" w:cs="Times New Roman"/>
          <w:color w:val="auto"/>
          <w:sz w:val="24"/>
          <w:szCs w:val="24"/>
        </w:rPr>
        <w:t xml:space="preserve"> the cost of capital. It is consistent with agency theory in which it is stressed that managerial incentives must work in the interests of shareholders (Jensen and Meckling, 1976). Nevertheless, EVA implementation presupposes the alteration of organizational processes, which can be a challenge to some companies.</w:t>
      </w:r>
    </w:p>
    <w:p w14:paraId="0CB132A7" w14:textId="77777777" w:rsidR="00F428B8" w:rsidRPr="00F428B8" w:rsidRDefault="00F428B8" w:rsidP="00F428B8">
      <w:pPr>
        <w:pStyle w:val="Heading2"/>
        <w:rPr>
          <w:rFonts w:ascii="Times New Roman" w:hAnsi="Times New Roman" w:cs="Times New Roman"/>
          <w:color w:val="auto"/>
          <w:sz w:val="24"/>
          <w:szCs w:val="24"/>
        </w:rPr>
      </w:pPr>
    </w:p>
    <w:p w14:paraId="04F0E2F3"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Another significant innovation in accounting practice is activity-based costing (ABC). The fact that ABC allows organizations to capture an in-depth understanding of cost drivers improves decision-making since it allows organizations to spot areas of inefficiency and to allocate resources in the most efficient manner (Cooper and Kaplan, 1988). Nonetheless, it can be complicated and expensive to implement, which can inhibit its usage, especially in small businesses (Drury, 2018). This implies that companies should critically consider the trade-off between cost and benefit when implementing highly developed accounting models.</w:t>
      </w:r>
    </w:p>
    <w:p w14:paraId="283F332F" w14:textId="77777777" w:rsidR="00F428B8" w:rsidRPr="00F428B8" w:rsidRDefault="00F428B8" w:rsidP="00F428B8">
      <w:pPr>
        <w:pStyle w:val="Heading2"/>
        <w:rPr>
          <w:rFonts w:ascii="Times New Roman" w:hAnsi="Times New Roman" w:cs="Times New Roman"/>
          <w:color w:val="auto"/>
          <w:sz w:val="24"/>
          <w:szCs w:val="24"/>
        </w:rPr>
      </w:pPr>
    </w:p>
    <w:p w14:paraId="1B9B60AD"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lastRenderedPageBreak/>
        <w:t>The internalization of ESG factors into accounting practice is a response to the general trend towards sustainable business practices. According to Eccles et al. (2014), organizations that implement ESG practices through their strategies are at an advantage to succeed in the long term. This demonstrates the changing scope of accounting to deal with not only financial performance but also social and environmental effects. Nevertheless, the absence of universal ESG reporting frameworks has been an issue, which can contribute to measurement and disclosure inconsistency (Friede et al., 2015).</w:t>
      </w:r>
    </w:p>
    <w:p w14:paraId="32D89514" w14:textId="77777777" w:rsidR="00F428B8" w:rsidRPr="00F428B8" w:rsidRDefault="00F428B8" w:rsidP="00F428B8">
      <w:pPr>
        <w:pStyle w:val="Heading2"/>
        <w:rPr>
          <w:rFonts w:ascii="Times New Roman" w:hAnsi="Times New Roman" w:cs="Times New Roman"/>
          <w:color w:val="auto"/>
          <w:sz w:val="24"/>
          <w:szCs w:val="24"/>
        </w:rPr>
      </w:pPr>
    </w:p>
    <w:p w14:paraId="39DBFE00"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The findings also highlight the role of managerial accounting in the process of strategic decision-making. The balanced scorecard and other tools allow organizations to combine both financial and non-financial indicators of performance, thus allowing organizations to have a more holistic picture of organizational performance (Kaplan and Norton, 1996). It is especially significant in big organizations, where the decision-making process is multifaceted and requires the participation of many stakeholders. But small businesses might be constrained to use such tools due to the lack of resources.</w:t>
      </w:r>
    </w:p>
    <w:p w14:paraId="47AC28C1" w14:textId="77777777" w:rsidR="00F428B8" w:rsidRPr="00F428B8" w:rsidRDefault="00F428B8" w:rsidP="00F428B8">
      <w:pPr>
        <w:pStyle w:val="Heading2"/>
        <w:rPr>
          <w:rFonts w:ascii="Times New Roman" w:hAnsi="Times New Roman" w:cs="Times New Roman"/>
          <w:color w:val="auto"/>
          <w:sz w:val="24"/>
          <w:szCs w:val="24"/>
        </w:rPr>
      </w:pPr>
    </w:p>
    <w:p w14:paraId="32A45D63"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The discussion also focuses on the value of accounting data in complicated strategic decision-making like mergers and acquisitions. Valuation and risk assessment require accurate financial information, as Gaughan (2018) underlines. Nevertheless, the risk of earnings control and manipulation of data is a great concern, as Dechow et al. (2010) state. This highlights the importance of having good corporate governance and ethical practices to make accounting information reliable.</w:t>
      </w:r>
    </w:p>
    <w:p w14:paraId="669F80AB" w14:textId="77777777" w:rsidR="00F428B8" w:rsidRPr="00F428B8" w:rsidRDefault="00F428B8" w:rsidP="00F428B8">
      <w:pPr>
        <w:pStyle w:val="Heading2"/>
        <w:rPr>
          <w:rFonts w:ascii="Times New Roman" w:hAnsi="Times New Roman" w:cs="Times New Roman"/>
          <w:color w:val="auto"/>
          <w:sz w:val="24"/>
          <w:szCs w:val="24"/>
        </w:rPr>
      </w:pPr>
    </w:p>
    <w:p w14:paraId="10181AEF"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 xml:space="preserve">Moral issues are essential when using accounting information. The results indicate that accountability and transparency are key to keeping the stakeholders on the right track. In their study, Bushman and Smith (2001) emphasize the quality of financial reporting as a means of minimizing agency problems and enhancing decision-making. Likewise, Jensen and Meckling (1976) suggest that there should be effective governance mechanisms that are required to control the </w:t>
      </w:r>
      <w:proofErr w:type="spellStart"/>
      <w:r w:rsidRPr="00F428B8">
        <w:rPr>
          <w:rFonts w:ascii="Times New Roman" w:hAnsi="Times New Roman" w:cs="Times New Roman"/>
          <w:color w:val="auto"/>
          <w:sz w:val="24"/>
          <w:szCs w:val="24"/>
        </w:rPr>
        <w:t>behavior</w:t>
      </w:r>
      <w:proofErr w:type="spellEnd"/>
      <w:r w:rsidRPr="00F428B8">
        <w:rPr>
          <w:rFonts w:ascii="Times New Roman" w:hAnsi="Times New Roman" w:cs="Times New Roman"/>
          <w:color w:val="auto"/>
          <w:sz w:val="24"/>
          <w:szCs w:val="24"/>
        </w:rPr>
        <w:t xml:space="preserve"> of managers in accordance with the goals of the organization.</w:t>
      </w:r>
    </w:p>
    <w:p w14:paraId="07CDEB24" w14:textId="77777777" w:rsidR="00F428B8" w:rsidRPr="00F428B8" w:rsidRDefault="00F428B8" w:rsidP="00F428B8">
      <w:pPr>
        <w:pStyle w:val="Heading2"/>
        <w:rPr>
          <w:rFonts w:ascii="Times New Roman" w:hAnsi="Times New Roman" w:cs="Times New Roman"/>
          <w:color w:val="auto"/>
          <w:sz w:val="24"/>
          <w:szCs w:val="24"/>
        </w:rPr>
      </w:pPr>
    </w:p>
    <w:p w14:paraId="2A161B96" w14:textId="06AE0C9C"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In general, the discussion shows that sophisticated accounting models can bring substantial improvements in the quality of strategic decisions. Nonetheless, they require correct data, implementation, and ethical standards to be effective. With the business environments that are ever-changing, organizations must embrace new accounting tools whilst enhancing transparency and accountability. To have sustainable competitive advantage in the future, the combination of high accounting models and strategic management practices will be a necessity</w:t>
      </w:r>
    </w:p>
    <w:p w14:paraId="346CCB30" w14:textId="5E267671" w:rsidR="00F428B8" w:rsidRPr="00F428B8" w:rsidRDefault="00F428B8" w:rsidP="00F428B8">
      <w:pPr>
        <w:pStyle w:val="Heading2"/>
        <w:rPr>
          <w:rFonts w:ascii="Times New Roman" w:hAnsi="Times New Roman" w:cs="Times New Roman"/>
          <w:b/>
          <w:bCs/>
          <w:color w:val="auto"/>
          <w:sz w:val="24"/>
          <w:szCs w:val="24"/>
        </w:rPr>
      </w:pPr>
      <w:r w:rsidRPr="00F428B8">
        <w:rPr>
          <w:rFonts w:ascii="Times New Roman" w:hAnsi="Times New Roman" w:cs="Times New Roman"/>
          <w:b/>
          <w:bCs/>
          <w:color w:val="auto"/>
          <w:sz w:val="24"/>
          <w:szCs w:val="24"/>
        </w:rPr>
        <w:lastRenderedPageBreak/>
        <w:t>Conclusion</w:t>
      </w:r>
    </w:p>
    <w:p w14:paraId="4CBBAD6E"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This report has critically discussed how advanced accounting models can be used in strategic business decision-making in contemporary organizations. As the analysis shows, traditional accounting approaches based mainly on history are no longer adequate to make complex and futuristic decisions. More relevant and accurate information regarding financial performance, cost structures, and value creation is offered by advanced models, including discounted cash flow (DCF), economic value added (EVA), and activity-based costing (ABC).</w:t>
      </w:r>
    </w:p>
    <w:p w14:paraId="56F92941"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This study notes that DCF is vital in the investment appraisal as it takes into consideration future cash flows and time value of money whereas EVA supplements performance evaluation by accounting the cost of capital. Likewise, ABC enhances accuracy of cost allocation so that organizations can detect inefficiency and maximize the use of resources. The combination of these models can contribute greatly to the improvement of strategic decision-making.</w:t>
      </w:r>
    </w:p>
    <w:p w14:paraId="2FB089B7"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Managerial accounting is also mentioned as an important force in assisting these sophisticated models in the support of forecasting, budgeting, and performance evaluation. The results reveal that the adoption of advanced accounting systems is more probable in large organizations, and small businesses may have a problem with inadequate resources. Also, the fact that Environmental, Social, and Governance (ESG) factors are considered in accounting practice indicates the increasing role of sustainability in business decisions, which leads to the long-term success of organizations.</w:t>
      </w:r>
    </w:p>
    <w:p w14:paraId="22A008ED"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The report also highlights how accounting data is critical to making complicated decisions like mergers, acquisitions, and divestitures. Valuation and risk assessment require the availability of accurate and reliable financial information. Nevertheless, issues such as transparency and avoidance of conflict of interest are a crucial consideration towards the integrity of accounting information. Good corporate governance systems are thus required to ensure accountability and trust.</w:t>
      </w:r>
    </w:p>
    <w:p w14:paraId="70831E99" w14:textId="77777777" w:rsidR="00F428B8" w:rsidRPr="00F428B8" w:rsidRDefault="00F428B8" w:rsidP="00F428B8">
      <w:pPr>
        <w:pStyle w:val="Heading2"/>
        <w:rPr>
          <w:rFonts w:ascii="Times New Roman" w:hAnsi="Times New Roman" w:cs="Times New Roman"/>
          <w:color w:val="auto"/>
          <w:sz w:val="24"/>
          <w:szCs w:val="24"/>
        </w:rPr>
      </w:pPr>
      <w:r w:rsidRPr="00F428B8">
        <w:rPr>
          <w:rFonts w:ascii="Times New Roman" w:hAnsi="Times New Roman" w:cs="Times New Roman"/>
          <w:color w:val="auto"/>
          <w:sz w:val="24"/>
          <w:szCs w:val="24"/>
        </w:rPr>
        <w:t xml:space="preserve">To sum up, advanced accounting models are crucial in improving strategic decisions made by companies as they offer insights that are all-inclusive and prospective. Nevertheless, their efficiency requires steady data, their effective application, and ethical principles. With business environments changing, organizations now need to apply sophisticated methods of accounting and strategic management practices </w:t>
      </w:r>
      <w:proofErr w:type="gramStart"/>
      <w:r w:rsidRPr="00F428B8">
        <w:rPr>
          <w:rFonts w:ascii="Times New Roman" w:hAnsi="Times New Roman" w:cs="Times New Roman"/>
          <w:color w:val="auto"/>
          <w:sz w:val="24"/>
          <w:szCs w:val="24"/>
        </w:rPr>
        <w:t>in order to</w:t>
      </w:r>
      <w:proofErr w:type="gramEnd"/>
      <w:r w:rsidRPr="00F428B8">
        <w:rPr>
          <w:rFonts w:ascii="Times New Roman" w:hAnsi="Times New Roman" w:cs="Times New Roman"/>
          <w:color w:val="auto"/>
          <w:sz w:val="24"/>
          <w:szCs w:val="24"/>
        </w:rPr>
        <w:t xml:space="preserve"> attain sustainable growth and competitive advantage.</w:t>
      </w:r>
    </w:p>
    <w:p w14:paraId="7139BDC1" w14:textId="77777777" w:rsidR="00F428B8" w:rsidRPr="00F428B8" w:rsidRDefault="00F428B8" w:rsidP="00F428B8">
      <w:pPr>
        <w:pStyle w:val="Heading2"/>
        <w:rPr>
          <w:rFonts w:ascii="Times New Roman" w:hAnsi="Times New Roman" w:cs="Times New Roman"/>
          <w:b/>
          <w:bCs/>
          <w:color w:val="auto"/>
          <w:sz w:val="24"/>
          <w:szCs w:val="24"/>
        </w:rPr>
      </w:pPr>
    </w:p>
    <w:p w14:paraId="4F317DCA" w14:textId="77777777" w:rsidR="00F428B8" w:rsidRPr="00F428B8" w:rsidRDefault="00F428B8" w:rsidP="00F428B8">
      <w:pPr>
        <w:pStyle w:val="Heading2"/>
        <w:rPr>
          <w:rFonts w:ascii="Times New Roman" w:hAnsi="Times New Roman" w:cs="Times New Roman"/>
          <w:b/>
          <w:bCs/>
          <w:color w:val="auto"/>
          <w:sz w:val="24"/>
          <w:szCs w:val="24"/>
        </w:rPr>
      </w:pPr>
    </w:p>
    <w:p w14:paraId="5642422E" w14:textId="77777777" w:rsidR="00F428B8" w:rsidRDefault="00F428B8" w:rsidP="00D25063">
      <w:pPr>
        <w:pStyle w:val="Heading2"/>
        <w:rPr>
          <w:rFonts w:ascii="Times New Roman" w:hAnsi="Times New Roman" w:cs="Times New Roman"/>
          <w:b/>
          <w:bCs/>
          <w:color w:val="auto"/>
          <w:sz w:val="24"/>
          <w:szCs w:val="24"/>
        </w:rPr>
      </w:pPr>
    </w:p>
    <w:p w14:paraId="21D480EB" w14:textId="77777777" w:rsidR="00D25063" w:rsidRPr="00803EE2" w:rsidRDefault="00D25063" w:rsidP="00D25063">
      <w:pPr>
        <w:rPr>
          <w:rFonts w:ascii="Times New Roman" w:hAnsi="Times New Roman" w:cs="Times New Roman"/>
          <w:szCs w:val="24"/>
        </w:rPr>
      </w:pPr>
    </w:p>
    <w:p w14:paraId="7062890A" w14:textId="77777777" w:rsidR="00D25063" w:rsidRPr="00F428B8" w:rsidRDefault="00D25063" w:rsidP="00D25063">
      <w:pPr>
        <w:pStyle w:val="Heading2"/>
        <w:rPr>
          <w:rFonts w:ascii="Times New Roman" w:hAnsi="Times New Roman" w:cs="Times New Roman"/>
          <w:b/>
          <w:bCs/>
          <w:color w:val="auto"/>
          <w:sz w:val="24"/>
          <w:szCs w:val="24"/>
        </w:rPr>
      </w:pPr>
      <w:r w:rsidRPr="00F428B8">
        <w:rPr>
          <w:rFonts w:ascii="Times New Roman" w:hAnsi="Times New Roman" w:cs="Times New Roman"/>
          <w:b/>
          <w:bCs/>
          <w:color w:val="auto"/>
          <w:sz w:val="24"/>
          <w:szCs w:val="24"/>
        </w:rPr>
        <w:lastRenderedPageBreak/>
        <w:t>References</w:t>
      </w:r>
      <w:bookmarkEnd w:id="1"/>
    </w:p>
    <w:p w14:paraId="0F304464" w14:textId="77777777" w:rsidR="00D25063" w:rsidRDefault="00D25063" w:rsidP="00D25063">
      <w:pPr>
        <w:rPr>
          <w:rFonts w:ascii="Times New Roman" w:hAnsi="Times New Roman" w:cs="Times New Roman"/>
          <w:szCs w:val="24"/>
        </w:rPr>
      </w:pPr>
    </w:p>
    <w:p w14:paraId="49BC5844"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Alles, M. G., Brennan, G., Kogan, A., &amp; </w:t>
      </w:r>
      <w:proofErr w:type="spellStart"/>
      <w:r w:rsidRPr="009E146E">
        <w:rPr>
          <w:rFonts w:ascii="Times New Roman" w:hAnsi="Times New Roman" w:cs="Times New Roman"/>
          <w:szCs w:val="24"/>
        </w:rPr>
        <w:t>Vasarhelyi</w:t>
      </w:r>
      <w:proofErr w:type="spellEnd"/>
      <w:r w:rsidRPr="009E146E">
        <w:rPr>
          <w:rFonts w:ascii="Times New Roman" w:hAnsi="Times New Roman" w:cs="Times New Roman"/>
          <w:szCs w:val="24"/>
        </w:rPr>
        <w:t xml:space="preserve">, M. A. (2018). Continuous auditing and analytics: Implications for fraud detection. </w:t>
      </w:r>
      <w:r w:rsidRPr="009E146E">
        <w:rPr>
          <w:rFonts w:ascii="Times New Roman" w:hAnsi="Times New Roman" w:cs="Times New Roman"/>
          <w:i/>
          <w:iCs/>
          <w:szCs w:val="24"/>
        </w:rPr>
        <w:t>Journal of Emerging Technologies in Accounting</w:t>
      </w:r>
      <w:r w:rsidRPr="009E146E">
        <w:rPr>
          <w:rFonts w:ascii="Times New Roman" w:hAnsi="Times New Roman" w:cs="Times New Roman"/>
          <w:szCs w:val="24"/>
        </w:rPr>
        <w:t>, 15(1), 1–16. https://doi.org/10.2308/jeta-10531</w:t>
      </w:r>
    </w:p>
    <w:p w14:paraId="5992FB6C"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Ball, R. (2006). International financial reporting standards (IFRS): Pros and cons for investors. </w:t>
      </w:r>
      <w:r w:rsidRPr="009E146E">
        <w:rPr>
          <w:rFonts w:ascii="Times New Roman" w:hAnsi="Times New Roman" w:cs="Times New Roman"/>
          <w:i/>
          <w:iCs/>
          <w:szCs w:val="24"/>
        </w:rPr>
        <w:t>Accounting and Business Research</w:t>
      </w:r>
      <w:r w:rsidRPr="009E146E">
        <w:rPr>
          <w:rFonts w:ascii="Times New Roman" w:hAnsi="Times New Roman" w:cs="Times New Roman"/>
          <w:szCs w:val="24"/>
        </w:rPr>
        <w:t xml:space="preserve">, 36(sup1), 5–27. </w:t>
      </w:r>
      <w:hyperlink r:id="rId5" w:tgtFrame="_new" w:history="1">
        <w:r w:rsidRPr="009E146E">
          <w:rPr>
            <w:rStyle w:val="Hyperlink"/>
            <w:rFonts w:ascii="Times New Roman" w:hAnsi="Times New Roman" w:cs="Times New Roman"/>
            <w:szCs w:val="24"/>
          </w:rPr>
          <w:t>https://doi.org/10.1080/00014788.2006.9730040</w:t>
        </w:r>
      </w:hyperlink>
    </w:p>
    <w:p w14:paraId="76C44C73"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Bushman, R. M., &amp; Smith, A. J. (2001). Financial accounting information and corporate governance. </w:t>
      </w:r>
      <w:r w:rsidRPr="009E146E">
        <w:rPr>
          <w:rFonts w:ascii="Times New Roman" w:hAnsi="Times New Roman" w:cs="Times New Roman"/>
          <w:i/>
          <w:iCs/>
          <w:szCs w:val="24"/>
        </w:rPr>
        <w:t>Journal of Accounting and Economics</w:t>
      </w:r>
      <w:r w:rsidRPr="009E146E">
        <w:rPr>
          <w:rFonts w:ascii="Times New Roman" w:hAnsi="Times New Roman" w:cs="Times New Roman"/>
          <w:szCs w:val="24"/>
        </w:rPr>
        <w:t>, 32(1–3), 237–333. https://doi.org/10.1016/S0165-4101(01)00027-1</w:t>
      </w:r>
    </w:p>
    <w:p w14:paraId="63B5DF65"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Cooper, R., &amp; Kaplan, R. S. (1988). Measure costs right: Make the right decisions. </w:t>
      </w:r>
      <w:r w:rsidRPr="009E146E">
        <w:rPr>
          <w:rFonts w:ascii="Times New Roman" w:hAnsi="Times New Roman" w:cs="Times New Roman"/>
          <w:i/>
          <w:iCs/>
          <w:szCs w:val="24"/>
        </w:rPr>
        <w:t>Harvard Business Review</w:t>
      </w:r>
      <w:r w:rsidRPr="009E146E">
        <w:rPr>
          <w:rFonts w:ascii="Times New Roman" w:hAnsi="Times New Roman" w:cs="Times New Roman"/>
          <w:szCs w:val="24"/>
        </w:rPr>
        <w:t>, 66(5), 96–103.</w:t>
      </w:r>
    </w:p>
    <w:p w14:paraId="53481D34"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Damodaran, A. (2012). </w:t>
      </w:r>
      <w:r w:rsidRPr="009E146E">
        <w:rPr>
          <w:rFonts w:ascii="Times New Roman" w:hAnsi="Times New Roman" w:cs="Times New Roman"/>
          <w:i/>
          <w:iCs/>
          <w:szCs w:val="24"/>
        </w:rPr>
        <w:t>Investment valuation</w:t>
      </w:r>
      <w:r w:rsidRPr="009E146E">
        <w:rPr>
          <w:rFonts w:ascii="Times New Roman" w:hAnsi="Times New Roman" w:cs="Times New Roman"/>
          <w:szCs w:val="24"/>
        </w:rPr>
        <w:t xml:space="preserve"> (3rd ed.). Wiley.</w:t>
      </w:r>
    </w:p>
    <w:p w14:paraId="109522DE"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Dechow, P. M., Ge, W., Larson, C. R., &amp; Sloan, R. G. (2010). Predicting material accounting misstatements. </w:t>
      </w:r>
      <w:r w:rsidRPr="009E146E">
        <w:rPr>
          <w:rFonts w:ascii="Times New Roman" w:hAnsi="Times New Roman" w:cs="Times New Roman"/>
          <w:i/>
          <w:iCs/>
          <w:szCs w:val="24"/>
        </w:rPr>
        <w:t>Contemporary Accounting Research</w:t>
      </w:r>
      <w:r w:rsidRPr="009E146E">
        <w:rPr>
          <w:rFonts w:ascii="Times New Roman" w:hAnsi="Times New Roman" w:cs="Times New Roman"/>
          <w:szCs w:val="24"/>
        </w:rPr>
        <w:t>, 28(1), 17–82. https://doi.org/10.1111/j.1911-3846.2010.01041.x</w:t>
      </w:r>
    </w:p>
    <w:p w14:paraId="4467635C"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Drury, C. (2018). </w:t>
      </w:r>
      <w:r w:rsidRPr="009E146E">
        <w:rPr>
          <w:rFonts w:ascii="Times New Roman" w:hAnsi="Times New Roman" w:cs="Times New Roman"/>
          <w:i/>
          <w:iCs/>
          <w:szCs w:val="24"/>
        </w:rPr>
        <w:t>Management and cost accounting</w:t>
      </w:r>
      <w:r w:rsidRPr="009E146E">
        <w:rPr>
          <w:rFonts w:ascii="Times New Roman" w:hAnsi="Times New Roman" w:cs="Times New Roman"/>
          <w:szCs w:val="24"/>
        </w:rPr>
        <w:t xml:space="preserve"> (10th ed.). Cengage Learning.</w:t>
      </w:r>
    </w:p>
    <w:p w14:paraId="4D5B898D"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Eccles, R. G., Ioannou, I., &amp; Serafeim, G. (2014). The impact of corporate sustainability on organizational processes and performance. </w:t>
      </w:r>
      <w:r w:rsidRPr="009E146E">
        <w:rPr>
          <w:rFonts w:ascii="Times New Roman" w:hAnsi="Times New Roman" w:cs="Times New Roman"/>
          <w:i/>
          <w:iCs/>
          <w:szCs w:val="24"/>
        </w:rPr>
        <w:t>Management Science</w:t>
      </w:r>
      <w:r w:rsidRPr="009E146E">
        <w:rPr>
          <w:rFonts w:ascii="Times New Roman" w:hAnsi="Times New Roman" w:cs="Times New Roman"/>
          <w:szCs w:val="24"/>
        </w:rPr>
        <w:t xml:space="preserve">, 60(11), 2835–2857. </w:t>
      </w:r>
      <w:hyperlink r:id="rId6" w:tgtFrame="_new" w:history="1">
        <w:r w:rsidRPr="009E146E">
          <w:rPr>
            <w:rStyle w:val="Hyperlink"/>
            <w:rFonts w:ascii="Times New Roman" w:hAnsi="Times New Roman" w:cs="Times New Roman"/>
            <w:szCs w:val="24"/>
          </w:rPr>
          <w:t>https://doi.org/10.1287/mnsc.2014.1984</w:t>
        </w:r>
      </w:hyperlink>
    </w:p>
    <w:p w14:paraId="4BB8CADA"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Friede, G., Busch, T., &amp; Bassen, A. (2015). ESG and financial performance: Aggregated evidence. </w:t>
      </w:r>
      <w:r w:rsidRPr="009E146E">
        <w:rPr>
          <w:rFonts w:ascii="Times New Roman" w:hAnsi="Times New Roman" w:cs="Times New Roman"/>
          <w:i/>
          <w:iCs/>
          <w:szCs w:val="24"/>
        </w:rPr>
        <w:t>Journal of Sustainable Finance &amp; Investment</w:t>
      </w:r>
      <w:r w:rsidRPr="009E146E">
        <w:rPr>
          <w:rFonts w:ascii="Times New Roman" w:hAnsi="Times New Roman" w:cs="Times New Roman"/>
          <w:szCs w:val="24"/>
        </w:rPr>
        <w:t xml:space="preserve">, 5(4), 210–233. </w:t>
      </w:r>
      <w:hyperlink r:id="rId7" w:tgtFrame="_new" w:history="1">
        <w:r w:rsidRPr="009E146E">
          <w:rPr>
            <w:rStyle w:val="Hyperlink"/>
            <w:rFonts w:ascii="Times New Roman" w:hAnsi="Times New Roman" w:cs="Times New Roman"/>
            <w:szCs w:val="24"/>
          </w:rPr>
          <w:t>https://doi.org/10.1080/20430795.2015.1118917</w:t>
        </w:r>
      </w:hyperlink>
    </w:p>
    <w:p w14:paraId="0B4AE4DD"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Gaughan, P. A. (2018). </w:t>
      </w:r>
      <w:r w:rsidRPr="009E146E">
        <w:rPr>
          <w:rFonts w:ascii="Times New Roman" w:hAnsi="Times New Roman" w:cs="Times New Roman"/>
          <w:i/>
          <w:iCs/>
          <w:szCs w:val="24"/>
        </w:rPr>
        <w:t>Mergers, acquisitions, and corporate restructurings</w:t>
      </w:r>
      <w:r w:rsidRPr="009E146E">
        <w:rPr>
          <w:rFonts w:ascii="Times New Roman" w:hAnsi="Times New Roman" w:cs="Times New Roman"/>
          <w:szCs w:val="24"/>
        </w:rPr>
        <w:t xml:space="preserve"> (7th ed.). Wiley.</w:t>
      </w:r>
    </w:p>
    <w:p w14:paraId="533AB9B1"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Horngren, C. T., Datar, S. M., &amp; Rajan, M. V. (2014). </w:t>
      </w:r>
      <w:r w:rsidRPr="009E146E">
        <w:rPr>
          <w:rFonts w:ascii="Times New Roman" w:hAnsi="Times New Roman" w:cs="Times New Roman"/>
          <w:i/>
          <w:iCs/>
          <w:szCs w:val="24"/>
        </w:rPr>
        <w:t>Cost accounting: A managerial emphasis</w:t>
      </w:r>
      <w:r w:rsidRPr="009E146E">
        <w:rPr>
          <w:rFonts w:ascii="Times New Roman" w:hAnsi="Times New Roman" w:cs="Times New Roman"/>
          <w:szCs w:val="24"/>
        </w:rPr>
        <w:t xml:space="preserve"> (14th ed.). Pearson.</w:t>
      </w:r>
    </w:p>
    <w:p w14:paraId="0EF2991D"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Jensen, M. C., &amp; Meckling, W. H. (1976). Theory of the firm: Managerial </w:t>
      </w:r>
      <w:proofErr w:type="spellStart"/>
      <w:r w:rsidRPr="009E146E">
        <w:rPr>
          <w:rFonts w:ascii="Times New Roman" w:hAnsi="Times New Roman" w:cs="Times New Roman"/>
          <w:szCs w:val="24"/>
        </w:rPr>
        <w:t>behavior</w:t>
      </w:r>
      <w:proofErr w:type="spellEnd"/>
      <w:r w:rsidRPr="009E146E">
        <w:rPr>
          <w:rFonts w:ascii="Times New Roman" w:hAnsi="Times New Roman" w:cs="Times New Roman"/>
          <w:szCs w:val="24"/>
        </w:rPr>
        <w:t xml:space="preserve">, agency costs and ownership structure. </w:t>
      </w:r>
      <w:r w:rsidRPr="009E146E">
        <w:rPr>
          <w:rFonts w:ascii="Times New Roman" w:hAnsi="Times New Roman" w:cs="Times New Roman"/>
          <w:i/>
          <w:iCs/>
          <w:szCs w:val="24"/>
        </w:rPr>
        <w:t>Journal of Financial Economics</w:t>
      </w:r>
      <w:r w:rsidRPr="009E146E">
        <w:rPr>
          <w:rFonts w:ascii="Times New Roman" w:hAnsi="Times New Roman" w:cs="Times New Roman"/>
          <w:szCs w:val="24"/>
        </w:rPr>
        <w:t>, 3(4), 305–360. https://doi.org/10.1016/0304-405X(76)90026-X</w:t>
      </w:r>
    </w:p>
    <w:p w14:paraId="0BE8B0E6"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Kaplan, R. S., &amp; Atkinson, A. A. (2015). </w:t>
      </w:r>
      <w:r w:rsidRPr="009E146E">
        <w:rPr>
          <w:rFonts w:ascii="Times New Roman" w:hAnsi="Times New Roman" w:cs="Times New Roman"/>
          <w:i/>
          <w:iCs/>
          <w:szCs w:val="24"/>
        </w:rPr>
        <w:t>Advanced management accounting</w:t>
      </w:r>
      <w:r w:rsidRPr="009E146E">
        <w:rPr>
          <w:rFonts w:ascii="Times New Roman" w:hAnsi="Times New Roman" w:cs="Times New Roman"/>
          <w:szCs w:val="24"/>
        </w:rPr>
        <w:t xml:space="preserve"> (3rd ed.). Pearson.</w:t>
      </w:r>
    </w:p>
    <w:p w14:paraId="78D72657"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Kaplan, R. S., &amp; Norton, D. P. (1996). The balanced scorecard: Translating strategy into action. Harvard Business School Press.</w:t>
      </w:r>
    </w:p>
    <w:p w14:paraId="70E6E00C"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lastRenderedPageBreak/>
        <w:t xml:space="preserve">Penman, S. H. (2007). Financial reporting quality: Is fair value a plus or a minus? </w:t>
      </w:r>
      <w:r w:rsidRPr="009E146E">
        <w:rPr>
          <w:rFonts w:ascii="Times New Roman" w:hAnsi="Times New Roman" w:cs="Times New Roman"/>
          <w:i/>
          <w:iCs/>
          <w:szCs w:val="24"/>
        </w:rPr>
        <w:t>Accounting and Business Research</w:t>
      </w:r>
      <w:r w:rsidRPr="009E146E">
        <w:rPr>
          <w:rFonts w:ascii="Times New Roman" w:hAnsi="Times New Roman" w:cs="Times New Roman"/>
          <w:szCs w:val="24"/>
        </w:rPr>
        <w:t>, 37(sup1), 33–44. https://doi.org/10.1080/00014788.2007.9730083</w:t>
      </w:r>
    </w:p>
    <w:p w14:paraId="642E23B8"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Stewart, G. B. (1991). </w:t>
      </w:r>
      <w:r w:rsidRPr="009E146E">
        <w:rPr>
          <w:rFonts w:ascii="Times New Roman" w:hAnsi="Times New Roman" w:cs="Times New Roman"/>
          <w:i/>
          <w:iCs/>
          <w:szCs w:val="24"/>
        </w:rPr>
        <w:t>The quest for value</w:t>
      </w:r>
      <w:r w:rsidRPr="009E146E">
        <w:rPr>
          <w:rFonts w:ascii="Times New Roman" w:hAnsi="Times New Roman" w:cs="Times New Roman"/>
          <w:szCs w:val="24"/>
        </w:rPr>
        <w:t>. Harper Business.</w:t>
      </w:r>
    </w:p>
    <w:p w14:paraId="591D3152" w14:textId="77777777" w:rsidR="00D25063" w:rsidRPr="009E146E" w:rsidRDefault="00D25063" w:rsidP="00D25063">
      <w:pPr>
        <w:rPr>
          <w:rFonts w:ascii="Times New Roman" w:hAnsi="Times New Roman" w:cs="Times New Roman"/>
          <w:szCs w:val="24"/>
        </w:rPr>
      </w:pPr>
      <w:r w:rsidRPr="009E146E">
        <w:rPr>
          <w:rFonts w:ascii="Times New Roman" w:hAnsi="Times New Roman" w:cs="Times New Roman"/>
          <w:szCs w:val="24"/>
        </w:rPr>
        <w:t xml:space="preserve">Worthington, A. C., &amp; West, T. (2004). Australian evidence concerning EVA. </w:t>
      </w:r>
      <w:r w:rsidRPr="009E146E">
        <w:rPr>
          <w:rFonts w:ascii="Times New Roman" w:hAnsi="Times New Roman" w:cs="Times New Roman"/>
          <w:i/>
          <w:iCs/>
          <w:szCs w:val="24"/>
        </w:rPr>
        <w:t>Accounting &amp; Finance</w:t>
      </w:r>
      <w:r w:rsidRPr="009E146E">
        <w:rPr>
          <w:rFonts w:ascii="Times New Roman" w:hAnsi="Times New Roman" w:cs="Times New Roman"/>
          <w:szCs w:val="24"/>
        </w:rPr>
        <w:t>, 44(2), 201–224. https://doi.org/10.1111/j.1467-629X.2004.00111.x</w:t>
      </w:r>
    </w:p>
    <w:p w14:paraId="4FF9EAB5" w14:textId="77777777" w:rsidR="00D25063" w:rsidRPr="00803EE2" w:rsidRDefault="00D25063" w:rsidP="00D25063">
      <w:pPr>
        <w:rPr>
          <w:rFonts w:ascii="Times New Roman" w:hAnsi="Times New Roman" w:cs="Times New Roman"/>
          <w:szCs w:val="24"/>
        </w:rPr>
      </w:pPr>
    </w:p>
    <w:p w14:paraId="52D324D6" w14:textId="77777777" w:rsidR="00D25063" w:rsidRDefault="00D25063"/>
    <w:sectPr w:rsidR="00D250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063"/>
    <w:rsid w:val="0025780F"/>
    <w:rsid w:val="008F109D"/>
    <w:rsid w:val="00D25063"/>
    <w:rsid w:val="00F428B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6BD0C"/>
  <w15:chartTrackingRefBased/>
  <w15:docId w15:val="{9F141334-B8B2-4EA4-AC32-A45E0D3FF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063"/>
  </w:style>
  <w:style w:type="paragraph" w:styleId="Heading1">
    <w:name w:val="heading 1"/>
    <w:basedOn w:val="Normal"/>
    <w:next w:val="Normal"/>
    <w:link w:val="Heading1Char"/>
    <w:uiPriority w:val="9"/>
    <w:qFormat/>
    <w:rsid w:val="00D2506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2506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2506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250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50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50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0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0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0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06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2506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2506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250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50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50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50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50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5063"/>
    <w:rPr>
      <w:rFonts w:eastAsiaTheme="majorEastAsia" w:cstheme="majorBidi"/>
      <w:color w:val="272727" w:themeColor="text1" w:themeTint="D8"/>
    </w:rPr>
  </w:style>
  <w:style w:type="paragraph" w:styleId="Title">
    <w:name w:val="Title"/>
    <w:basedOn w:val="Normal"/>
    <w:next w:val="Normal"/>
    <w:link w:val="TitleChar"/>
    <w:uiPriority w:val="10"/>
    <w:qFormat/>
    <w:rsid w:val="00D2506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2506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2506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2506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25063"/>
    <w:pPr>
      <w:spacing w:before="160"/>
      <w:jc w:val="center"/>
    </w:pPr>
    <w:rPr>
      <w:i/>
      <w:iCs/>
      <w:color w:val="404040" w:themeColor="text1" w:themeTint="BF"/>
    </w:rPr>
  </w:style>
  <w:style w:type="character" w:customStyle="1" w:styleId="QuoteChar">
    <w:name w:val="Quote Char"/>
    <w:basedOn w:val="DefaultParagraphFont"/>
    <w:link w:val="Quote"/>
    <w:uiPriority w:val="29"/>
    <w:rsid w:val="00D25063"/>
    <w:rPr>
      <w:i/>
      <w:iCs/>
      <w:color w:val="404040" w:themeColor="text1" w:themeTint="BF"/>
    </w:rPr>
  </w:style>
  <w:style w:type="paragraph" w:styleId="ListParagraph">
    <w:name w:val="List Paragraph"/>
    <w:basedOn w:val="Normal"/>
    <w:uiPriority w:val="34"/>
    <w:qFormat/>
    <w:rsid w:val="00D25063"/>
    <w:pPr>
      <w:ind w:left="720"/>
      <w:contextualSpacing/>
    </w:pPr>
  </w:style>
  <w:style w:type="character" w:styleId="IntenseEmphasis">
    <w:name w:val="Intense Emphasis"/>
    <w:basedOn w:val="DefaultParagraphFont"/>
    <w:uiPriority w:val="21"/>
    <w:qFormat/>
    <w:rsid w:val="00D25063"/>
    <w:rPr>
      <w:i/>
      <w:iCs/>
      <w:color w:val="0F4761" w:themeColor="accent1" w:themeShade="BF"/>
    </w:rPr>
  </w:style>
  <w:style w:type="paragraph" w:styleId="IntenseQuote">
    <w:name w:val="Intense Quote"/>
    <w:basedOn w:val="Normal"/>
    <w:next w:val="Normal"/>
    <w:link w:val="IntenseQuoteChar"/>
    <w:uiPriority w:val="30"/>
    <w:qFormat/>
    <w:rsid w:val="00D250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5063"/>
    <w:rPr>
      <w:i/>
      <w:iCs/>
      <w:color w:val="0F4761" w:themeColor="accent1" w:themeShade="BF"/>
    </w:rPr>
  </w:style>
  <w:style w:type="character" w:styleId="IntenseReference">
    <w:name w:val="Intense Reference"/>
    <w:basedOn w:val="DefaultParagraphFont"/>
    <w:uiPriority w:val="32"/>
    <w:qFormat/>
    <w:rsid w:val="00D25063"/>
    <w:rPr>
      <w:b/>
      <w:bCs/>
      <w:smallCaps/>
      <w:color w:val="0F4761" w:themeColor="accent1" w:themeShade="BF"/>
      <w:spacing w:val="5"/>
    </w:rPr>
  </w:style>
  <w:style w:type="character" w:styleId="Hyperlink">
    <w:name w:val="Hyperlink"/>
    <w:basedOn w:val="DefaultParagraphFont"/>
    <w:uiPriority w:val="99"/>
    <w:unhideWhenUsed/>
    <w:rsid w:val="00D25063"/>
    <w:rPr>
      <w:color w:val="467886" w:themeColor="hyperlink"/>
      <w:u w:val="single"/>
    </w:rPr>
  </w:style>
  <w:style w:type="paragraph" w:styleId="TOCHeading">
    <w:name w:val="TOC Heading"/>
    <w:basedOn w:val="Heading1"/>
    <w:next w:val="Normal"/>
    <w:uiPriority w:val="39"/>
    <w:unhideWhenUsed/>
    <w:qFormat/>
    <w:rsid w:val="00D2506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D2506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20430795.2015.11189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287/mnsc.2014.1984" TargetMode="External"/><Relationship Id="rId5" Type="http://schemas.openxmlformats.org/officeDocument/2006/relationships/hyperlink" Target="https://doi.org/10.1080/00014788.2006.9730040"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4401</Words>
  <Characters>25086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2026-03-20T09:03:00Z</dcterms:created>
  <dcterms:modified xsi:type="dcterms:W3CDTF">2026-03-20T09:12:00Z</dcterms:modified>
</cp:coreProperties>
</file>