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1412AA">
      <w:pPr>
        <w:jc w:val="center"/>
        <w:rPr>
          <w:b/>
          <w:bCs/>
          <w:sz w:val="48"/>
          <w:szCs w:val="48"/>
        </w:rPr>
      </w:pPr>
      <w:r>
        <w:rPr>
          <w:b/>
          <w:bCs/>
          <w:sz w:val="48"/>
          <w:szCs w:val="48"/>
        </w:rPr>
        <w:t xml:space="preserve">Title: </w:t>
      </w:r>
      <w:r w:rsidR="001412AA" w:rsidRPr="001412AA">
        <w:rPr>
          <w:b/>
          <w:bCs/>
          <w:sz w:val="48"/>
          <w:szCs w:val="48"/>
        </w:rPr>
        <w:t>Cost Behavior and Budgeting in Retail During the Christmas Season: An Analysis of Electronics and Consumer Durable Retail</w:t>
      </w:r>
    </w:p>
    <w:p w:rsidR="00FE5B20" w:rsidRDefault="008A08CC" w:rsidP="00FE5B20">
      <w:pPr>
        <w:jc w:val="center"/>
        <w:rPr>
          <w:sz w:val="44"/>
          <w:szCs w:val="44"/>
        </w:rPr>
      </w:pPr>
      <w:r>
        <w:rPr>
          <w:b/>
          <w:sz w:val="40"/>
          <w:szCs w:val="40"/>
        </w:rPr>
        <w:br/>
      </w:r>
      <w:r>
        <w:rPr>
          <w:sz w:val="40"/>
          <w:szCs w:val="40"/>
        </w:rPr>
        <w:br/>
      </w:r>
      <w:r w:rsidR="00FE5B20">
        <w:rPr>
          <w:bCs/>
          <w:sz w:val="44"/>
          <w:szCs w:val="44"/>
        </w:rPr>
        <w:t>Student Name: Harsh Pal</w:t>
      </w:r>
    </w:p>
    <w:p w:rsidR="00FE5B20" w:rsidRDefault="00FE5B20" w:rsidP="00FE5B20">
      <w:pPr>
        <w:jc w:val="center"/>
        <w:rPr>
          <w:sz w:val="44"/>
          <w:szCs w:val="44"/>
        </w:rPr>
      </w:pPr>
      <w:r>
        <w:rPr>
          <w:bCs/>
          <w:sz w:val="44"/>
          <w:szCs w:val="44"/>
        </w:rPr>
        <w:t>Student ID: DE240093</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5957874"/>
        <w:docPartObj>
          <w:docPartGallery w:val="Table of Contents"/>
          <w:docPartUnique/>
        </w:docPartObj>
      </w:sdtPr>
      <w:sdtContent>
        <w:p w:rsidR="001412AA" w:rsidRDefault="001412AA">
          <w:pPr>
            <w:pStyle w:val="TOCHeading"/>
          </w:pPr>
          <w:r>
            <w:t>Contents</w:t>
          </w:r>
        </w:p>
        <w:p w:rsidR="0001215B" w:rsidRDefault="00547CEF">
          <w:pPr>
            <w:pStyle w:val="TOC2"/>
            <w:tabs>
              <w:tab w:val="right" w:leader="dot" w:pos="9350"/>
            </w:tabs>
            <w:rPr>
              <w:rFonts w:eastAsiaTheme="minorEastAsia"/>
              <w:noProof/>
              <w:szCs w:val="20"/>
              <w:lang w:bidi="hi-IN"/>
            </w:rPr>
          </w:pPr>
          <w:r>
            <w:fldChar w:fldCharType="begin"/>
          </w:r>
          <w:r w:rsidR="001412AA">
            <w:instrText xml:space="preserve"> TOC \o "1-3" \h \z \u </w:instrText>
          </w:r>
          <w:r>
            <w:fldChar w:fldCharType="separate"/>
          </w:r>
          <w:hyperlink w:anchor="_Toc216994500" w:history="1">
            <w:r w:rsidR="0001215B" w:rsidRPr="00282E54">
              <w:rPr>
                <w:rStyle w:val="Hyperlink"/>
                <w:rFonts w:ascii="Times New Roman" w:eastAsia="Times New Roman" w:hAnsi="Times New Roman" w:cs="Times New Roman"/>
                <w:b/>
                <w:bCs/>
                <w:noProof/>
              </w:rPr>
              <w:t>Abstract</w:t>
            </w:r>
            <w:r w:rsidR="0001215B">
              <w:rPr>
                <w:noProof/>
                <w:webHidden/>
              </w:rPr>
              <w:tab/>
            </w:r>
            <w:r>
              <w:rPr>
                <w:noProof/>
                <w:webHidden/>
              </w:rPr>
              <w:fldChar w:fldCharType="begin"/>
            </w:r>
            <w:r w:rsidR="0001215B">
              <w:rPr>
                <w:noProof/>
                <w:webHidden/>
              </w:rPr>
              <w:instrText xml:space="preserve"> PAGEREF _Toc216994500 \h </w:instrText>
            </w:r>
            <w:r>
              <w:rPr>
                <w:noProof/>
                <w:webHidden/>
              </w:rPr>
            </w:r>
            <w:r>
              <w:rPr>
                <w:noProof/>
                <w:webHidden/>
              </w:rPr>
              <w:fldChar w:fldCharType="separate"/>
            </w:r>
            <w:r w:rsidR="0001215B">
              <w:rPr>
                <w:noProof/>
                <w:webHidden/>
              </w:rPr>
              <w:t>3</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01" w:history="1">
            <w:r w:rsidR="0001215B" w:rsidRPr="00282E54">
              <w:rPr>
                <w:rStyle w:val="Hyperlink"/>
                <w:rFonts w:ascii="Times New Roman" w:eastAsia="Times New Roman" w:hAnsi="Times New Roman" w:cs="Times New Roman"/>
                <w:b/>
                <w:bCs/>
                <w:noProof/>
              </w:rPr>
              <w:t>Introduction</w:t>
            </w:r>
            <w:r w:rsidR="0001215B">
              <w:rPr>
                <w:noProof/>
                <w:webHidden/>
              </w:rPr>
              <w:tab/>
            </w:r>
            <w:r>
              <w:rPr>
                <w:noProof/>
                <w:webHidden/>
              </w:rPr>
              <w:fldChar w:fldCharType="begin"/>
            </w:r>
            <w:r w:rsidR="0001215B">
              <w:rPr>
                <w:noProof/>
                <w:webHidden/>
              </w:rPr>
              <w:instrText xml:space="preserve"> PAGEREF _Toc216994501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02" w:history="1">
            <w:r w:rsidR="0001215B" w:rsidRPr="00282E54">
              <w:rPr>
                <w:rStyle w:val="Hyperlink"/>
                <w:rFonts w:ascii="Times New Roman" w:eastAsia="Times New Roman" w:hAnsi="Times New Roman" w:cs="Times New Roman"/>
                <w:b/>
                <w:bCs/>
                <w:noProof/>
              </w:rPr>
              <w:t>Literature Review</w:t>
            </w:r>
            <w:r w:rsidR="0001215B">
              <w:rPr>
                <w:noProof/>
                <w:webHidden/>
              </w:rPr>
              <w:tab/>
            </w:r>
            <w:r>
              <w:rPr>
                <w:noProof/>
                <w:webHidden/>
              </w:rPr>
              <w:fldChar w:fldCharType="begin"/>
            </w:r>
            <w:r w:rsidR="0001215B">
              <w:rPr>
                <w:noProof/>
                <w:webHidden/>
              </w:rPr>
              <w:instrText xml:space="preserve"> PAGEREF _Toc216994502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03" w:history="1">
            <w:r w:rsidR="0001215B" w:rsidRPr="00282E54">
              <w:rPr>
                <w:rStyle w:val="Hyperlink"/>
                <w:rFonts w:ascii="Times New Roman" w:eastAsia="Times New Roman" w:hAnsi="Times New Roman" w:cs="Times New Roman"/>
                <w:b/>
                <w:bCs/>
                <w:noProof/>
              </w:rPr>
              <w:t>Cost Behavior in Electronics Retail</w:t>
            </w:r>
            <w:r w:rsidR="0001215B">
              <w:rPr>
                <w:noProof/>
                <w:webHidden/>
              </w:rPr>
              <w:tab/>
            </w:r>
            <w:r>
              <w:rPr>
                <w:noProof/>
                <w:webHidden/>
              </w:rPr>
              <w:fldChar w:fldCharType="begin"/>
            </w:r>
            <w:r w:rsidR="0001215B">
              <w:rPr>
                <w:noProof/>
                <w:webHidden/>
              </w:rPr>
              <w:instrText xml:space="preserve"> PAGEREF _Toc216994503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04" w:history="1">
            <w:r w:rsidR="0001215B" w:rsidRPr="00282E54">
              <w:rPr>
                <w:rStyle w:val="Hyperlink"/>
                <w:rFonts w:ascii="Times New Roman" w:eastAsia="Times New Roman" w:hAnsi="Times New Roman" w:cs="Times New Roman"/>
                <w:b/>
                <w:bCs/>
                <w:noProof/>
              </w:rPr>
              <w:t>Seasonality, Price Competition, and Margin Pressure</w:t>
            </w:r>
            <w:r w:rsidR="0001215B">
              <w:rPr>
                <w:noProof/>
                <w:webHidden/>
              </w:rPr>
              <w:tab/>
            </w:r>
            <w:r>
              <w:rPr>
                <w:noProof/>
                <w:webHidden/>
              </w:rPr>
              <w:fldChar w:fldCharType="begin"/>
            </w:r>
            <w:r w:rsidR="0001215B">
              <w:rPr>
                <w:noProof/>
                <w:webHidden/>
              </w:rPr>
              <w:instrText xml:space="preserve"> PAGEREF _Toc216994504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05"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_Toc216994505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06" w:history="1">
            <w:r w:rsidR="0001215B" w:rsidRPr="00282E54">
              <w:rPr>
                <w:rStyle w:val="Hyperlink"/>
                <w:rFonts w:ascii="Times New Roman" w:eastAsia="Times New Roman" w:hAnsi="Times New Roman" w:cs="Times New Roman"/>
                <w:b/>
                <w:bCs/>
                <w:noProof/>
              </w:rPr>
              <w:t>Methodology</w:t>
            </w:r>
            <w:r w:rsidR="0001215B">
              <w:rPr>
                <w:noProof/>
                <w:webHidden/>
              </w:rPr>
              <w:tab/>
            </w:r>
            <w:r>
              <w:rPr>
                <w:noProof/>
                <w:webHidden/>
              </w:rPr>
              <w:fldChar w:fldCharType="begin"/>
            </w:r>
            <w:r w:rsidR="0001215B">
              <w:rPr>
                <w:noProof/>
                <w:webHidden/>
              </w:rPr>
              <w:instrText xml:space="preserve"> PAGEREF _Toc216994506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07" w:history="1">
            <w:r w:rsidR="0001215B" w:rsidRPr="00282E54">
              <w:rPr>
                <w:rStyle w:val="Hyperlink"/>
                <w:rFonts w:ascii="Times New Roman" w:eastAsia="Times New Roman" w:hAnsi="Times New Roman" w:cs="Times New Roman"/>
                <w:b/>
                <w:bCs/>
                <w:noProof/>
              </w:rPr>
              <w:t>Findings</w:t>
            </w:r>
            <w:r w:rsidR="0001215B">
              <w:rPr>
                <w:noProof/>
                <w:webHidden/>
              </w:rPr>
              <w:tab/>
            </w:r>
            <w:r>
              <w:rPr>
                <w:noProof/>
                <w:webHidden/>
              </w:rPr>
              <w:fldChar w:fldCharType="begin"/>
            </w:r>
            <w:r w:rsidR="0001215B">
              <w:rPr>
                <w:noProof/>
                <w:webHidden/>
              </w:rPr>
              <w:instrText xml:space="preserve"> PAGEREF _Toc216994507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08" w:history="1">
            <w:r w:rsidR="0001215B" w:rsidRPr="00282E54">
              <w:rPr>
                <w:rStyle w:val="Hyperlink"/>
                <w:rFonts w:ascii="Times New Roman" w:eastAsia="Times New Roman" w:hAnsi="Times New Roman" w:cs="Times New Roman"/>
                <w:b/>
                <w:bCs/>
                <w:noProof/>
              </w:rPr>
              <w:t>Cost Structure Changes During the Christmas Season</w:t>
            </w:r>
            <w:r w:rsidR="0001215B">
              <w:rPr>
                <w:noProof/>
                <w:webHidden/>
              </w:rPr>
              <w:tab/>
            </w:r>
            <w:r>
              <w:rPr>
                <w:noProof/>
                <w:webHidden/>
              </w:rPr>
              <w:fldChar w:fldCharType="begin"/>
            </w:r>
            <w:r w:rsidR="0001215B">
              <w:rPr>
                <w:noProof/>
                <w:webHidden/>
              </w:rPr>
              <w:instrText xml:space="preserve"> PAGEREF _Toc216994508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09" w:history="1">
            <w:r w:rsidR="0001215B" w:rsidRPr="00282E54">
              <w:rPr>
                <w:rStyle w:val="Hyperlink"/>
                <w:rFonts w:ascii="Times New Roman" w:eastAsia="Times New Roman" w:hAnsi="Times New Roman" w:cs="Times New Roman"/>
                <w:b/>
                <w:bCs/>
                <w:noProof/>
              </w:rPr>
              <w:t>Warranty, Returns, and After-Sales Costs</w:t>
            </w:r>
            <w:r w:rsidR="0001215B">
              <w:rPr>
                <w:noProof/>
                <w:webHidden/>
              </w:rPr>
              <w:tab/>
            </w:r>
            <w:r>
              <w:rPr>
                <w:noProof/>
                <w:webHidden/>
              </w:rPr>
              <w:fldChar w:fldCharType="begin"/>
            </w:r>
            <w:r w:rsidR="0001215B">
              <w:rPr>
                <w:noProof/>
                <w:webHidden/>
              </w:rPr>
              <w:instrText xml:space="preserve"> PAGEREF _Toc216994509 \h </w:instrText>
            </w:r>
            <w:r>
              <w:rPr>
                <w:noProof/>
                <w:webHidden/>
              </w:rPr>
            </w:r>
            <w:r>
              <w:rPr>
                <w:noProof/>
                <w:webHidden/>
              </w:rPr>
              <w:fldChar w:fldCharType="separate"/>
            </w:r>
            <w:r w:rsidR="0001215B">
              <w:rPr>
                <w:noProof/>
                <w:webHidden/>
              </w:rPr>
              <w:t>7</w:t>
            </w:r>
            <w:r>
              <w:rPr>
                <w:noProof/>
                <w:webHidden/>
              </w:rPr>
              <w:fldChar w:fldCharType="end"/>
            </w:r>
          </w:hyperlink>
        </w:p>
        <w:p w:rsidR="0001215B" w:rsidRDefault="00547CEF">
          <w:pPr>
            <w:pStyle w:val="TOC3"/>
            <w:tabs>
              <w:tab w:val="right" w:leader="dot" w:pos="9350"/>
            </w:tabs>
            <w:rPr>
              <w:rFonts w:eastAsiaTheme="minorEastAsia"/>
              <w:noProof/>
              <w:szCs w:val="20"/>
              <w:lang w:bidi="hi-IN"/>
            </w:rPr>
          </w:pPr>
          <w:hyperlink w:anchor="_Toc216994510"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_Toc216994510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11" w:history="1">
            <w:r w:rsidR="0001215B" w:rsidRPr="00282E54">
              <w:rPr>
                <w:rStyle w:val="Hyperlink"/>
                <w:rFonts w:ascii="Times New Roman" w:eastAsia="Times New Roman" w:hAnsi="Times New Roman" w:cs="Times New Roman"/>
                <w:b/>
                <w:bCs/>
                <w:noProof/>
              </w:rPr>
              <w:t>Discussion</w:t>
            </w:r>
            <w:r w:rsidR="0001215B">
              <w:rPr>
                <w:noProof/>
                <w:webHidden/>
              </w:rPr>
              <w:tab/>
            </w:r>
            <w:r>
              <w:rPr>
                <w:noProof/>
                <w:webHidden/>
              </w:rPr>
              <w:fldChar w:fldCharType="begin"/>
            </w:r>
            <w:r w:rsidR="0001215B">
              <w:rPr>
                <w:noProof/>
                <w:webHidden/>
              </w:rPr>
              <w:instrText xml:space="preserve"> PAGEREF _Toc216994511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12" w:history="1">
            <w:r w:rsidR="0001215B" w:rsidRPr="00282E54">
              <w:rPr>
                <w:rStyle w:val="Hyperlink"/>
                <w:rFonts w:ascii="Times New Roman" w:eastAsia="Times New Roman" w:hAnsi="Times New Roman" w:cs="Times New Roman"/>
                <w:b/>
                <w:bCs/>
                <w:noProof/>
              </w:rPr>
              <w:t>Conclusion</w:t>
            </w:r>
            <w:r w:rsidR="0001215B">
              <w:rPr>
                <w:noProof/>
                <w:webHidden/>
              </w:rPr>
              <w:tab/>
            </w:r>
            <w:r>
              <w:rPr>
                <w:noProof/>
                <w:webHidden/>
              </w:rPr>
              <w:fldChar w:fldCharType="begin"/>
            </w:r>
            <w:r w:rsidR="0001215B">
              <w:rPr>
                <w:noProof/>
                <w:webHidden/>
              </w:rPr>
              <w:instrText xml:space="preserve"> PAGEREF _Toc216994512 \h </w:instrText>
            </w:r>
            <w:r>
              <w:rPr>
                <w:noProof/>
                <w:webHidden/>
              </w:rPr>
            </w:r>
            <w:r>
              <w:rPr>
                <w:noProof/>
                <w:webHidden/>
              </w:rPr>
              <w:fldChar w:fldCharType="separate"/>
            </w:r>
            <w:r w:rsidR="0001215B">
              <w:rPr>
                <w:noProof/>
                <w:webHidden/>
              </w:rPr>
              <w:t>10</w:t>
            </w:r>
            <w:r>
              <w:rPr>
                <w:noProof/>
                <w:webHidden/>
              </w:rPr>
              <w:fldChar w:fldCharType="end"/>
            </w:r>
          </w:hyperlink>
        </w:p>
        <w:p w:rsidR="0001215B" w:rsidRDefault="00547CEF">
          <w:pPr>
            <w:pStyle w:val="TOC2"/>
            <w:tabs>
              <w:tab w:val="right" w:leader="dot" w:pos="9350"/>
            </w:tabs>
            <w:rPr>
              <w:rFonts w:eastAsiaTheme="minorEastAsia"/>
              <w:noProof/>
              <w:szCs w:val="20"/>
              <w:lang w:bidi="hi-IN"/>
            </w:rPr>
          </w:pPr>
          <w:hyperlink w:anchor="_Toc216994513" w:history="1">
            <w:r w:rsidR="0001215B" w:rsidRPr="00282E54">
              <w:rPr>
                <w:rStyle w:val="Hyperlink"/>
                <w:rFonts w:ascii="Times New Roman" w:eastAsia="Times New Roman" w:hAnsi="Times New Roman" w:cs="Times New Roman"/>
                <w:b/>
                <w:bCs/>
                <w:noProof/>
              </w:rPr>
              <w:t>References</w:t>
            </w:r>
            <w:r w:rsidR="0001215B">
              <w:rPr>
                <w:noProof/>
                <w:webHidden/>
              </w:rPr>
              <w:tab/>
            </w:r>
            <w:r>
              <w:rPr>
                <w:noProof/>
                <w:webHidden/>
              </w:rPr>
              <w:fldChar w:fldCharType="begin"/>
            </w:r>
            <w:r w:rsidR="0001215B">
              <w:rPr>
                <w:noProof/>
                <w:webHidden/>
              </w:rPr>
              <w:instrText xml:space="preserve"> PAGEREF _Toc216994513 \h </w:instrText>
            </w:r>
            <w:r>
              <w:rPr>
                <w:noProof/>
                <w:webHidden/>
              </w:rPr>
            </w:r>
            <w:r>
              <w:rPr>
                <w:noProof/>
                <w:webHidden/>
              </w:rPr>
              <w:fldChar w:fldCharType="separate"/>
            </w:r>
            <w:r w:rsidR="0001215B">
              <w:rPr>
                <w:noProof/>
                <w:webHidden/>
              </w:rPr>
              <w:t>12</w:t>
            </w:r>
            <w:r>
              <w:rPr>
                <w:noProof/>
                <w:webHidden/>
              </w:rPr>
              <w:fldChar w:fldCharType="end"/>
            </w:r>
          </w:hyperlink>
        </w:p>
        <w:p w:rsidR="001412AA" w:rsidRDefault="00547CEF">
          <w:r>
            <w:fldChar w:fldCharType="end"/>
          </w:r>
        </w:p>
      </w:sdtContent>
    </w:sdt>
    <w:p w:rsidR="001412AA" w:rsidRDefault="001412AA" w:rsidP="00996C3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412AA" w:rsidRDefault="001412AA"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412AA"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4500"/>
      <w:r w:rsidRPr="00996C30">
        <w:rPr>
          <w:rFonts w:ascii="Times New Roman" w:eastAsia="Times New Roman" w:hAnsi="Times New Roman" w:cs="Times New Roman"/>
          <w:b/>
          <w:bCs/>
          <w:sz w:val="36"/>
          <w:szCs w:val="36"/>
          <w:lang w:bidi="hi-IN"/>
        </w:rPr>
        <w:lastRenderedPageBreak/>
        <w:t>Abstract</w:t>
      </w:r>
      <w:bookmarkEnd w:id="0"/>
    </w:p>
    <w:p w:rsidR="00D07BBA" w:rsidRDefault="00D07BBA" w:rsidP="00D07BBA">
      <w:pPr>
        <w:pStyle w:val="NormalWeb"/>
      </w:pPr>
      <w:r>
        <w:t>The Christmas season represents the peak sales period for electronics and consumer durable retailers, characterized by a surge in demand for high-value products such as smartphones, televisions, gaming consoles, laptops, and home appliances. Consumers are particularly motivated by festive promotions, gift purchases, and time-limited discounts, leading to a rapid increase in sales volumes within a short period. This heightened demand offers significant revenue opportunities for retailers, but it also places substantial pressure on operational and financial management, requiring careful attention to cost structures and profitability.</w:t>
      </w:r>
    </w:p>
    <w:p w:rsidR="00D07BBA" w:rsidRDefault="00D07BBA" w:rsidP="00D07BBA">
      <w:pPr>
        <w:pStyle w:val="NormalWeb"/>
      </w:pPr>
      <w:r>
        <w:t>Electronics and consumer durable products typically involve high unit costs and thin profit margins, which magnify the financial impact of cost fluctuations during the Christmas season. Procurement costs, in particular, rise sharply as retailers stock up to meet anticipated demand. High-value inventory carries not only purchase costs but also storage and insurance expenses, increasing overall financial exposure. Additionally, fluctuations in supplier pricing, shipping costs, and import duties can create variability in procurement costs, requiring proactive monitoring and planning to avoid margin erosion.</w:t>
      </w:r>
    </w:p>
    <w:p w:rsidR="00D07BBA" w:rsidRDefault="00D07BBA" w:rsidP="00D07BBA">
      <w:pPr>
        <w:pStyle w:val="NormalWeb"/>
      </w:pPr>
      <w:r>
        <w:t>Promotional pricing and discount strategies are key drivers of sales during the festive period but also introduce additional cost management challenges. Aggressive discounts and bundle offers can stimulate demand but simultaneously compress profit margins. Retailers must balance the need to attract customers through competitive pricing with the imperative to maintain profitability. Cost accounting tools provide insight into the financial implications of promotional strategies, allowing managers to forecast cost impacts, evaluate return on investment, and make informed pricing decisions.</w:t>
      </w:r>
    </w:p>
    <w:p w:rsidR="00D07BBA" w:rsidRDefault="00D07BBA" w:rsidP="00D07BBA">
      <w:pPr>
        <w:pStyle w:val="NormalWeb"/>
      </w:pPr>
      <w:r>
        <w:t>Warranty and after-sales support represent another significant cost component in electronics and consumer durable retail. High-value products such as televisions, smartphones, and appliances are prone to defects or operational issues, leading to warranty claims, repairs, and replacements. During the Christmas season, the volume of sold products increases dramatically, resulting in a proportional rise in warranty-related costs. Accurate forecasting and integration of these expenses into budgeting practices are crucial to ensure that post-sale obligations do not undermine overall profitability.</w:t>
      </w:r>
    </w:p>
    <w:p w:rsidR="00D07BBA" w:rsidRDefault="00D07BBA" w:rsidP="00D07BBA">
      <w:pPr>
        <w:pStyle w:val="NormalWeb"/>
      </w:pPr>
      <w:r>
        <w:t>Inventory risk is a further challenge, as unsold electronics and durable goods often carry high carrying costs and may experience rapid depreciation due to technological obsolescence. Post-Christmas clearance and promotional strategies to sell remaining stock can further compress margins. Effective inventory management, coupled with accurate demand forecasting, is essential to reduce financial risk and optimize the allocation of working capital. Budgeting systems play a critical role in aligning procurement decisions with expected demand, controlling inventory costs, and managing cash flow during peak periods.</w:t>
      </w:r>
    </w:p>
    <w:p w:rsidR="00D07BBA" w:rsidRDefault="00D07BBA" w:rsidP="00D07BBA">
      <w:pPr>
        <w:pStyle w:val="NormalWeb"/>
      </w:pPr>
      <w:r>
        <w:t xml:space="preserve">This assignment adopts a qualitative research approach using secondary data analysis, combining cost accounting theory with insights from industry reports, academic literature, and case studies of leading electronics and consumer durable retailers. The findings indicate that a detailed understanding of cost behavior, when integrated with flexible, rolling, and activity-based </w:t>
      </w:r>
      <w:r>
        <w:lastRenderedPageBreak/>
        <w:t>budgeting, enables retailers to navigate the operational and financial complexities of the Christmas season. Effective budgeting, informed by cost behavior analysis, emerges as a key tool for managing margin pressure, mitigating operational risk, and ensuring sustainable profitability in the highly competitive electronics retail sector during peak festive trading.</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4501"/>
      <w:r w:rsidRPr="00996C30">
        <w:rPr>
          <w:rFonts w:ascii="Times New Roman" w:eastAsia="Times New Roman" w:hAnsi="Times New Roman" w:cs="Times New Roman"/>
          <w:b/>
          <w:bCs/>
          <w:sz w:val="36"/>
          <w:szCs w:val="36"/>
          <w:lang w:bidi="hi-IN"/>
        </w:rPr>
        <w:t>Introduction</w:t>
      </w:r>
      <w:bookmarkEnd w:id="1"/>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Electronics and consumer durable retailing occupies a central position in Christmas spending, as consumers frequently purchase high-value items as gifts or take advantage of festive discounts to upgrade household technology. Products such as smartphones, laptops, televisions, and gaming devices experience significant spikes in demand during the Christmas period. For many electronics retailers, performance during this season determines annual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Despite strong sales potential, electronics retailing presents unique cost challenges. Products are high in value, margins are often narrow, and price competition is intense. Retailers frequently engage in aggressive discounting during Christmas, reducing contribution margins and increasing the importance of cost control. In addition, electronics retailers face costs related to warranties, after-sales service, and product returns, which become more pronounced during peak sales periods.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accounting provides essential tools for understanding how costs behave in response to increased sales activity. During Christmas, electronics retailers experience sharp increases in variable costs such as procurement, logistics, and sales commissions. Semi-variable costs, including customer service and technical support, also rise due to higher transaction volumes. Budgeting supports managerial planning by translating expected demand into financial targets and enabling control over these fluctuating costs.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This assignment aims to analyze cost behavior and budgeting practices in electronics and consumer durable retail during the Christmas season. By examining the distinctive cost dynamics of this sector, the study highlights the role of strategic budgeting in managing risk and sustaining profitability during peak demand.</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4502"/>
      <w:r w:rsidRPr="00996C30">
        <w:rPr>
          <w:rFonts w:ascii="Times New Roman" w:eastAsia="Times New Roman" w:hAnsi="Times New Roman" w:cs="Times New Roman"/>
          <w:b/>
          <w:bCs/>
          <w:sz w:val="36"/>
          <w:szCs w:val="36"/>
          <w:lang w:bidi="hi-IN"/>
        </w:rPr>
        <w:t>Literature Review</w:t>
      </w:r>
      <w:bookmarkEnd w:id="2"/>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4503"/>
      <w:r w:rsidRPr="00996C30">
        <w:rPr>
          <w:rFonts w:ascii="Times New Roman" w:eastAsia="Times New Roman" w:hAnsi="Times New Roman" w:cs="Times New Roman"/>
          <w:b/>
          <w:bCs/>
          <w:sz w:val="27"/>
          <w:szCs w:val="27"/>
          <w:lang w:bidi="hi-IN"/>
        </w:rPr>
        <w:t>Cost Behavior in Electronics Retail</w:t>
      </w:r>
      <w:bookmarkEnd w:id="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behavior analysis is particularly important in electronics retail due to the high proportion of variable costs and the sensitivity of margins to pricing decisions. Fixed costs such as store leases, warehouse facilities, and salaried staff remain relatively stable throughout the year, while variable costs, including cost of goods sold, logistics, and sales incentives, fluctuate significantly with sales volume (Horngren et al., 2021).</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During the Christmas season, procurement costs may increase due to higher demand and limited supplier capacity. Drury (2018) notes that electronics retailers often face supplier-imposed constraints and price pressures during peak periods, particularly for newly released or high-demand products. These cost increases can significantly affect gross margins.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Semi-variable costs also play an important role. Customer service and technical support costs increase during Christmas due to higher transaction volumes and increased demand for installation and troubleshooting assistance. Understanding the mixed nature of these costs is essential for accurate budgeting.</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4504"/>
      <w:r w:rsidRPr="00996C30">
        <w:rPr>
          <w:rFonts w:ascii="Times New Roman" w:eastAsia="Times New Roman" w:hAnsi="Times New Roman" w:cs="Times New Roman"/>
          <w:b/>
          <w:bCs/>
          <w:sz w:val="27"/>
          <w:szCs w:val="27"/>
          <w:lang w:bidi="hi-IN"/>
        </w:rPr>
        <w:t>Seasonality, Price Competition, and Margin Pressure</w:t>
      </w:r>
      <w:bookmarkEnd w:id="4"/>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Seasonality intensifies price competition in electronics retail, as consumers actively seek discounts and compare prices across multiple retailers. According to Kaplan and Atkinson (2019), aggressive price promotions during peak periods can lead to a disconnect between sales volume growth and profitability if costs are not carefully controlled.</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Inventory risk is another critical issue. Rapid technological change means that electronics products can become obsolete quickly, increasing the risk of post-Christmas markdowns. Retailers must balance the need to maintain sufficient stock levels with the risk of holding outdated inventory after the festive season.</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4505"/>
      <w:r w:rsidRPr="00996C30">
        <w:rPr>
          <w:rFonts w:ascii="Times New Roman" w:eastAsia="Times New Roman" w:hAnsi="Times New Roman" w:cs="Times New Roman"/>
          <w:b/>
          <w:bCs/>
          <w:sz w:val="27"/>
          <w:szCs w:val="27"/>
          <w:lang w:bidi="hi-IN"/>
        </w:rPr>
        <w:t>Budgeting Practices in Electronics Retail</w:t>
      </w:r>
      <w:bookmarkEnd w:id="5"/>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Budgeting in electronics retail must address high demand volatility and margin sensitivity. Traditional static budgets are often inadequate during the Christmas season, as they fail to reflect rapid changes in sales volume and pricing strategies. Atrill and McLaney (2020) argue that flexible budgeting is more appropriate for environments characterized by intense competition and demand uncertainty.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and activity-based budgeting are also relevant in electronics retail. Rolling budgets allow managers to update forecasts as new sales data becomes available, while activity-based budgeting provides greater visibility into cost drivers such as delivery, installation, and after-sales service activities.</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4506"/>
      <w:r w:rsidRPr="00996C30">
        <w:rPr>
          <w:rFonts w:ascii="Times New Roman" w:eastAsia="Times New Roman" w:hAnsi="Times New Roman" w:cs="Times New Roman"/>
          <w:b/>
          <w:bCs/>
          <w:sz w:val="36"/>
          <w:szCs w:val="36"/>
          <w:lang w:bidi="hi-IN"/>
        </w:rPr>
        <w:t>Methodology</w:t>
      </w:r>
      <w:bookmarkEnd w:id="6"/>
    </w:p>
    <w:p w:rsidR="00D07BBA" w:rsidRDefault="00D07BBA" w:rsidP="00D07BBA">
      <w:pPr>
        <w:pStyle w:val="NormalWeb"/>
      </w:pPr>
      <w:r>
        <w:t>This assignment adopts a qualitative research methodology grounded in secondary data analysis, which is particularly suited to examining cost behavior and budgeting practices in electronics and consumer durable retail during the Christmas season. Qualitative research allows for an in-depth exploration of patterns, managerial strategies, and operational practices without the need for access to sensitive or proprietary financial data. By focusing on interpretation and thematic analysis, this approach provides a comprehensive understanding of how retailers anticipate and manage cost pressures during peak trading periods.</w:t>
      </w:r>
    </w:p>
    <w:p w:rsidR="00D07BBA" w:rsidRDefault="00D07BBA" w:rsidP="00D07BBA">
      <w:pPr>
        <w:pStyle w:val="NormalWeb"/>
      </w:pPr>
      <w:r>
        <w:lastRenderedPageBreak/>
        <w:t>A wide range of secondary sources has been utilized to ensure the robustness and credibility of the analysis. Academic journals in management accounting, retail operations, and financial management provide theoretical insights into cost behavior, budgeting, and performance evaluation. Standard cost accounting textbooks offer frameworks for classifying costs into fixed, variable, and semi-variable categories, and explain how these costs respond to fluctuations in sales volume and operational activity. These theoretical foundations help to contextualize the findings and support rigorous analysis.</w:t>
      </w:r>
    </w:p>
    <w:p w:rsidR="00D07BBA" w:rsidRDefault="00D07BBA" w:rsidP="00D07BBA">
      <w:pPr>
        <w:pStyle w:val="NormalWeb"/>
      </w:pPr>
      <w:r>
        <w:t>Industry reports and market analyses offer practical insights into the challenges faced by electronics and consumer durable retailers during the Christmas season. These reports provide up-to-date data on sales trends, promotional strategies, inventory practices, and pricing dynamics, highlighting real-world responses to peak demand. Publicly available case studies of major electronics retailers further enhance the understanding of operational practices, illustrating how leading firms manage procurement costs, inventory, and after-sales obligations during high-volume periods.</w:t>
      </w:r>
    </w:p>
    <w:p w:rsidR="00D07BBA" w:rsidRDefault="00D07BBA" w:rsidP="00D07BBA">
      <w:pPr>
        <w:pStyle w:val="NormalWeb"/>
      </w:pPr>
      <w:r>
        <w:t>The qualitative methodology also enables a detailed examination of key cost drivers specific to electronics and consumer durable retail. High-value products, such as smartphones, televisions, and home appliances, carry significant procurement and holding costs. Warranty and after-sales service obligations introduce additional variable and semi-variable costs that fluctuate with sales volume. By analyzing these factors through a qualitative lens, the study identifies how retailers prioritize, monitor, and control costs to maintain profitability during the Christmas period.</w:t>
      </w:r>
    </w:p>
    <w:p w:rsidR="00D07BBA" w:rsidRDefault="00D07BBA" w:rsidP="00D07BBA">
      <w:pPr>
        <w:pStyle w:val="NormalWeb"/>
      </w:pPr>
      <w:r>
        <w:t>Budgeting practices form a central focus of the analysis. The study evaluates how flexible, rolling, and activity-based budgeting systems are applied to manage procurement, pricing strategies, promotional spending, and after-sales expenses. By linking budgeting to cost behavior analysis, retailers can anticipate seasonal cost fluctuations, identify potential inefficiencies, and make informed operational decisions. The qualitative approach allows for a nuanced exploration of these practices across multiple organizational contexts, highlighting both common patterns and unique strategies.</w:t>
      </w:r>
    </w:p>
    <w:p w:rsidR="00D07BBA" w:rsidRDefault="00D07BBA" w:rsidP="00D07BBA">
      <w:pPr>
        <w:pStyle w:val="NormalWeb"/>
      </w:pPr>
      <w:r>
        <w:t>Finally, the methodology acknowledges the limitations inherent in secondary qualitative research while emphasizing its advantages for understanding complex retail operations. Although the findings are interpretive rather than statistically generalizable, the use of diverse sources, including academic theory, industry reports, and real-world case studies, ensures reliability and practical relevance. This approach provides a holistic view of cost behavior and budgeting practices in electronics and consumer durable retail, offering insights that can inform both managerial decision-making and further academic research.</w:t>
      </w:r>
    </w:p>
    <w:p w:rsidR="00996C30" w:rsidRPr="00996C30" w:rsidRDefault="00996C30" w:rsidP="00996C30">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4507"/>
      <w:r w:rsidRPr="00996C30">
        <w:rPr>
          <w:rFonts w:ascii="Times New Roman" w:eastAsia="Times New Roman" w:hAnsi="Times New Roman" w:cs="Times New Roman"/>
          <w:b/>
          <w:bCs/>
          <w:sz w:val="36"/>
          <w:szCs w:val="36"/>
          <w:lang w:bidi="hi-IN"/>
        </w:rPr>
        <w:t>Findings</w:t>
      </w:r>
      <w:bookmarkEnd w:id="7"/>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4508"/>
      <w:r w:rsidRPr="00996C30">
        <w:rPr>
          <w:rFonts w:ascii="Times New Roman" w:eastAsia="Times New Roman" w:hAnsi="Times New Roman" w:cs="Times New Roman"/>
          <w:b/>
          <w:bCs/>
          <w:sz w:val="27"/>
          <w:szCs w:val="27"/>
          <w:lang w:bidi="hi-IN"/>
        </w:rPr>
        <w:t>Cost Structure Changes During the Christmas Season</w:t>
      </w:r>
      <w:bookmarkEnd w:id="8"/>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The findings indicate that electronics and consumer durable retailers experience substantial shifts in cost behavior during the Christmas season. Variable costs increase significantly as sales volumes rise and retailers expand their product offerings to include high-demand and newly launched items. Procurement costs represent the largest variable cost component, as retailers must secure sufficient inventory to meet Christmas demand. Suppliers often impose quantity restrictions or higher prices during peak periods, particularly for popular products such as smartphones, gaming consoles, and televisions (Kaplan &amp; Atkinson, 2019).</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Logistics and distribution costs also increase during Christmas. High-value electronics require secure transportation and storage, which adds to variable costs. In addition, retailers often incur higher insurance costs to protect inventory during peak stockholding periods. These costs behave as semi-variable expenses, increasing with inventory levels and sales activity.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Labour costs rise due to the need for additional sales staff and technical advisors. Electronics retailing requires specialized product knowledge, and retailers often employ trained temporary staff during Christmas to assist customers. Overtime payments to permanent employees further contribute to increased labour costs. These expenses are closely linked to sales activity and customer footfall.</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4509"/>
      <w:r w:rsidRPr="00996C30">
        <w:rPr>
          <w:rFonts w:ascii="Times New Roman" w:eastAsia="Times New Roman" w:hAnsi="Times New Roman" w:cs="Times New Roman"/>
          <w:b/>
          <w:bCs/>
          <w:sz w:val="27"/>
          <w:szCs w:val="27"/>
          <w:lang w:bidi="hi-IN"/>
        </w:rPr>
        <w:t>Warranty, Returns, and After-Sales Costs</w:t>
      </w:r>
      <w:bookmarkEnd w:id="9"/>
    </w:p>
    <w:p w:rsidR="00454D80" w:rsidRDefault="00454D80" w:rsidP="00454D80">
      <w:pPr>
        <w:pStyle w:val="NormalWeb"/>
      </w:pPr>
      <w:r>
        <w:t>Warranty and after-sales service costs represent a unique and substantial challenge for electronics retailers during the Christmas season. High sales volumes, particularly for high-value products like smartphones, televisions, and home appliances, inevitably lead to an increase in warranty claims, installation requests, and customer support inquiries. These costs are closely tied to sales activity and therefore behave as variable or semi-variable expenses, rising proportionally with the number of units sold. Retailers must anticipate this surge in demand for service to allocate resources effectively and maintain customer satisfaction.</w:t>
      </w:r>
    </w:p>
    <w:p w:rsidR="00454D80" w:rsidRDefault="00454D80" w:rsidP="00454D80">
      <w:pPr>
        <w:pStyle w:val="NormalWeb"/>
      </w:pPr>
      <w:r>
        <w:t>One complexity of these costs is that they often do not materialize immediately during the Christmas trading period. Many warranty claims, repairs, and support requests occur in the weeks following the festive season, creating a delayed financial impact. This lag can make it challenging for retailers to accurately track and manage the total cost of post-Christmas operations. Failure to plan for these delayed expenses can lead to budget shortfalls, strain on after-sales service teams, and unexpected margin erosion.</w:t>
      </w:r>
    </w:p>
    <w:p w:rsidR="00454D80" w:rsidRDefault="00454D80" w:rsidP="00454D80">
      <w:pPr>
        <w:pStyle w:val="NormalWeb"/>
      </w:pPr>
      <w:r>
        <w:t>Product returns are another major cost factor during Christmas. Electronics purchased as gifts are frequently returned due to compatibility issues, personal preferences, or dissatisfaction with product features. Returns-related expenses include reverse logistics, inspection, refurbishment, and in some cases, resale at discounted prices. These processes not only consume labor and operational resources but also increase inventory holding costs and can reduce overall profitability if not managed carefully.</w:t>
      </w:r>
    </w:p>
    <w:p w:rsidR="00454D80" w:rsidRDefault="00454D80" w:rsidP="00454D80">
      <w:pPr>
        <w:pStyle w:val="NormalWeb"/>
      </w:pPr>
      <w:r>
        <w:t xml:space="preserve">Retailers that fail to incorporate expected return rates into their Christmas budgets risk significantly underestimating total seasonal costs. Inaccurate budgeting may result in overstated profitability, as actual costs related to returns and after-sales service exceed initial projections. </w:t>
      </w:r>
      <w:r>
        <w:lastRenderedPageBreak/>
        <w:t>By analyzing historical return patterns, integrating warranty and service costs into budgeting, and implementing efficient returns management systems, electronics retailers can better anticipate post-season financial obligations. This proactive approach ensures more accurate forecasting, maintains profit margins, and supports high levels of customer satisfaction during and after the festive period.</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4510"/>
      <w:r w:rsidRPr="00996C30">
        <w:rPr>
          <w:rFonts w:ascii="Times New Roman" w:eastAsia="Times New Roman" w:hAnsi="Times New Roman" w:cs="Times New Roman"/>
          <w:b/>
          <w:bCs/>
          <w:sz w:val="27"/>
          <w:szCs w:val="27"/>
          <w:lang w:bidi="hi-IN"/>
        </w:rPr>
        <w:t>Budgeting Practices in Electronics Retail</w:t>
      </w:r>
      <w:bookmarkEnd w:id="10"/>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The study finds that flexible budgeting is widely used by electronics retailers to manage Christmas-related cost volatility. Flexible budgets allow managers to revise cost expectations based on actual sales volumes and pricing strategies. This approach is particularly valuable in electronics retail, where small changes in margin can have a significant impact on overall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are also commonly employed, enabling continuous updating of forecasts as new sales data becomes available. Rolling budgets support timely decision-making, allowing managers to adjust promotional intensity or inventory replenishment plans in response to emerging demand trends. Activity-based budgeting is applied in some organizations to allocate costs to activities such as delivery, installation, and after-sales service, enhancing cost transparency.</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4511"/>
      <w:r w:rsidRPr="00996C30">
        <w:rPr>
          <w:rFonts w:ascii="Times New Roman" w:eastAsia="Times New Roman" w:hAnsi="Times New Roman" w:cs="Times New Roman"/>
          <w:b/>
          <w:bCs/>
          <w:sz w:val="36"/>
          <w:szCs w:val="36"/>
          <w:lang w:bidi="hi-IN"/>
        </w:rPr>
        <w:t>Discussion</w:t>
      </w:r>
      <w:bookmarkEnd w:id="11"/>
    </w:p>
    <w:p w:rsidR="00454D80" w:rsidRDefault="00454D80" w:rsidP="00454D80">
      <w:pPr>
        <w:pStyle w:val="NormalWeb"/>
      </w:pPr>
      <w:r>
        <w:rPr>
          <w:rStyle w:val="Strong"/>
        </w:rPr>
        <w:t>Managing Margin Pressure During Peak Sales</w:t>
      </w:r>
    </w:p>
    <w:p w:rsidR="00454D80" w:rsidRDefault="00454D80" w:rsidP="00454D80">
      <w:pPr>
        <w:pStyle w:val="NormalWeb"/>
      </w:pPr>
      <w:r>
        <w:t>The findings of this study highlight the intense margin pressure faced by electronics and consumer durable retailers during the Christmas season. While sales volumes typically increase substantially due to festive demand, aggressive discounting and promotional pricing strategies can significantly erode contribution margins. Many retailers adopt discounts, bundle offers, and limited-time deals to attract consumers, but these tactics must be carefully planned to avoid negative impacts on overall profitability. Cost accounting theory emphasizes that understanding cost behavior is essential when making pricing decisions, as failing to account for all relevant costs can lead to overestimated margins and poor financial outcomes.</w:t>
      </w:r>
    </w:p>
    <w:p w:rsidR="00454D80" w:rsidRDefault="00454D80" w:rsidP="00454D80">
      <w:pPr>
        <w:pStyle w:val="NormalWeb"/>
      </w:pPr>
      <w:r>
        <w:t>Electronics retailers face multiple cost components that affect margin management during the festive season. Procurement costs for high-value items such as smartphones, laptops, and home appliances are substantial, and fluctuations in supplier pricing, import duties, or shipping charges can further impact profitability. In addition to procurement, variable costs such as logistics, packaging, and returns processing rise sharply during peak sales. Warranty-related costs, which increase with the volume of high-value products sold, add another layer of complexity to margin calculation. Retailers must therefore consider the full cost structure, rather than focusing solely on purchase price, when evaluating promotional pricing strategies.</w:t>
      </w:r>
    </w:p>
    <w:p w:rsidR="00454D80" w:rsidRDefault="00454D80" w:rsidP="00454D80">
      <w:pPr>
        <w:pStyle w:val="NormalWeb"/>
      </w:pPr>
      <w:r>
        <w:lastRenderedPageBreak/>
        <w:t>Operating leverage plays a critical role in determining the profitability of electronics retailers during the Christmas period. Fixed costs associated with physical stores, warehouses, IT systems, and technology infrastructure remain constant regardless of sales volumes. During peak trading periods, these fixed costs can be spread across higher sales, improving overall operational leverage and profitability. However, this benefit can only be realized if variable and semi-variable costs, such as labor, logistics, and after-sales support, are effectively managed. Poor control over these costs can quickly offset the advantages gained from operating leverage.</w:t>
      </w:r>
    </w:p>
    <w:p w:rsidR="00454D80" w:rsidRDefault="00454D80" w:rsidP="00454D80">
      <w:pPr>
        <w:pStyle w:val="NormalWeb"/>
      </w:pPr>
      <w:r>
        <w:t>The complexity of cost behavior in electronics retail requires precise monitoring and analysis. Variable costs often rise disproportionately when demand surges, particularly in logistics and fulfillment operations. Increased order volumes necessitate more warehouse handling, expedited shipping, and coordination with third-party delivery providers. These costs scale with sales but can vary depending on efficiency and operational planning. Retailers must therefore implement robust cost monitoring systems to identify potential inefficiencies and ensure that increases in volume do not erode margins.</w:t>
      </w:r>
    </w:p>
    <w:p w:rsidR="00454D80" w:rsidRDefault="00454D80" w:rsidP="00454D80">
      <w:pPr>
        <w:pStyle w:val="NormalWeb"/>
      </w:pPr>
      <w:r>
        <w:rPr>
          <w:rStyle w:val="Strong"/>
        </w:rPr>
        <w:t>Role of Budgeting in Risk Management</w:t>
      </w:r>
    </w:p>
    <w:p w:rsidR="00454D80" w:rsidRDefault="00454D80" w:rsidP="00454D80">
      <w:pPr>
        <w:pStyle w:val="NormalWeb"/>
      </w:pPr>
      <w:r>
        <w:t>Budgeting serves as a critical risk management tool in electronics retail during the Christmas season. Flexible budgets allow retailers to adjust cost expectations in response to actual sales activity, distinguishing between increases driven by higher demand and those caused by inefficiency. Rolling budgets complement this approach by providing continuously updated financial forecasts, enabling managers to respond quickly to unexpected cost overruns, supply chain disruptions, or demand fluctuations. This adaptability is essential in the high-pressure environment of festive trading, where delays or miscalculations can significantly affect profitability.</w:t>
      </w:r>
    </w:p>
    <w:p w:rsidR="00454D80" w:rsidRDefault="00454D80" w:rsidP="00454D80">
      <w:pPr>
        <w:pStyle w:val="NormalWeb"/>
      </w:pPr>
      <w:r>
        <w:t>Inventory management is a particularly critical area where budgeting supports risk mitigation. Retailers must balance the need to stock sufficient high-demand products against the risk of overstocking expensive items. Flexible and rolling budgets help allocate resources efficiently, ensuring that capital is not tied up in excess inventory while still meeting consumer demand. Accurate budgeting enables retailers to plan procurement, allocate storage space, and schedule replenishment effectively, reducing the risk of lost sales or post-season markdowns that erode margins.</w:t>
      </w:r>
    </w:p>
    <w:p w:rsidR="00454D80" w:rsidRDefault="00454D80" w:rsidP="00454D80">
      <w:pPr>
        <w:pStyle w:val="NormalWeb"/>
      </w:pPr>
      <w:r>
        <w:t>Activity-based budgeting provides additional insights by linking costs to specific operational activities, such as after-sales service, warranty support, and logistics operations. By understanding the cost drivers behind each activity, managers can make more informed pricing decisions, identify areas for cost reduction, and ensure that service quality is maintained during peak demand periods. For example, analyzing the cost of warranty claims relative to promotional campaigns can guide decisions on pricing strategies and product bundling, allowing retailers to optimize profitability while maintaining customer satisfaction.</w:t>
      </w:r>
    </w:p>
    <w:p w:rsidR="00454D80" w:rsidRDefault="00454D80" w:rsidP="00454D80">
      <w:pPr>
        <w:pStyle w:val="NormalWeb"/>
      </w:pPr>
      <w:r>
        <w:rPr>
          <w:rStyle w:val="Strong"/>
        </w:rPr>
        <w:t>Strategic Implications for Electronics Retailers</w:t>
      </w:r>
    </w:p>
    <w:p w:rsidR="00454D80" w:rsidRDefault="00454D80" w:rsidP="00454D80">
      <w:pPr>
        <w:pStyle w:val="NormalWeb"/>
      </w:pPr>
      <w:r>
        <w:lastRenderedPageBreak/>
        <w:t>The discussion underscores the strategic necessity of integrating cost management and budgeting practices in electronics retail during the Christmas season. Budgeting should not be treated solely as a financial exercise but as a tool aligned with strategic objectives, including maintaining price competitiveness, controlling operational costs, and protecting profit margins. Excessive reliance on discounting to drive sales, without considering the full cost implications, can compromise long-term profitability and brand value. Retailers must balance short-term revenue gains with sustainable margin management to succeed in a highly competitive market.</w:t>
      </w:r>
    </w:p>
    <w:p w:rsidR="00454D80" w:rsidRDefault="00454D80" w:rsidP="00454D80">
      <w:pPr>
        <w:pStyle w:val="NormalWeb"/>
      </w:pPr>
      <w:r>
        <w:t>Investments in demand forecasting, supplier collaboration, and data analytics are crucial to enhancing budgeting accuracy and cost control. Real-time sales data, predictive analytics, and trend monitoring enable retailers to anticipate demand spikes, plan inventory procurement effectively, and allocate labor resources efficiently. Collaborative supplier relationships also support better pricing, timely replenishment, and flexible delivery options, reducing the risk of stockouts or excessive holding costs. By leveraging these capabilities, electronics retailers can manage Christmas-related cost risks more effectively and maintain profitability during peak trading periods.</w:t>
      </w:r>
    </w:p>
    <w:p w:rsidR="00454D80" w:rsidRDefault="00454D80" w:rsidP="00454D80">
      <w:pPr>
        <w:pStyle w:val="NormalWeb"/>
      </w:pPr>
      <w:r>
        <w:t>Finally, the integration of cost behavior analysis with adaptive budgeting practices provides a framework for proactive decision-making and operational efficiency. Retailers that understand how costs respond to increased activity, implement flexible and activity-based budgets, and use data-driven forecasting are better positioned to navigate the financial and operational complexities of the Christmas season. This comprehensive approach enables retailers to sustain margins, optimize resource allocation, and deliver high-quality service to customers, ensuring long-term competitiveness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4512"/>
      <w:r w:rsidRPr="00996C30">
        <w:rPr>
          <w:rFonts w:ascii="Times New Roman" w:eastAsia="Times New Roman" w:hAnsi="Times New Roman" w:cs="Times New Roman"/>
          <w:b/>
          <w:bCs/>
          <w:sz w:val="36"/>
          <w:szCs w:val="36"/>
          <w:lang w:bidi="hi-IN"/>
        </w:rPr>
        <w:t>Conclusion</w:t>
      </w:r>
      <w:bookmarkEnd w:id="12"/>
    </w:p>
    <w:p w:rsidR="00D07BBA" w:rsidRDefault="00D07BBA" w:rsidP="00D07BBA">
      <w:pPr>
        <w:pStyle w:val="NormalWeb"/>
      </w:pPr>
      <w:r>
        <w:t>This assignment examined cost behavior and budgeting practices in electronics and consumer durable retail during the Christmas season, a period that represents both significant revenue potential and considerable financial risk. The study highlighted that retailers in this sector face distinctive challenges due to high product values, thin margins, and rapidly fluctuating demand. The combination of these factors requires careful management of both operational and financial resources to ensure profitability during one of the most competitive periods of the year.</w:t>
      </w:r>
    </w:p>
    <w:p w:rsidR="00D07BBA" w:rsidRDefault="00D07BBA" w:rsidP="00D07BBA">
      <w:pPr>
        <w:pStyle w:val="NormalWeb"/>
      </w:pPr>
      <w:r>
        <w:t>One of the key findings of the analysis is that variable costs increase sharply during the Christmas season. Procurement costs rise as retailers stock up to meet anticipated demand for high-value items such as smartphones, televisions, gaming consoles, and home appliances. These costs are directly influenced by sales volume, supplier pricing, shipping expenses, and currency fluctuations. Effective forecasting and procurement planning are therefore essential to ensure that inventory is available without tying up excessive capital in stock.</w:t>
      </w:r>
    </w:p>
    <w:p w:rsidR="00D07BBA" w:rsidRDefault="00D07BBA" w:rsidP="00D07BBA">
      <w:pPr>
        <w:pStyle w:val="NormalWeb"/>
      </w:pPr>
      <w:r>
        <w:t xml:space="preserve">Semi-variable costs also play a significant role in determining profitability. Labour costs, including temporary staff for logistics, customer service, and in-store operations, increase in response to higher order volumes. Additionally, semi-variable costs such as warehousing, </w:t>
      </w:r>
      <w:r>
        <w:lastRenderedPageBreak/>
        <w:t>utilities, and transportation expand as operations scale to meet peak demand. The study highlights that failure to manage these costs effectively can lead to significant financial pressure and margin erosion.</w:t>
      </w:r>
    </w:p>
    <w:p w:rsidR="00D07BBA" w:rsidRDefault="00D07BBA" w:rsidP="00D07BBA">
      <w:pPr>
        <w:pStyle w:val="NormalWeb"/>
      </w:pPr>
      <w:r>
        <w:t>Logistics and fulfillment operations are particularly critical in electronics and consumer durable retail during Christmas. Increased shipping volumes, expedited delivery requirements, and coordination with third-party carriers drive both variable and semi-variable costs. Efficient logistics management is therefore a key determinant of operational performance and customer satisfaction. Retailers that optimize shipping networks and implement scalable logistics solutions can reduce costs while meeting high service expectations.</w:t>
      </w:r>
    </w:p>
    <w:p w:rsidR="00D07BBA" w:rsidRDefault="00D07BBA" w:rsidP="00D07BBA">
      <w:pPr>
        <w:pStyle w:val="NormalWeb"/>
      </w:pPr>
      <w:r>
        <w:t>Warranty and after-sales service costs emerge as a distinctive challenge for electronics retailers during the festive season. High-value products carry inherent risks of defects or operational issues, leading to warranty claims and repair or replacement expenses. With sales volumes peaking during Christmas, these costs escalate proportionally, impacting post-Christmas profitability. Retailers must incorporate these expenses into budgeting plans to prevent unexpected financial strain.</w:t>
      </w:r>
    </w:p>
    <w:p w:rsidR="00D07BBA" w:rsidRDefault="00D07BBA" w:rsidP="00D07BBA">
      <w:pPr>
        <w:pStyle w:val="NormalWeb"/>
      </w:pPr>
      <w:r>
        <w:t>Returns-related costs also increase significantly during Christmas due to gift purchases, incorrect specifications, and customer dissatisfaction. Reverse logistics, restocking, and processing expenses create additional financial pressure, particularly for high-value electronics products. The study emphasizes the importance of integrating returns management into cost behavior analysis and budgeting to ensure accurate post-season financial reporting and maintain profitability.</w:t>
      </w:r>
    </w:p>
    <w:p w:rsidR="00D07BBA" w:rsidRDefault="00D07BBA" w:rsidP="00D07BBA">
      <w:pPr>
        <w:pStyle w:val="NormalWeb"/>
      </w:pPr>
      <w:r>
        <w:t>Promotional pricing and discount strategies, while essential for driving sales, contribute to cost pressure and margin compression. Aggressive discounts, bundled offers, and limited-time deals attract customers but can erode profits if not carefully planned. Cost accounting tools provide a framework for evaluating the financial impact of promotional campaigns, enabling managers to optimize pricing strategies and maintain a balance between sales growth and profitability.</w:t>
      </w:r>
    </w:p>
    <w:p w:rsidR="00D07BBA" w:rsidRDefault="00D07BBA" w:rsidP="00D07BBA">
      <w:pPr>
        <w:pStyle w:val="NormalWeb"/>
      </w:pPr>
      <w:r>
        <w:t>Adaptive budgeting practices were identified as crucial in managing the seasonal volatility of costs. Flexible budgets allow retailers to adjust expenditure targets based on actual activity levels, distinguishing between costs driven by higher sales and inefficiencies. This approach supports accurate performance evaluation and informed decision-making during the dynamic Christmas trading period.</w:t>
      </w:r>
    </w:p>
    <w:p w:rsidR="00D07BBA" w:rsidRDefault="00D07BBA" w:rsidP="00D07BBA">
      <w:pPr>
        <w:pStyle w:val="NormalWeb"/>
      </w:pPr>
      <w:r>
        <w:t>Rolling budgets complement flexibility by continuously updating forecasts in response to changing demand patterns and operational conditions. This enables retailers to make timely adjustments to procurement, staffing, and logistics plans, minimizing the risk of budget overruns. Rolling budgets are particularly valuable for electronics retailers, where sudden spikes in demand for new releases or promotional items can create unexpected cost pressures.</w:t>
      </w:r>
    </w:p>
    <w:p w:rsidR="00D07BBA" w:rsidRDefault="00D07BBA" w:rsidP="00D07BBA">
      <w:pPr>
        <w:pStyle w:val="NormalWeb"/>
      </w:pPr>
      <w:r>
        <w:t xml:space="preserve">Activity-based budgeting provides further benefits by linking costs to specific operational activities. This approach allows managers to evaluate the cost-effectiveness of individual initiatives, such as marketing campaigns, promotional events, or warranty support processes. By </w:t>
      </w:r>
      <w:r>
        <w:lastRenderedPageBreak/>
        <w:t>identifying high-cost activities and allocating resources more strategically, retailers can enhance cost control and maximize the return on investment during peak trading periods.</w:t>
      </w:r>
    </w:p>
    <w:p w:rsidR="00D07BBA" w:rsidRDefault="00D07BBA" w:rsidP="00D07BBA">
      <w:pPr>
        <w:pStyle w:val="NormalWeb"/>
      </w:pPr>
      <w:r>
        <w:t>The integration of cost behavior analysis with strategic budgeting enables electronics retailers to anticipate financial risks and make proactive operational decisions. Retailers that employ these approaches can better manage inventory levels, promotional expenditure, and after-sales service costs. This integration supports sustainable profitability, even in a highly competitive market characterized by intense price competition and rapidly changing consumer preferences.</w:t>
      </w:r>
    </w:p>
    <w:p w:rsidR="00D07BBA" w:rsidRDefault="00D07BBA" w:rsidP="00D07BBA">
      <w:pPr>
        <w:pStyle w:val="NormalWeb"/>
      </w:pPr>
      <w:r>
        <w:t>Smaller retailers, while sometimes constrained in resources, can still benefit from scaled-down implementations of flexible or activity-based budgeting. Even partial adoption of these practices can improve cost visibility, enable more accurate forecasting, and support better allocation of resources. The key is aligning budgeting processes with an understanding of cost behavior and operational realities rather than relying solely on static financial plans.</w:t>
      </w:r>
    </w:p>
    <w:p w:rsidR="00D07BBA" w:rsidRDefault="00D07BBA" w:rsidP="00D07BBA">
      <w:pPr>
        <w:pStyle w:val="NormalWeb"/>
      </w:pPr>
      <w:r>
        <w:t>Overall, the findings reinforce the central role of cost accounting tools in supporting managerial planning and control in electronics and consumer durable retail. Understanding cost drivers and their behavior allows managers to make informed decisions, allocate resources efficiently, and evaluate performance effectively. Budgeting translates these insights into actionable plans that guide operational and financial decisions during the high-stakes Christmas period.</w:t>
      </w:r>
    </w:p>
    <w:p w:rsidR="00D07BBA" w:rsidRDefault="00D07BBA" w:rsidP="00D07BBA">
      <w:pPr>
        <w:pStyle w:val="NormalWeb"/>
      </w:pPr>
      <w:r>
        <w:t>Electronics and consumer durable retailers that integrate detailed cost behavior analysis with adaptive budgeting practices are better positioned to manage the complexities of Christmas trading. By anticipating cost fluctuations, controlling procurement and logistics expenses, and incorporating warranty and returns-related costs into planning, retailers can maintain profitability and operational efficiency. The study demonstrates that robust cost accounting and strategic budgeting are essential for navigating the financial challenges of peak festive trading while sustaining competitive advantage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4513"/>
      <w:r w:rsidRPr="00996C30">
        <w:rPr>
          <w:rFonts w:ascii="Times New Roman" w:eastAsia="Times New Roman" w:hAnsi="Times New Roman" w:cs="Times New Roman"/>
          <w:b/>
          <w:bCs/>
          <w:sz w:val="36"/>
          <w:szCs w:val="36"/>
          <w:lang w:bidi="hi-IN"/>
        </w:rPr>
        <w:t>References</w:t>
      </w:r>
      <w:bookmarkEnd w:id="1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Atrill, P., &amp; McLaney, E. (2020). </w:t>
      </w:r>
      <w:r w:rsidRPr="00996C30">
        <w:rPr>
          <w:rFonts w:ascii="Times New Roman" w:eastAsia="Times New Roman" w:hAnsi="Times New Roman" w:cs="Times New Roman"/>
          <w:i/>
          <w:iCs/>
          <w:sz w:val="24"/>
          <w:szCs w:val="24"/>
          <w:lang w:bidi="hi-IN"/>
        </w:rPr>
        <w:t>Management accounting for decision makers</w:t>
      </w:r>
      <w:r w:rsidRPr="00996C30">
        <w:rPr>
          <w:rFonts w:ascii="Times New Roman" w:eastAsia="Times New Roman" w:hAnsi="Times New Roman" w:cs="Times New Roman"/>
          <w:sz w:val="24"/>
          <w:szCs w:val="24"/>
          <w:lang w:bidi="hi-IN"/>
        </w:rPr>
        <w:t>. Pearson Education.</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Drury, C. (2018). </w:t>
      </w:r>
      <w:r w:rsidRPr="00996C30">
        <w:rPr>
          <w:rFonts w:ascii="Times New Roman" w:eastAsia="Times New Roman" w:hAnsi="Times New Roman" w:cs="Times New Roman"/>
          <w:i/>
          <w:iCs/>
          <w:sz w:val="24"/>
          <w:szCs w:val="24"/>
          <w:lang w:bidi="hi-IN"/>
        </w:rPr>
        <w:t>Management and cost accounting</w:t>
      </w:r>
      <w:r w:rsidRPr="00996C30">
        <w:rPr>
          <w:rFonts w:ascii="Times New Roman" w:eastAsia="Times New Roman" w:hAnsi="Times New Roman" w:cs="Times New Roman"/>
          <w:sz w:val="24"/>
          <w:szCs w:val="24"/>
          <w:lang w:bidi="hi-IN"/>
        </w:rPr>
        <w:t>. Cengage Learning.</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Horngren, C. T., Datar, S. M., &amp; Rajan, M. (2021). </w:t>
      </w:r>
      <w:r w:rsidRPr="00996C30">
        <w:rPr>
          <w:rFonts w:ascii="Times New Roman" w:eastAsia="Times New Roman" w:hAnsi="Times New Roman" w:cs="Times New Roman"/>
          <w:i/>
          <w:iCs/>
          <w:sz w:val="24"/>
          <w:szCs w:val="24"/>
          <w:lang w:bidi="hi-IN"/>
        </w:rPr>
        <w:t>Cost accounting: A managerial emphasis</w:t>
      </w:r>
      <w:r w:rsidRPr="00996C30">
        <w:rPr>
          <w:rFonts w:ascii="Times New Roman" w:eastAsia="Times New Roman" w:hAnsi="Times New Roman" w:cs="Times New Roman"/>
          <w:sz w:val="24"/>
          <w:szCs w:val="24"/>
          <w:lang w:bidi="hi-IN"/>
        </w:rPr>
        <w:t>. Pearson Education.</w:t>
      </w:r>
    </w:p>
    <w:p w:rsidR="00336F9A"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Kaplan, R. S., &amp; Atkinson, A. A. (2019). </w:t>
      </w:r>
      <w:r w:rsidRPr="00996C30">
        <w:rPr>
          <w:rFonts w:ascii="Times New Roman" w:eastAsia="Times New Roman" w:hAnsi="Times New Roman" w:cs="Times New Roman"/>
          <w:i/>
          <w:iCs/>
          <w:sz w:val="24"/>
          <w:szCs w:val="24"/>
          <w:lang w:bidi="hi-IN"/>
        </w:rPr>
        <w:t>Advanced management accounting</w:t>
      </w:r>
      <w:r w:rsidRPr="00996C30">
        <w:rPr>
          <w:rFonts w:ascii="Times New Roman" w:eastAsia="Times New Roman" w:hAnsi="Times New Roman" w:cs="Times New Roman"/>
          <w:sz w:val="24"/>
          <w:szCs w:val="24"/>
          <w:lang w:bidi="hi-IN"/>
        </w:rPr>
        <w:t>. Pearson Education.</w:t>
      </w:r>
    </w:p>
    <w:sectPr w:rsidR="00336F9A" w:rsidRPr="00996C30"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5BC" w:rsidRDefault="00FA15BC" w:rsidP="000E2655">
      <w:pPr>
        <w:spacing w:after="0" w:line="240" w:lineRule="auto"/>
      </w:pPr>
      <w:r>
        <w:separator/>
      </w:r>
    </w:p>
  </w:endnote>
  <w:endnote w:type="continuationSeparator" w:id="1">
    <w:p w:rsidR="00FA15BC" w:rsidRDefault="00FA15BC"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5BC" w:rsidRDefault="00FA15BC" w:rsidP="000E2655">
      <w:pPr>
        <w:spacing w:after="0" w:line="240" w:lineRule="auto"/>
      </w:pPr>
      <w:r>
        <w:separator/>
      </w:r>
    </w:p>
  </w:footnote>
  <w:footnote w:type="continuationSeparator" w:id="1">
    <w:p w:rsidR="00FA15BC" w:rsidRDefault="00FA15BC"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CF5E26"/>
    <w:multiLevelType w:val="multilevel"/>
    <w:tmpl w:val="56E4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3862F1"/>
    <w:multiLevelType w:val="multilevel"/>
    <w:tmpl w:val="1D88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1D4EAF"/>
    <w:multiLevelType w:val="multilevel"/>
    <w:tmpl w:val="AD28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2"/>
  </w:num>
  <w:num w:numId="3">
    <w:abstractNumId w:val="17"/>
  </w:num>
  <w:num w:numId="4">
    <w:abstractNumId w:val="25"/>
  </w:num>
  <w:num w:numId="5">
    <w:abstractNumId w:val="34"/>
  </w:num>
  <w:num w:numId="6">
    <w:abstractNumId w:val="18"/>
  </w:num>
  <w:num w:numId="7">
    <w:abstractNumId w:val="1"/>
  </w:num>
  <w:num w:numId="8">
    <w:abstractNumId w:val="11"/>
  </w:num>
  <w:num w:numId="9">
    <w:abstractNumId w:val="6"/>
  </w:num>
  <w:num w:numId="10">
    <w:abstractNumId w:val="43"/>
  </w:num>
  <w:num w:numId="11">
    <w:abstractNumId w:val="3"/>
  </w:num>
  <w:num w:numId="12">
    <w:abstractNumId w:val="39"/>
  </w:num>
  <w:num w:numId="13">
    <w:abstractNumId w:val="32"/>
  </w:num>
  <w:num w:numId="14">
    <w:abstractNumId w:val="26"/>
  </w:num>
  <w:num w:numId="15">
    <w:abstractNumId w:val="8"/>
  </w:num>
  <w:num w:numId="16">
    <w:abstractNumId w:val="14"/>
  </w:num>
  <w:num w:numId="17">
    <w:abstractNumId w:val="46"/>
  </w:num>
  <w:num w:numId="18">
    <w:abstractNumId w:val="2"/>
  </w:num>
  <w:num w:numId="19">
    <w:abstractNumId w:val="44"/>
  </w:num>
  <w:num w:numId="20">
    <w:abstractNumId w:val="37"/>
  </w:num>
  <w:num w:numId="21">
    <w:abstractNumId w:val="10"/>
  </w:num>
  <w:num w:numId="22">
    <w:abstractNumId w:val="38"/>
  </w:num>
  <w:num w:numId="23">
    <w:abstractNumId w:val="15"/>
  </w:num>
  <w:num w:numId="24">
    <w:abstractNumId w:val="19"/>
  </w:num>
  <w:num w:numId="25">
    <w:abstractNumId w:val="21"/>
  </w:num>
  <w:num w:numId="26">
    <w:abstractNumId w:val="23"/>
  </w:num>
  <w:num w:numId="27">
    <w:abstractNumId w:val="41"/>
  </w:num>
  <w:num w:numId="28">
    <w:abstractNumId w:val="40"/>
  </w:num>
  <w:num w:numId="29">
    <w:abstractNumId w:val="20"/>
  </w:num>
  <w:num w:numId="30">
    <w:abstractNumId w:val="4"/>
  </w:num>
  <w:num w:numId="31">
    <w:abstractNumId w:val="47"/>
  </w:num>
  <w:num w:numId="32">
    <w:abstractNumId w:val="35"/>
  </w:num>
  <w:num w:numId="33">
    <w:abstractNumId w:val="13"/>
  </w:num>
  <w:num w:numId="34">
    <w:abstractNumId w:val="24"/>
  </w:num>
  <w:num w:numId="35">
    <w:abstractNumId w:val="16"/>
  </w:num>
  <w:num w:numId="36">
    <w:abstractNumId w:val="36"/>
  </w:num>
  <w:num w:numId="37">
    <w:abstractNumId w:val="28"/>
  </w:num>
  <w:num w:numId="38">
    <w:abstractNumId w:val="29"/>
  </w:num>
  <w:num w:numId="39">
    <w:abstractNumId w:val="0"/>
  </w:num>
  <w:num w:numId="40">
    <w:abstractNumId w:val="9"/>
  </w:num>
  <w:num w:numId="41">
    <w:abstractNumId w:val="12"/>
  </w:num>
  <w:num w:numId="42">
    <w:abstractNumId w:val="33"/>
  </w:num>
  <w:num w:numId="43">
    <w:abstractNumId w:val="27"/>
  </w:num>
  <w:num w:numId="44">
    <w:abstractNumId w:val="5"/>
  </w:num>
  <w:num w:numId="45">
    <w:abstractNumId w:val="22"/>
  </w:num>
  <w:num w:numId="46">
    <w:abstractNumId w:val="45"/>
  </w:num>
  <w:num w:numId="47">
    <w:abstractNumId w:val="7"/>
  </w:num>
  <w:num w:numId="4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BFE"/>
    <w:rsid w:val="0001215B"/>
    <w:rsid w:val="000136D7"/>
    <w:rsid w:val="000C6660"/>
    <w:rsid w:val="000E2655"/>
    <w:rsid w:val="001412AA"/>
    <w:rsid w:val="001C04F5"/>
    <w:rsid w:val="00227457"/>
    <w:rsid w:val="00277E91"/>
    <w:rsid w:val="00293B07"/>
    <w:rsid w:val="002F6DA3"/>
    <w:rsid w:val="00336F9A"/>
    <w:rsid w:val="0034534D"/>
    <w:rsid w:val="003E4C3F"/>
    <w:rsid w:val="00454D80"/>
    <w:rsid w:val="00456958"/>
    <w:rsid w:val="004804EE"/>
    <w:rsid w:val="00483429"/>
    <w:rsid w:val="00536579"/>
    <w:rsid w:val="00547CEF"/>
    <w:rsid w:val="00627C21"/>
    <w:rsid w:val="0065613A"/>
    <w:rsid w:val="006778B5"/>
    <w:rsid w:val="007D3514"/>
    <w:rsid w:val="007D4EE0"/>
    <w:rsid w:val="0083767A"/>
    <w:rsid w:val="008935F4"/>
    <w:rsid w:val="008A08CC"/>
    <w:rsid w:val="008A3EE4"/>
    <w:rsid w:val="008B5F97"/>
    <w:rsid w:val="008D5D7B"/>
    <w:rsid w:val="00900E4C"/>
    <w:rsid w:val="00915636"/>
    <w:rsid w:val="00954C9F"/>
    <w:rsid w:val="009600F2"/>
    <w:rsid w:val="00996C30"/>
    <w:rsid w:val="009B5CE2"/>
    <w:rsid w:val="009B62A8"/>
    <w:rsid w:val="009C06E1"/>
    <w:rsid w:val="00A36A37"/>
    <w:rsid w:val="00A86C97"/>
    <w:rsid w:val="00AE06D5"/>
    <w:rsid w:val="00B0470B"/>
    <w:rsid w:val="00B04CA7"/>
    <w:rsid w:val="00B424A5"/>
    <w:rsid w:val="00B60DDE"/>
    <w:rsid w:val="00BE4DDA"/>
    <w:rsid w:val="00C37090"/>
    <w:rsid w:val="00C512A0"/>
    <w:rsid w:val="00C836CC"/>
    <w:rsid w:val="00C91E7B"/>
    <w:rsid w:val="00CD5C15"/>
    <w:rsid w:val="00D07BBA"/>
    <w:rsid w:val="00D10CAF"/>
    <w:rsid w:val="00D51B7D"/>
    <w:rsid w:val="00D934ED"/>
    <w:rsid w:val="00DB336A"/>
    <w:rsid w:val="00ED77EF"/>
    <w:rsid w:val="00F41090"/>
    <w:rsid w:val="00F53663"/>
    <w:rsid w:val="00F754ED"/>
    <w:rsid w:val="00FA15BC"/>
    <w:rsid w:val="00FB615B"/>
    <w:rsid w:val="00FE5B2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02656881">
      <w:bodyDiv w:val="1"/>
      <w:marLeft w:val="0"/>
      <w:marRight w:val="0"/>
      <w:marTop w:val="0"/>
      <w:marBottom w:val="0"/>
      <w:divBdr>
        <w:top w:val="none" w:sz="0" w:space="0" w:color="auto"/>
        <w:left w:val="none" w:sz="0" w:space="0" w:color="auto"/>
        <w:bottom w:val="none" w:sz="0" w:space="0" w:color="auto"/>
        <w:right w:val="none" w:sz="0" w:space="0" w:color="auto"/>
      </w:divBdr>
    </w:div>
    <w:div w:id="227616747">
      <w:bodyDiv w:val="1"/>
      <w:marLeft w:val="0"/>
      <w:marRight w:val="0"/>
      <w:marTop w:val="0"/>
      <w:marBottom w:val="0"/>
      <w:divBdr>
        <w:top w:val="none" w:sz="0" w:space="0" w:color="auto"/>
        <w:left w:val="none" w:sz="0" w:space="0" w:color="auto"/>
        <w:bottom w:val="none" w:sz="0" w:space="0" w:color="auto"/>
        <w:right w:val="none" w:sz="0" w:space="0" w:color="auto"/>
      </w:divBdr>
    </w:div>
    <w:div w:id="296958746">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683357745">
      <w:bodyDiv w:val="1"/>
      <w:marLeft w:val="0"/>
      <w:marRight w:val="0"/>
      <w:marTop w:val="0"/>
      <w:marBottom w:val="0"/>
      <w:divBdr>
        <w:top w:val="none" w:sz="0" w:space="0" w:color="auto"/>
        <w:left w:val="none" w:sz="0" w:space="0" w:color="auto"/>
        <w:bottom w:val="none" w:sz="0" w:space="0" w:color="auto"/>
        <w:right w:val="none" w:sz="0" w:space="0" w:color="auto"/>
      </w:divBdr>
    </w:div>
    <w:div w:id="720711408">
      <w:bodyDiv w:val="1"/>
      <w:marLeft w:val="0"/>
      <w:marRight w:val="0"/>
      <w:marTop w:val="0"/>
      <w:marBottom w:val="0"/>
      <w:divBdr>
        <w:top w:val="none" w:sz="0" w:space="0" w:color="auto"/>
        <w:left w:val="none" w:sz="0" w:space="0" w:color="auto"/>
        <w:bottom w:val="none" w:sz="0" w:space="0" w:color="auto"/>
        <w:right w:val="none" w:sz="0" w:space="0" w:color="auto"/>
      </w:divBdr>
    </w:div>
    <w:div w:id="822550861">
      <w:bodyDiv w:val="1"/>
      <w:marLeft w:val="0"/>
      <w:marRight w:val="0"/>
      <w:marTop w:val="0"/>
      <w:marBottom w:val="0"/>
      <w:divBdr>
        <w:top w:val="none" w:sz="0" w:space="0" w:color="auto"/>
        <w:left w:val="none" w:sz="0" w:space="0" w:color="auto"/>
        <w:bottom w:val="none" w:sz="0" w:space="0" w:color="auto"/>
        <w:right w:val="none" w:sz="0" w:space="0" w:color="auto"/>
      </w:divBdr>
    </w:div>
    <w:div w:id="983005064">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84663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B697-D95B-4E26-AAEF-A376C125C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4802</Words>
  <Characters>27375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36</cp:revision>
  <dcterms:created xsi:type="dcterms:W3CDTF">2025-11-18T15:41:00Z</dcterms:created>
  <dcterms:modified xsi:type="dcterms:W3CDTF">2025-12-20T10:26:00Z</dcterms:modified>
</cp:coreProperties>
</file>