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628AEA"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5DF61935" wp14:editId="4531E7C6">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08781312" w14:textId="77777777" w:rsidR="00661030" w:rsidRPr="0019504D" w:rsidRDefault="00661030" w:rsidP="00661030">
      <w:pPr>
        <w:rPr>
          <w:b/>
          <w:bCs/>
          <w:lang w:val="en-US"/>
        </w:rPr>
      </w:pPr>
      <w:r>
        <w:rPr>
          <w:b/>
          <w:bCs/>
          <w:lang w:val="en-US"/>
        </w:rPr>
        <w:t>Tourism</w:t>
      </w:r>
      <w:r w:rsidR="00C21EBA">
        <w:rPr>
          <w:b/>
          <w:bCs/>
          <w:lang w:val="en-US"/>
        </w:rPr>
        <w:t xml:space="preserve"> </w:t>
      </w:r>
      <w:r w:rsidR="00481859">
        <w:rPr>
          <w:b/>
          <w:bCs/>
          <w:lang w:val="en-US"/>
        </w:rPr>
        <w:t>Law and Legislation</w:t>
      </w:r>
    </w:p>
    <w:p w14:paraId="01805569" w14:textId="77777777" w:rsidR="0019504D" w:rsidRDefault="0019504D" w:rsidP="0019504D">
      <w:pPr>
        <w:rPr>
          <w:lang w:val="en-US"/>
        </w:rPr>
      </w:pPr>
      <w:r w:rsidRPr="0019504D">
        <w:rPr>
          <w:lang w:val="en-US"/>
        </w:rPr>
        <w:t>Ass</w:t>
      </w:r>
      <w:r>
        <w:rPr>
          <w:lang w:val="en-US"/>
        </w:rPr>
        <w:t xml:space="preserve">ignment </w:t>
      </w:r>
      <w:r w:rsidR="00CA2604">
        <w:rPr>
          <w:lang w:val="en-US"/>
        </w:rPr>
        <w:t>3</w:t>
      </w:r>
    </w:p>
    <w:p w14:paraId="335955A4" w14:textId="77777777" w:rsidR="0019504D" w:rsidRPr="0019504D" w:rsidRDefault="00CA2604" w:rsidP="0019504D">
      <w:pPr>
        <w:rPr>
          <w:lang w:val="en-US"/>
        </w:rPr>
      </w:pPr>
      <w:r>
        <w:rPr>
          <w:lang w:val="en-US"/>
        </w:rPr>
        <w:t>21</w:t>
      </w:r>
      <w:r w:rsidR="0019504D">
        <w:rPr>
          <w:lang w:val="en-US"/>
        </w:rPr>
        <w:t>.0</w:t>
      </w:r>
      <w:r w:rsidR="00481859">
        <w:rPr>
          <w:lang w:val="en-US"/>
        </w:rPr>
        <w:t>1</w:t>
      </w:r>
      <w:r w:rsidR="0019504D">
        <w:rPr>
          <w:lang w:val="en-US"/>
        </w:rPr>
        <w:t>.2025</w:t>
      </w:r>
    </w:p>
    <w:p w14:paraId="05374CC6" w14:textId="77777777" w:rsidR="0019504D" w:rsidRDefault="0019504D"/>
    <w:p w14:paraId="3588FEE4" w14:textId="77777777" w:rsidR="0019504D" w:rsidRDefault="0019504D"/>
    <w:p w14:paraId="63A74070" w14:textId="77777777" w:rsidR="0019504D" w:rsidRDefault="0019504D"/>
    <w:p w14:paraId="225FF57C" w14:textId="77777777" w:rsidR="0019504D" w:rsidRDefault="0019504D"/>
    <w:p w14:paraId="565965FF" w14:textId="77777777" w:rsidR="0019504D" w:rsidRDefault="0019504D"/>
    <w:p w14:paraId="3EAABA35" w14:textId="77777777" w:rsidR="00CD620A" w:rsidRDefault="00CD620A"/>
    <w:p w14:paraId="36B6638A" w14:textId="77777777" w:rsidR="00CD620A" w:rsidRDefault="00CD620A"/>
    <w:p w14:paraId="0E156846" w14:textId="77777777" w:rsidR="00CD620A" w:rsidRDefault="00CD620A"/>
    <w:p w14:paraId="664DEF50" w14:textId="77777777" w:rsidR="00CD620A" w:rsidRDefault="00CD620A"/>
    <w:p w14:paraId="56E2BE81" w14:textId="77777777" w:rsidR="00CD620A" w:rsidRDefault="00CD620A"/>
    <w:p w14:paraId="53B35106" w14:textId="77777777" w:rsidR="00EA737F" w:rsidRDefault="00EA737F"/>
    <w:p w14:paraId="21383E2E" w14:textId="77777777" w:rsidR="0019504D" w:rsidRDefault="0019504D"/>
    <w:p w14:paraId="05B62CE0" w14:textId="77777777" w:rsidR="0019504D" w:rsidRDefault="0019504D"/>
    <w:p w14:paraId="38E44FC3" w14:textId="77777777" w:rsidR="00EA737F" w:rsidRDefault="00CD620A" w:rsidP="00EA737F">
      <w:pPr>
        <w:spacing w:line="276" w:lineRule="auto"/>
        <w:rPr>
          <w:b/>
          <w:bCs/>
          <w:lang w:val="en-US"/>
        </w:rPr>
      </w:pPr>
      <w:r w:rsidRPr="00EA737F">
        <w:rPr>
          <w:b/>
          <w:bCs/>
          <w:lang w:val="en-US"/>
        </w:rPr>
        <w:t>In no more than 500 words</w:t>
      </w:r>
      <w:r w:rsidR="00716E23">
        <w:rPr>
          <w:b/>
          <w:bCs/>
          <w:lang w:val="en-US"/>
        </w:rPr>
        <w:t>,</w:t>
      </w:r>
      <w:r w:rsidR="00481859">
        <w:rPr>
          <w:b/>
          <w:bCs/>
          <w:lang w:val="en-US"/>
        </w:rPr>
        <w:t xml:space="preserve"> each explain</w:t>
      </w:r>
      <w:r w:rsidR="00716E23">
        <w:rPr>
          <w:b/>
          <w:bCs/>
          <w:lang w:val="en-US"/>
        </w:rPr>
        <w:t xml:space="preserve"> and 2-4 references:</w:t>
      </w:r>
    </w:p>
    <w:p w14:paraId="29D4C322" w14:textId="77777777" w:rsidR="00CA2604" w:rsidRDefault="00CA2604" w:rsidP="00EA737F">
      <w:pPr>
        <w:spacing w:line="276" w:lineRule="auto"/>
        <w:rPr>
          <w:b/>
          <w:bCs/>
          <w:lang w:val="en-US"/>
        </w:rPr>
      </w:pPr>
    </w:p>
    <w:p w14:paraId="624EBA47" w14:textId="77777777" w:rsidR="00CA2604" w:rsidRPr="00EA737F" w:rsidRDefault="00CA2604" w:rsidP="00EA737F">
      <w:pPr>
        <w:spacing w:line="276" w:lineRule="auto"/>
        <w:rPr>
          <w:b/>
          <w:bCs/>
          <w:lang w:val="en-US"/>
        </w:rPr>
      </w:pPr>
    </w:p>
    <w:p w14:paraId="014D2836" w14:textId="77777777" w:rsidR="00EA737F" w:rsidRDefault="00EA737F" w:rsidP="00EA737F">
      <w:pPr>
        <w:spacing w:line="276" w:lineRule="auto"/>
        <w:rPr>
          <w:lang w:val="en-US"/>
        </w:rPr>
      </w:pPr>
    </w:p>
    <w:p w14:paraId="080C611C" w14:textId="77777777" w:rsidR="00EA737F" w:rsidRDefault="00EA737F" w:rsidP="00CA2604">
      <w:pPr>
        <w:spacing w:line="276" w:lineRule="auto"/>
        <w:rPr>
          <w:lang w:val="en-US"/>
        </w:rPr>
      </w:pPr>
      <w:r>
        <w:rPr>
          <w:lang w:val="en-US"/>
        </w:rPr>
        <w:t xml:space="preserve">1- </w:t>
      </w:r>
      <w:r w:rsidR="00CA2604" w:rsidRPr="00CA2604">
        <w:rPr>
          <w:lang w:val="en-US"/>
        </w:rPr>
        <w:t>How can your own country benefit from applying the Global Code of Ethics for Tourism in practice?</w:t>
      </w:r>
    </w:p>
    <w:p w14:paraId="48A835CC" w14:textId="77777777" w:rsidR="008039ED" w:rsidRDefault="008039ED" w:rsidP="00CA2604">
      <w:pPr>
        <w:spacing w:line="276" w:lineRule="auto"/>
        <w:rPr>
          <w:lang w:val="en-US"/>
        </w:rPr>
      </w:pPr>
    </w:p>
    <w:p w14:paraId="3361C88F" w14:textId="77777777" w:rsidR="008039ED" w:rsidRDefault="008039ED" w:rsidP="00CA2604">
      <w:pPr>
        <w:spacing w:line="276" w:lineRule="auto"/>
        <w:rPr>
          <w:lang w:val="en-US"/>
        </w:rPr>
      </w:pPr>
    </w:p>
    <w:p w14:paraId="4EC79C58" w14:textId="77777777" w:rsidR="008039ED" w:rsidRDefault="008039ED" w:rsidP="00CA2604">
      <w:pPr>
        <w:spacing w:line="276" w:lineRule="auto"/>
        <w:rPr>
          <w:lang w:val="en-US"/>
        </w:rPr>
      </w:pPr>
    </w:p>
    <w:p w14:paraId="7151F009" w14:textId="77777777" w:rsidR="008039ED" w:rsidRDefault="008039ED" w:rsidP="00CA2604">
      <w:pPr>
        <w:spacing w:line="276" w:lineRule="auto"/>
        <w:rPr>
          <w:lang w:val="en-US"/>
        </w:rPr>
      </w:pPr>
    </w:p>
    <w:p w14:paraId="1780FF2C" w14:textId="77777777" w:rsidR="008039ED" w:rsidRDefault="008039ED" w:rsidP="00CA2604">
      <w:pPr>
        <w:spacing w:line="276" w:lineRule="auto"/>
        <w:rPr>
          <w:lang w:val="en-US"/>
        </w:rPr>
      </w:pPr>
    </w:p>
    <w:p w14:paraId="42ED1296" w14:textId="77777777" w:rsidR="008039ED" w:rsidRDefault="008039ED" w:rsidP="00CA2604">
      <w:pPr>
        <w:spacing w:line="276" w:lineRule="auto"/>
        <w:rPr>
          <w:lang w:val="en-US"/>
        </w:rPr>
      </w:pPr>
    </w:p>
    <w:p w14:paraId="368C2C46" w14:textId="77777777" w:rsidR="008039ED" w:rsidRDefault="008039ED" w:rsidP="00CA2604">
      <w:pPr>
        <w:spacing w:line="276" w:lineRule="auto"/>
        <w:rPr>
          <w:lang w:val="en-US"/>
        </w:rPr>
      </w:pPr>
    </w:p>
    <w:p w14:paraId="0EAD083E" w14:textId="77777777" w:rsidR="008039ED" w:rsidRDefault="008039ED" w:rsidP="00CA2604">
      <w:pPr>
        <w:spacing w:line="276" w:lineRule="auto"/>
        <w:rPr>
          <w:lang w:val="en-US"/>
        </w:rPr>
      </w:pPr>
    </w:p>
    <w:p w14:paraId="711CEFB5" w14:textId="77777777" w:rsidR="008039ED" w:rsidRDefault="008039ED" w:rsidP="00CA2604">
      <w:pPr>
        <w:spacing w:line="276" w:lineRule="auto"/>
        <w:rPr>
          <w:lang w:val="en-US"/>
        </w:rPr>
      </w:pPr>
    </w:p>
    <w:p w14:paraId="668FE088" w14:textId="77777777" w:rsidR="008039ED" w:rsidRDefault="008039ED" w:rsidP="00CA2604">
      <w:pPr>
        <w:spacing w:line="276" w:lineRule="auto"/>
        <w:rPr>
          <w:lang w:val="en-US"/>
        </w:rPr>
      </w:pPr>
    </w:p>
    <w:p w14:paraId="4566C45E" w14:textId="77777777" w:rsidR="008039ED" w:rsidRDefault="008039ED" w:rsidP="00CA2604">
      <w:pPr>
        <w:spacing w:line="276" w:lineRule="auto"/>
        <w:rPr>
          <w:lang w:val="en-US"/>
        </w:rPr>
      </w:pPr>
    </w:p>
    <w:p w14:paraId="0C077084" w14:textId="77777777" w:rsidR="008039ED" w:rsidRDefault="008039ED" w:rsidP="00CA2604">
      <w:pPr>
        <w:spacing w:line="276" w:lineRule="auto"/>
        <w:rPr>
          <w:lang w:val="en-US"/>
        </w:rPr>
      </w:pPr>
    </w:p>
    <w:p w14:paraId="493F9AC9" w14:textId="77777777" w:rsidR="008039ED" w:rsidRDefault="008039ED" w:rsidP="00CA2604">
      <w:pPr>
        <w:spacing w:line="276" w:lineRule="auto"/>
        <w:rPr>
          <w:lang w:val="en-US"/>
        </w:rPr>
      </w:pPr>
    </w:p>
    <w:p w14:paraId="392D40BB" w14:textId="77777777" w:rsidR="008039ED" w:rsidRDefault="008039ED" w:rsidP="00CA2604">
      <w:pPr>
        <w:spacing w:line="276" w:lineRule="auto"/>
        <w:rPr>
          <w:lang w:val="en-US"/>
        </w:rPr>
      </w:pPr>
    </w:p>
    <w:p w14:paraId="16B102EF" w14:textId="77777777" w:rsidR="008039ED" w:rsidRDefault="008039ED" w:rsidP="00CA2604">
      <w:pPr>
        <w:spacing w:line="276" w:lineRule="auto"/>
        <w:rPr>
          <w:lang w:val="en-US"/>
        </w:rPr>
      </w:pPr>
    </w:p>
    <w:p w14:paraId="2C51E6D2" w14:textId="77777777" w:rsidR="008039ED" w:rsidRDefault="008039ED" w:rsidP="00CA2604">
      <w:pPr>
        <w:spacing w:line="276" w:lineRule="auto"/>
        <w:rPr>
          <w:lang w:val="en-US"/>
        </w:rPr>
      </w:pPr>
    </w:p>
    <w:p w14:paraId="675712FE" w14:textId="77777777" w:rsidR="008039ED" w:rsidRDefault="008039ED" w:rsidP="00CA2604">
      <w:pPr>
        <w:spacing w:line="276" w:lineRule="auto"/>
        <w:rPr>
          <w:lang w:val="en-US"/>
        </w:rPr>
      </w:pPr>
    </w:p>
    <w:p w14:paraId="66B3BA08" w14:textId="77777777" w:rsidR="008039ED" w:rsidRDefault="008039ED" w:rsidP="00CA2604">
      <w:pPr>
        <w:spacing w:line="276" w:lineRule="auto"/>
        <w:rPr>
          <w:lang w:val="en-US"/>
        </w:rPr>
      </w:pPr>
    </w:p>
    <w:p w14:paraId="1FCE07CD" w14:textId="77777777" w:rsidR="008039ED" w:rsidRDefault="008039ED" w:rsidP="00CA2604">
      <w:pPr>
        <w:spacing w:line="276" w:lineRule="auto"/>
        <w:rPr>
          <w:lang w:val="en-US"/>
        </w:rPr>
      </w:pPr>
    </w:p>
    <w:p w14:paraId="3A938542" w14:textId="77777777" w:rsidR="008039ED" w:rsidRDefault="008039ED" w:rsidP="00CA2604">
      <w:pPr>
        <w:spacing w:line="276" w:lineRule="auto"/>
        <w:rPr>
          <w:lang w:val="en-US"/>
        </w:rPr>
      </w:pPr>
    </w:p>
    <w:p w14:paraId="661FD7F1" w14:textId="77777777" w:rsidR="00306D3F" w:rsidRPr="00306D3F" w:rsidRDefault="00306D3F" w:rsidP="00306D3F">
      <w:pPr>
        <w:spacing w:line="480" w:lineRule="auto"/>
        <w:rPr>
          <w:b/>
          <w:bCs/>
          <w:lang w:val="en-GB"/>
        </w:rPr>
      </w:pPr>
      <w:r w:rsidRPr="00306D3F">
        <w:rPr>
          <w:b/>
          <w:bCs/>
          <w:lang w:val="en-GB"/>
        </w:rPr>
        <w:lastRenderedPageBreak/>
        <w:t>Advantages of Implementing the Global Code of Ethics for Tourism in India</w:t>
      </w:r>
    </w:p>
    <w:p w14:paraId="2FDFB778" w14:textId="489DBB1B" w:rsidR="00306D3F" w:rsidRPr="00306D3F" w:rsidRDefault="00306D3F" w:rsidP="00306D3F">
      <w:pPr>
        <w:spacing w:line="480" w:lineRule="auto"/>
        <w:rPr>
          <w:lang w:val="en-GB"/>
        </w:rPr>
      </w:pPr>
      <w:r w:rsidRPr="00306D3F">
        <w:rPr>
          <w:lang w:val="en-GB"/>
        </w:rPr>
        <w:t xml:space="preserve">The implementation of the Global Code of Ethics for Tourism (GCET) provides India with a strategic framework to tackle sustainability issues while enhancing the long-term competitiveness of the tourism industry. India, characterized by its extensive cultural legacy, natural diversity, and socio-economic inequities, can utilize ethical tourism concepts to promote equitable development that advantages both local populations and tourists. </w:t>
      </w:r>
      <w:r w:rsidRPr="00306D3F">
        <w:rPr>
          <w:lang w:val="en-GB"/>
        </w:rPr>
        <w:br/>
        <w:t>A primary advantage resides in enhancing sustainable destination management. The swift expansion of tourism in India has exerted strain on delicate ecosystems, including coastal areas, hill stations, and wildlife reserves. The GCET underscores environmental care, judicious resource utilization, and biodiversity preservation. When integrated into tourist planning and regulation, these concepts can mitigate environmental degradation, regulate visitor flows, and safeguard vulnerable places. Sustainable tourism practices correspond with climate change mitigation objectives by promoting low-impact transportation and resource-efficient infrastructure (</w:t>
      </w:r>
      <w:proofErr w:type="spellStart"/>
      <w:r w:rsidRPr="00306D3F">
        <w:rPr>
          <w:lang w:val="en-GB"/>
        </w:rPr>
        <w:t>Gössling</w:t>
      </w:r>
      <w:proofErr w:type="spellEnd"/>
      <w:r w:rsidRPr="00306D3F">
        <w:rPr>
          <w:lang w:val="en-GB"/>
        </w:rPr>
        <w:t xml:space="preserve"> et al., 2012). </w:t>
      </w:r>
      <w:r w:rsidRPr="00306D3F">
        <w:rPr>
          <w:lang w:val="en-GB"/>
        </w:rPr>
        <w:br/>
        <w:t xml:space="preserve">An additional significant benefit is the advancement of social fairness and dignified employment. Tourism in India provides employment to millions, frequently in informal or seasonal positions. The GCET emphasizes equitable labour conditions, non-discrimination, and the safeguarding of marginalized populations. Implementing these ethical standards can enhance job stability, skill development, and workplace dignity for tourist employees, especially women and youth. Ethical employment practices enhance service quality and employee retention, hence fortifying the broader tourism value chain (Baum et al., 2016). </w:t>
      </w:r>
      <w:r w:rsidRPr="00306D3F">
        <w:rPr>
          <w:lang w:val="en-GB"/>
        </w:rPr>
        <w:br/>
        <w:t xml:space="preserve">The GCET additionally facilitates community engagement and empowerment. Numerous Indian locales are situated in rural or indigenous areas where tourism can either bolster livelihoods or induce societal upheaval. Principles of ethical tourism advocate for local </w:t>
      </w:r>
      <w:r w:rsidRPr="00306D3F">
        <w:rPr>
          <w:lang w:val="en-GB"/>
        </w:rPr>
        <w:lastRenderedPageBreak/>
        <w:t>ownership, consultation, and equitable benefit distribution. Integrating communities into tourism decision-making allows India to mitigate disputes, avert cultural exploitation, and promote locally anchored tourism options, including village tourism and heritage homestays. Community empowerment strengthens destination resilience and fosters social acceptance of tourist growth (</w:t>
      </w:r>
      <w:proofErr w:type="spellStart"/>
      <w:r w:rsidRPr="00306D3F">
        <w:rPr>
          <w:lang w:val="en-GB"/>
        </w:rPr>
        <w:t>Scheyvens</w:t>
      </w:r>
      <w:proofErr w:type="spellEnd"/>
      <w:r w:rsidRPr="00306D3F">
        <w:rPr>
          <w:lang w:val="en-GB"/>
        </w:rPr>
        <w:t xml:space="preserve">, 2011). </w:t>
      </w:r>
      <w:r w:rsidRPr="00306D3F">
        <w:rPr>
          <w:lang w:val="en-GB"/>
        </w:rPr>
        <w:br/>
        <w:t xml:space="preserve">Ultimately, the implementation of the GCET bolsters destination credibility and promotes responsible visitor conduct. Ethical guidelines instruct tourists on the need of honouring local cultures, traditions, and legal frameworks. This can assist India in mitigating problems such as disrespect at sacred places, environmental pollution, and cultural insensitivity. Responsible tourist behaviour enhances host-guest interactions and bolsters India's reputation as a respectful and sustainable destination in the global tourism sector (Fennell, 2006). </w:t>
      </w:r>
      <w:r w:rsidRPr="00306D3F">
        <w:rPr>
          <w:lang w:val="en-GB"/>
        </w:rPr>
        <w:br/>
        <w:t xml:space="preserve">In summary, the adoption of the Global Code of Ethics for Tourism can facilitate India's attainment of inclusive growth, environmental conservation, social equity, and global credibility. Ethical tourism constitutes not just a regulatory framework but also a strategic investment in sustainable national development. </w:t>
      </w:r>
    </w:p>
    <w:p w14:paraId="11BF74E9" w14:textId="77777777" w:rsidR="0073676E" w:rsidRPr="00C551DF" w:rsidRDefault="0073676E" w:rsidP="0073676E">
      <w:pPr>
        <w:spacing w:line="480" w:lineRule="auto"/>
        <w:rPr>
          <w:lang w:val="en-GB"/>
        </w:rPr>
      </w:pPr>
    </w:p>
    <w:p w14:paraId="5FE1FB47" w14:textId="77777777" w:rsidR="0073676E" w:rsidRDefault="0073676E" w:rsidP="0073676E">
      <w:pPr>
        <w:spacing w:line="480" w:lineRule="auto"/>
        <w:rPr>
          <w:lang w:val="en-GB"/>
        </w:rPr>
      </w:pPr>
    </w:p>
    <w:p w14:paraId="5656EDBA" w14:textId="77777777" w:rsidR="0073676E" w:rsidRDefault="0073676E" w:rsidP="0073676E">
      <w:pPr>
        <w:spacing w:line="480" w:lineRule="auto"/>
        <w:rPr>
          <w:lang w:val="en-GB"/>
        </w:rPr>
      </w:pPr>
    </w:p>
    <w:p w14:paraId="4D3DE756" w14:textId="77777777" w:rsidR="0073676E" w:rsidRDefault="0073676E" w:rsidP="0073676E">
      <w:pPr>
        <w:spacing w:line="480" w:lineRule="auto"/>
        <w:rPr>
          <w:lang w:val="en-GB"/>
        </w:rPr>
      </w:pPr>
    </w:p>
    <w:p w14:paraId="76EAC751" w14:textId="77777777" w:rsidR="0073676E" w:rsidRDefault="0073676E" w:rsidP="0073676E">
      <w:pPr>
        <w:spacing w:line="480" w:lineRule="auto"/>
        <w:rPr>
          <w:lang w:val="en-GB"/>
        </w:rPr>
      </w:pPr>
    </w:p>
    <w:p w14:paraId="58B47F83" w14:textId="77777777" w:rsidR="0073676E" w:rsidRDefault="0073676E" w:rsidP="0073676E">
      <w:pPr>
        <w:spacing w:line="480" w:lineRule="auto"/>
        <w:rPr>
          <w:lang w:val="en-GB"/>
        </w:rPr>
      </w:pPr>
    </w:p>
    <w:p w14:paraId="738F3222" w14:textId="77777777" w:rsidR="0073676E" w:rsidRDefault="0073676E" w:rsidP="0073676E">
      <w:pPr>
        <w:spacing w:line="480" w:lineRule="auto"/>
        <w:rPr>
          <w:lang w:val="en-GB"/>
        </w:rPr>
      </w:pPr>
    </w:p>
    <w:p w14:paraId="6DB54B67" w14:textId="77777777" w:rsidR="0073676E" w:rsidRPr="0073676E" w:rsidRDefault="0073676E" w:rsidP="0073676E">
      <w:pPr>
        <w:spacing w:line="480" w:lineRule="auto"/>
        <w:rPr>
          <w:lang w:val="en-GB"/>
        </w:rPr>
      </w:pPr>
    </w:p>
    <w:p w14:paraId="52DB6619" w14:textId="77777777" w:rsidR="0073676E" w:rsidRPr="0073676E" w:rsidRDefault="0073676E" w:rsidP="0073676E">
      <w:pPr>
        <w:spacing w:line="480" w:lineRule="auto"/>
        <w:rPr>
          <w:b/>
          <w:bCs/>
          <w:lang w:val="en-GB"/>
        </w:rPr>
      </w:pPr>
      <w:r w:rsidRPr="0073676E">
        <w:rPr>
          <w:b/>
          <w:bCs/>
          <w:lang w:val="en-GB"/>
        </w:rPr>
        <w:lastRenderedPageBreak/>
        <w:t>References (DOI)</w:t>
      </w:r>
    </w:p>
    <w:p w14:paraId="45E8BF59" w14:textId="77777777" w:rsidR="0073676E" w:rsidRPr="0073676E" w:rsidRDefault="0073676E" w:rsidP="0073676E">
      <w:pPr>
        <w:numPr>
          <w:ilvl w:val="0"/>
          <w:numId w:val="2"/>
        </w:numPr>
        <w:spacing w:line="480" w:lineRule="auto"/>
        <w:rPr>
          <w:lang w:val="en-GB"/>
        </w:rPr>
      </w:pPr>
      <w:r w:rsidRPr="0073676E">
        <w:rPr>
          <w:lang w:val="en-GB"/>
        </w:rPr>
        <w:t xml:space="preserve">Baum, T., Kralj, A., Robinson, R. N. S., &amp; </w:t>
      </w:r>
      <w:proofErr w:type="spellStart"/>
      <w:r w:rsidRPr="0073676E">
        <w:rPr>
          <w:lang w:val="en-GB"/>
        </w:rPr>
        <w:t>Solnet</w:t>
      </w:r>
      <w:proofErr w:type="spellEnd"/>
      <w:r w:rsidRPr="0073676E">
        <w:rPr>
          <w:lang w:val="en-GB"/>
        </w:rPr>
        <w:t xml:space="preserve">, D. J. (2016). Tourism workforce research: A review. </w:t>
      </w:r>
      <w:r w:rsidRPr="0073676E">
        <w:rPr>
          <w:i/>
          <w:iCs/>
          <w:lang w:val="en-GB"/>
        </w:rPr>
        <w:t>Annals of Tourism Research, 60</w:t>
      </w:r>
      <w:r w:rsidRPr="0073676E">
        <w:rPr>
          <w:lang w:val="en-GB"/>
        </w:rPr>
        <w:t>, 1–22. https://doi.org/10.1016/j.annals.2016.05.003</w:t>
      </w:r>
    </w:p>
    <w:p w14:paraId="0D019340" w14:textId="77777777" w:rsidR="0073676E" w:rsidRPr="0073676E" w:rsidRDefault="0073676E" w:rsidP="0073676E">
      <w:pPr>
        <w:numPr>
          <w:ilvl w:val="0"/>
          <w:numId w:val="2"/>
        </w:numPr>
        <w:spacing w:line="480" w:lineRule="auto"/>
        <w:rPr>
          <w:lang w:val="en-GB"/>
        </w:rPr>
      </w:pPr>
      <w:r w:rsidRPr="0073676E">
        <w:rPr>
          <w:lang w:val="en-GB"/>
        </w:rPr>
        <w:t xml:space="preserve">Fennell, D. A. (2006). Tourism ethics. </w:t>
      </w:r>
      <w:r w:rsidRPr="0073676E">
        <w:rPr>
          <w:i/>
          <w:iCs/>
          <w:lang w:val="en-GB"/>
        </w:rPr>
        <w:t>Tourism Management, 27</w:t>
      </w:r>
      <w:r w:rsidRPr="0073676E">
        <w:rPr>
          <w:lang w:val="en-GB"/>
        </w:rPr>
        <w:t>(6), 1025–1034. https://doi.org/10.1016/j.tourman.2005.11.004</w:t>
      </w:r>
    </w:p>
    <w:p w14:paraId="107AB088" w14:textId="77777777" w:rsidR="0073676E" w:rsidRPr="0073676E" w:rsidRDefault="0073676E" w:rsidP="0073676E">
      <w:pPr>
        <w:numPr>
          <w:ilvl w:val="0"/>
          <w:numId w:val="2"/>
        </w:numPr>
        <w:spacing w:line="480" w:lineRule="auto"/>
        <w:rPr>
          <w:lang w:val="en-GB"/>
        </w:rPr>
      </w:pPr>
      <w:proofErr w:type="spellStart"/>
      <w:r w:rsidRPr="0073676E">
        <w:rPr>
          <w:lang w:val="en-GB"/>
        </w:rPr>
        <w:t>Gössling</w:t>
      </w:r>
      <w:proofErr w:type="spellEnd"/>
      <w:r w:rsidRPr="0073676E">
        <w:rPr>
          <w:lang w:val="en-GB"/>
        </w:rPr>
        <w:t xml:space="preserve">, S., Scott, D., Hall, C. M., Ceron, J. P., &amp; Dubois, G. (2012). Consumer </w:t>
      </w:r>
      <w:proofErr w:type="spellStart"/>
      <w:r w:rsidRPr="0073676E">
        <w:rPr>
          <w:lang w:val="en-GB"/>
        </w:rPr>
        <w:t>behavior</w:t>
      </w:r>
      <w:proofErr w:type="spellEnd"/>
      <w:r w:rsidRPr="0073676E">
        <w:rPr>
          <w:lang w:val="en-GB"/>
        </w:rPr>
        <w:t xml:space="preserve"> and climate change. </w:t>
      </w:r>
      <w:r w:rsidRPr="0073676E">
        <w:rPr>
          <w:i/>
          <w:iCs/>
          <w:lang w:val="en-GB"/>
        </w:rPr>
        <w:t>Annals of Tourism Research, 39</w:t>
      </w:r>
      <w:r w:rsidRPr="0073676E">
        <w:rPr>
          <w:lang w:val="en-GB"/>
        </w:rPr>
        <w:t>(1), 36–58. https://doi.org/10.1016/j.annals.2011.06.002</w:t>
      </w:r>
    </w:p>
    <w:p w14:paraId="4DD30050" w14:textId="77777777" w:rsidR="0073676E" w:rsidRPr="0073676E" w:rsidRDefault="0073676E" w:rsidP="0073676E">
      <w:pPr>
        <w:numPr>
          <w:ilvl w:val="0"/>
          <w:numId w:val="2"/>
        </w:numPr>
        <w:spacing w:line="480" w:lineRule="auto"/>
        <w:rPr>
          <w:lang w:val="en-GB"/>
        </w:rPr>
      </w:pPr>
      <w:proofErr w:type="spellStart"/>
      <w:r w:rsidRPr="0073676E">
        <w:rPr>
          <w:lang w:val="en-GB"/>
        </w:rPr>
        <w:t>Scheyvens</w:t>
      </w:r>
      <w:proofErr w:type="spellEnd"/>
      <w:r w:rsidRPr="0073676E">
        <w:rPr>
          <w:lang w:val="en-GB"/>
        </w:rPr>
        <w:t xml:space="preserve">, R. (2011). Tourism and poverty reduction. </w:t>
      </w:r>
      <w:r w:rsidRPr="0073676E">
        <w:rPr>
          <w:i/>
          <w:iCs/>
          <w:lang w:val="en-GB"/>
        </w:rPr>
        <w:t>Tourism Geographies, 13</w:t>
      </w:r>
      <w:r w:rsidRPr="0073676E">
        <w:rPr>
          <w:lang w:val="en-GB"/>
        </w:rPr>
        <w:t>(3), 482–497. https://doi.org/10.1080/14616688.2011.570623</w:t>
      </w:r>
    </w:p>
    <w:p w14:paraId="1BC5DD0F" w14:textId="77777777" w:rsidR="0073676E" w:rsidRPr="0073676E" w:rsidRDefault="0073676E" w:rsidP="0073676E">
      <w:pPr>
        <w:spacing w:line="480" w:lineRule="auto"/>
        <w:rPr>
          <w:lang w:val="en-US"/>
        </w:rPr>
      </w:pPr>
    </w:p>
    <w:sectPr w:rsidR="0073676E" w:rsidRPr="007367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5023F75F-7CCD-43F4-970D-A8F59CD00795}"/>
    <w:embedBold r:id="rId2" w:fontKey="{C7186C42-8086-41F6-A80B-1FD49752B82A}"/>
    <w:embedItalic r:id="rId3" w:fontKey="{0F197A1E-68F3-4B14-98FC-93A15709492C}"/>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CF07398E-B39B-403B-9731-6833016458E3}"/>
  </w:font>
  <w:font w:name="Calibri Light">
    <w:panose1 w:val="020F0302020204030204"/>
    <w:charset w:val="00"/>
    <w:family w:val="swiss"/>
    <w:pitch w:val="variable"/>
    <w:sig w:usb0="E4002EFF" w:usb1="C000247B" w:usb2="00000009" w:usb3="00000000" w:csb0="000001FF" w:csb1="00000000"/>
    <w:embedRegular r:id="rId5" w:fontKey="{DAA21066-9A87-4145-86A2-D6667E443942}"/>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B86481"/>
    <w:multiLevelType w:val="multilevel"/>
    <w:tmpl w:val="D25CA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6FD3AC0"/>
    <w:multiLevelType w:val="multilevel"/>
    <w:tmpl w:val="1CCAB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56553206">
    <w:abstractNumId w:val="0"/>
  </w:num>
  <w:num w:numId="2" w16cid:durableId="6112817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1A08AF"/>
    <w:rsid w:val="00203724"/>
    <w:rsid w:val="00224FD9"/>
    <w:rsid w:val="002F4AE0"/>
    <w:rsid w:val="00306D3F"/>
    <w:rsid w:val="00384E8A"/>
    <w:rsid w:val="003B0A7B"/>
    <w:rsid w:val="003D1074"/>
    <w:rsid w:val="00426865"/>
    <w:rsid w:val="00477CAA"/>
    <w:rsid w:val="00481859"/>
    <w:rsid w:val="00502E29"/>
    <w:rsid w:val="005E458B"/>
    <w:rsid w:val="00607429"/>
    <w:rsid w:val="00661030"/>
    <w:rsid w:val="006C5B28"/>
    <w:rsid w:val="00716E23"/>
    <w:rsid w:val="0073676E"/>
    <w:rsid w:val="008039ED"/>
    <w:rsid w:val="00844EC2"/>
    <w:rsid w:val="008516FE"/>
    <w:rsid w:val="008A684E"/>
    <w:rsid w:val="00903466"/>
    <w:rsid w:val="009C1D0A"/>
    <w:rsid w:val="00A044F7"/>
    <w:rsid w:val="00A8150E"/>
    <w:rsid w:val="00AA40E0"/>
    <w:rsid w:val="00B20343"/>
    <w:rsid w:val="00B85EA7"/>
    <w:rsid w:val="00BB240B"/>
    <w:rsid w:val="00BE65DD"/>
    <w:rsid w:val="00C21EBA"/>
    <w:rsid w:val="00C551DF"/>
    <w:rsid w:val="00C612A4"/>
    <w:rsid w:val="00CA2604"/>
    <w:rsid w:val="00CC6AD1"/>
    <w:rsid w:val="00CD620A"/>
    <w:rsid w:val="00E6778A"/>
    <w:rsid w:val="00EA737F"/>
    <w:rsid w:val="00F14EE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F5FD83"/>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character" w:styleId="Hyperlink">
    <w:name w:val="Hyperlink"/>
    <w:basedOn w:val="DefaultParagraphFont"/>
    <w:uiPriority w:val="99"/>
    <w:unhideWhenUsed/>
    <w:rsid w:val="008A684E"/>
    <w:rPr>
      <w:color w:val="0563C1" w:themeColor="hyperlink"/>
      <w:u w:val="single"/>
    </w:rPr>
  </w:style>
  <w:style w:type="character" w:styleId="UnresolvedMention">
    <w:name w:val="Unresolved Mention"/>
    <w:basedOn w:val="DefaultParagraphFont"/>
    <w:uiPriority w:val="99"/>
    <w:semiHidden/>
    <w:unhideWhenUsed/>
    <w:rsid w:val="008A68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4</Pages>
  <Words>635</Words>
  <Characters>3624</Characters>
  <Application>Microsoft Office Word</Application>
  <DocSecurity>0</DocSecurity>
  <Lines>30</Lines>
  <Paragraphs>8</Paragraphs>
  <ScaleCrop>false</ScaleCrop>
  <Company/>
  <LinksUpToDate>false</LinksUpToDate>
  <CharactersWithSpaces>4251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2026-01-27T05:21:00Z</dcterms:created>
  <dcterms:modified xsi:type="dcterms:W3CDTF">2026-01-27T05:21:00Z</dcterms:modified>
</cp:coreProperties>
</file>