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3A5CEF69" w:rsidR="000D12EF" w:rsidRPr="00831A6D" w:rsidRDefault="000437FE" w:rsidP="00013DBD">
      <w:pPr>
        <w:spacing w:line="480" w:lineRule="auto"/>
        <w:rPr>
          <w:rFonts w:ascii="Times New Roman" w:hAnsi="Times New Roman" w:cs="Times New Roman"/>
          <w:szCs w:val="24"/>
          <w:lang w:val="en-US"/>
        </w:rPr>
      </w:pPr>
      <w:r w:rsidRPr="00831A6D">
        <w:rPr>
          <w:rFonts w:ascii="Times New Roman" w:hAnsi="Times New Roman" w:cs="Times New Roman"/>
          <w:noProof/>
          <w:szCs w:val="24"/>
          <w:lang w:val="en-US"/>
        </w:rPr>
        <w:drawing>
          <wp:anchor distT="0" distB="0" distL="114300" distR="114300" simplePos="0" relativeHeight="251659264" behindDoc="1" locked="0" layoutInCell="1" allowOverlap="1" wp14:anchorId="1BEB24B7" wp14:editId="13CCD34C">
            <wp:simplePos x="0" y="0"/>
            <wp:positionH relativeFrom="margin">
              <wp:posOffset>5666740</wp:posOffset>
            </wp:positionH>
            <wp:positionV relativeFrom="paragraph">
              <wp:posOffset>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06EC50D5" w14:textId="1C747298" w:rsidR="00D33052" w:rsidRPr="00831A6D" w:rsidRDefault="00D33052" w:rsidP="00013DBD">
      <w:pPr>
        <w:spacing w:line="480" w:lineRule="auto"/>
        <w:rPr>
          <w:rFonts w:ascii="Times New Roman" w:hAnsi="Times New Roman" w:cs="Times New Roman"/>
          <w:szCs w:val="24"/>
          <w:lang w:val="en-US"/>
        </w:rPr>
      </w:pPr>
    </w:p>
    <w:p w14:paraId="7E3FD4C8" w14:textId="77777777" w:rsidR="004A1F6F" w:rsidRPr="00831A6D" w:rsidRDefault="004A1F6F" w:rsidP="00013DBD">
      <w:pPr>
        <w:spacing w:line="480" w:lineRule="auto"/>
        <w:jc w:val="center"/>
        <w:rPr>
          <w:rFonts w:ascii="Times New Roman" w:hAnsi="Times New Roman" w:cs="Times New Roman"/>
          <w:szCs w:val="24"/>
        </w:rPr>
      </w:pPr>
    </w:p>
    <w:p w14:paraId="463B55AB" w14:textId="77777777" w:rsidR="004A1F6F" w:rsidRPr="00831A6D" w:rsidRDefault="004A1F6F" w:rsidP="00013DBD">
      <w:pPr>
        <w:spacing w:line="480" w:lineRule="auto"/>
        <w:jc w:val="center"/>
        <w:rPr>
          <w:rFonts w:ascii="Times New Roman" w:hAnsi="Times New Roman" w:cs="Times New Roman"/>
          <w:szCs w:val="24"/>
        </w:rPr>
      </w:pPr>
    </w:p>
    <w:p w14:paraId="0C7555A9" w14:textId="77777777" w:rsidR="004A1F6F" w:rsidRPr="00831A6D" w:rsidRDefault="004A1F6F" w:rsidP="00013DBD">
      <w:pPr>
        <w:spacing w:line="480" w:lineRule="auto"/>
        <w:jc w:val="center"/>
        <w:rPr>
          <w:rFonts w:ascii="Times New Roman" w:hAnsi="Times New Roman" w:cs="Times New Roman"/>
          <w:szCs w:val="24"/>
        </w:rPr>
      </w:pPr>
    </w:p>
    <w:p w14:paraId="3E48C347" w14:textId="77777777" w:rsidR="00F72ED2" w:rsidRPr="00831A6D" w:rsidRDefault="00F72ED2" w:rsidP="00013DBD">
      <w:pPr>
        <w:spacing w:line="480" w:lineRule="auto"/>
        <w:jc w:val="center"/>
        <w:rPr>
          <w:rFonts w:ascii="Times New Roman" w:hAnsi="Times New Roman" w:cs="Times New Roman"/>
          <w:b/>
          <w:bCs/>
          <w:szCs w:val="24"/>
        </w:rPr>
      </w:pPr>
      <w:proofErr w:type="gramStart"/>
      <w:r w:rsidRPr="00831A6D">
        <w:rPr>
          <w:rFonts w:ascii="Times New Roman" w:hAnsi="Times New Roman" w:cs="Times New Roman"/>
          <w:b/>
          <w:bCs/>
          <w:szCs w:val="24"/>
        </w:rPr>
        <w:t>Bachelor's</w:t>
      </w:r>
      <w:proofErr w:type="gramEnd"/>
      <w:r w:rsidRPr="00831A6D">
        <w:rPr>
          <w:rFonts w:ascii="Times New Roman" w:hAnsi="Times New Roman" w:cs="Times New Roman"/>
          <w:b/>
          <w:bCs/>
          <w:szCs w:val="24"/>
        </w:rPr>
        <w:t xml:space="preserve"> in Tourism and Recreation</w:t>
      </w:r>
    </w:p>
    <w:p w14:paraId="2BA9879A" w14:textId="77777777" w:rsidR="0023731E" w:rsidRPr="0023731E" w:rsidRDefault="0023731E" w:rsidP="0023731E">
      <w:pPr>
        <w:spacing w:line="480" w:lineRule="auto"/>
        <w:jc w:val="center"/>
        <w:rPr>
          <w:rFonts w:ascii="Times New Roman" w:hAnsi="Times New Roman" w:cs="Times New Roman"/>
          <w:b/>
          <w:bCs/>
          <w:szCs w:val="24"/>
        </w:rPr>
      </w:pPr>
      <w:r w:rsidRPr="0023731E">
        <w:rPr>
          <w:rFonts w:ascii="Times New Roman" w:hAnsi="Times New Roman" w:cs="Times New Roman"/>
          <w:b/>
          <w:bCs/>
          <w:szCs w:val="24"/>
        </w:rPr>
        <w:t>Tourism Law</w:t>
      </w:r>
    </w:p>
    <w:p w14:paraId="2C8D5449" w14:textId="10FB2868" w:rsidR="00A76B20" w:rsidRPr="00831A6D" w:rsidRDefault="00632ED6" w:rsidP="00013DBD">
      <w:pPr>
        <w:spacing w:line="480" w:lineRule="auto"/>
        <w:rPr>
          <w:rFonts w:ascii="Times New Roman" w:hAnsi="Times New Roman" w:cs="Times New Roman"/>
          <w:szCs w:val="24"/>
          <w:lang w:val="en-US"/>
        </w:rPr>
      </w:pPr>
      <w:r w:rsidRPr="00831A6D">
        <w:rPr>
          <w:rFonts w:ascii="Times New Roman" w:hAnsi="Times New Roman" w:cs="Times New Roman"/>
          <w:szCs w:val="24"/>
          <w:lang w:val="en-US"/>
        </w:rPr>
        <w:drawing>
          <wp:inline distT="0" distB="0" distL="0" distR="0" wp14:anchorId="0E49CC04" wp14:editId="7E44DBBA">
            <wp:extent cx="5943600" cy="3442335"/>
            <wp:effectExtent l="0" t="0" r="0" b="5715"/>
            <wp:docPr id="19370419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041946" name=""/>
                    <pic:cNvPicPr/>
                  </pic:nvPicPr>
                  <pic:blipFill>
                    <a:blip r:embed="rId7"/>
                    <a:stretch>
                      <a:fillRect/>
                    </a:stretch>
                  </pic:blipFill>
                  <pic:spPr>
                    <a:xfrm>
                      <a:off x="0" y="0"/>
                      <a:ext cx="5943600" cy="3442335"/>
                    </a:xfrm>
                    <a:prstGeom prst="rect">
                      <a:avLst/>
                    </a:prstGeom>
                  </pic:spPr>
                </pic:pic>
              </a:graphicData>
            </a:graphic>
          </wp:inline>
        </w:drawing>
      </w:r>
    </w:p>
    <w:p w14:paraId="22EFAC9B" w14:textId="77777777" w:rsidR="0095171B" w:rsidRPr="00831A6D" w:rsidRDefault="0095171B" w:rsidP="00013DBD">
      <w:pPr>
        <w:spacing w:line="480" w:lineRule="auto"/>
        <w:rPr>
          <w:rFonts w:ascii="Times New Roman" w:hAnsi="Times New Roman" w:cs="Times New Roman"/>
          <w:szCs w:val="24"/>
          <w:lang w:val="en-US"/>
        </w:rPr>
      </w:pPr>
    </w:p>
    <w:p w14:paraId="7F15E401" w14:textId="77777777" w:rsidR="00857685" w:rsidRPr="00831A6D" w:rsidRDefault="00857685" w:rsidP="00013DBD">
      <w:pPr>
        <w:spacing w:line="480" w:lineRule="auto"/>
        <w:rPr>
          <w:rFonts w:ascii="Times New Roman" w:hAnsi="Times New Roman" w:cs="Times New Roman"/>
          <w:szCs w:val="24"/>
          <w:lang w:val="en-US"/>
        </w:rPr>
      </w:pPr>
    </w:p>
    <w:p w14:paraId="2491E09E" w14:textId="77777777" w:rsidR="000F369F" w:rsidRPr="00831A6D" w:rsidRDefault="000F369F" w:rsidP="005B0192">
      <w:pPr>
        <w:spacing w:line="480" w:lineRule="auto"/>
        <w:rPr>
          <w:rFonts w:ascii="Times New Roman" w:hAnsi="Times New Roman" w:cs="Times New Roman"/>
          <w:szCs w:val="24"/>
          <w:lang w:val="en-US"/>
        </w:rPr>
      </w:pPr>
    </w:p>
    <w:p w14:paraId="25BE1823" w14:textId="307F7400" w:rsidR="00EA7FD8" w:rsidRPr="00831A6D" w:rsidRDefault="00D33052" w:rsidP="005B0192">
      <w:pPr>
        <w:spacing w:line="480" w:lineRule="auto"/>
        <w:rPr>
          <w:rFonts w:ascii="Times New Roman" w:hAnsi="Times New Roman" w:cs="Times New Roman"/>
          <w:szCs w:val="24"/>
        </w:rPr>
      </w:pPr>
      <w:bookmarkStart w:id="0" w:name="_Toc221201954"/>
      <w:r w:rsidRPr="00831A6D">
        <w:rPr>
          <w:rStyle w:val="Heading1Char"/>
          <w:rFonts w:ascii="Times New Roman" w:hAnsi="Times New Roman" w:cs="Times New Roman"/>
          <w:b/>
          <w:bCs/>
          <w:color w:val="auto"/>
          <w:sz w:val="24"/>
          <w:szCs w:val="24"/>
        </w:rPr>
        <w:lastRenderedPageBreak/>
        <w:t>Abstract</w:t>
      </w:r>
      <w:bookmarkEnd w:id="0"/>
    </w:p>
    <w:p w14:paraId="5A64E157" w14:textId="77777777" w:rsidR="00976F72" w:rsidRPr="00976F72" w:rsidRDefault="00976F72" w:rsidP="00976F72">
      <w:pPr>
        <w:spacing w:line="480" w:lineRule="auto"/>
        <w:rPr>
          <w:rFonts w:ascii="Times New Roman" w:eastAsiaTheme="majorEastAsia" w:hAnsi="Times New Roman" w:cs="Times New Roman"/>
          <w:kern w:val="0"/>
          <w:szCs w:val="24"/>
          <w:lang w:bidi="ar-SA"/>
          <w14:ligatures w14:val="none"/>
        </w:rPr>
      </w:pPr>
      <w:r w:rsidRPr="00976F72">
        <w:rPr>
          <w:rFonts w:ascii="Times New Roman" w:eastAsiaTheme="majorEastAsia" w:hAnsi="Times New Roman" w:cs="Times New Roman"/>
          <w:kern w:val="0"/>
          <w:szCs w:val="24"/>
          <w:lang w:bidi="ar-SA"/>
          <w14:ligatures w14:val="none"/>
        </w:rPr>
        <w:t xml:space="preserve">Consumer protection laws are fundamental to the regulation of the tourism industry, where </w:t>
      </w:r>
      <w:proofErr w:type="spellStart"/>
      <w:r w:rsidRPr="00976F72">
        <w:rPr>
          <w:rFonts w:ascii="Times New Roman" w:eastAsiaTheme="majorEastAsia" w:hAnsi="Times New Roman" w:cs="Times New Roman"/>
          <w:kern w:val="0"/>
          <w:szCs w:val="24"/>
          <w:lang w:bidi="ar-SA"/>
          <w14:ligatures w14:val="none"/>
        </w:rPr>
        <w:t>travelers</w:t>
      </w:r>
      <w:proofErr w:type="spellEnd"/>
      <w:r w:rsidRPr="00976F72">
        <w:rPr>
          <w:rFonts w:ascii="Times New Roman" w:eastAsiaTheme="majorEastAsia" w:hAnsi="Times New Roman" w:cs="Times New Roman"/>
          <w:kern w:val="0"/>
          <w:szCs w:val="24"/>
          <w:lang w:bidi="ar-SA"/>
          <w14:ligatures w14:val="none"/>
        </w:rPr>
        <w:t xml:space="preserve"> frequently engage in advance purchasing, rely on digital information, and consume services across national borders. These characteristics create significant power imbalances between consumers and tourism service providers, increasing exposure to unfair practices, misleading advertising, and safety risks. This assignment examines the role of consumer protection laws in the tourism industry with a specific focus on </w:t>
      </w:r>
      <w:proofErr w:type="spellStart"/>
      <w:r w:rsidRPr="00976F72">
        <w:rPr>
          <w:rFonts w:ascii="Times New Roman" w:eastAsiaTheme="majorEastAsia" w:hAnsi="Times New Roman" w:cs="Times New Roman"/>
          <w:kern w:val="0"/>
          <w:szCs w:val="24"/>
          <w:lang w:bidi="ar-SA"/>
          <w14:ligatures w14:val="none"/>
        </w:rPr>
        <w:t>travelers’</w:t>
      </w:r>
      <w:proofErr w:type="spellEnd"/>
      <w:r w:rsidRPr="00976F72">
        <w:rPr>
          <w:rFonts w:ascii="Times New Roman" w:eastAsiaTheme="majorEastAsia" w:hAnsi="Times New Roman" w:cs="Times New Roman"/>
          <w:kern w:val="0"/>
          <w:szCs w:val="24"/>
          <w:lang w:bidi="ar-SA"/>
          <w14:ligatures w14:val="none"/>
        </w:rPr>
        <w:t xml:space="preserve"> rights and obligations. It critically reviews key legislative frameworks, including package travel regulations and broader consumer protection statutes applied across different jurisdictions. The study further </w:t>
      </w:r>
      <w:proofErr w:type="spellStart"/>
      <w:r w:rsidRPr="00976F72">
        <w:rPr>
          <w:rFonts w:ascii="Times New Roman" w:eastAsiaTheme="majorEastAsia" w:hAnsi="Times New Roman" w:cs="Times New Roman"/>
          <w:kern w:val="0"/>
          <w:szCs w:val="24"/>
          <w:lang w:bidi="ar-SA"/>
          <w14:ligatures w14:val="none"/>
        </w:rPr>
        <w:t>analyzes</w:t>
      </w:r>
      <w:proofErr w:type="spellEnd"/>
      <w:r w:rsidRPr="00976F72">
        <w:rPr>
          <w:rFonts w:ascii="Times New Roman" w:eastAsiaTheme="majorEastAsia" w:hAnsi="Times New Roman" w:cs="Times New Roman"/>
          <w:kern w:val="0"/>
          <w:szCs w:val="24"/>
          <w:lang w:bidi="ar-SA"/>
          <w14:ligatures w14:val="none"/>
        </w:rPr>
        <w:t xml:space="preserve"> how these legal mechanisms protect </w:t>
      </w:r>
      <w:proofErr w:type="spellStart"/>
      <w:r w:rsidRPr="00976F72">
        <w:rPr>
          <w:rFonts w:ascii="Times New Roman" w:eastAsiaTheme="majorEastAsia" w:hAnsi="Times New Roman" w:cs="Times New Roman"/>
          <w:kern w:val="0"/>
          <w:szCs w:val="24"/>
          <w:lang w:bidi="ar-SA"/>
          <w14:ligatures w14:val="none"/>
        </w:rPr>
        <w:t>travelers</w:t>
      </w:r>
      <w:proofErr w:type="spellEnd"/>
      <w:r w:rsidRPr="00976F72">
        <w:rPr>
          <w:rFonts w:ascii="Times New Roman" w:eastAsiaTheme="majorEastAsia" w:hAnsi="Times New Roman" w:cs="Times New Roman"/>
          <w:kern w:val="0"/>
          <w:szCs w:val="24"/>
          <w:lang w:bidi="ar-SA"/>
          <w14:ligatures w14:val="none"/>
        </w:rPr>
        <w:t xml:space="preserve"> from deceptive commercial practices, unfair contractual terms, and unsafe tourism services. In addition, the responsibilities placed on tourism service providers to ensure legal compliance, transparency, and service quality are evaluated. By drawing on legal scholarship, regulatory guidance, and documented tourism disputes, the assignment demonstrates how consumer protection laws are applied in practice to resolve conflicts and restore consumer confidence. Overall, the analysis highlights that effective consumer protection is essential not only for safeguarding </w:t>
      </w:r>
      <w:proofErr w:type="spellStart"/>
      <w:r w:rsidRPr="00976F72">
        <w:rPr>
          <w:rFonts w:ascii="Times New Roman" w:eastAsiaTheme="majorEastAsia" w:hAnsi="Times New Roman" w:cs="Times New Roman"/>
          <w:kern w:val="0"/>
          <w:szCs w:val="24"/>
          <w:lang w:bidi="ar-SA"/>
          <w14:ligatures w14:val="none"/>
        </w:rPr>
        <w:t>travelers</w:t>
      </w:r>
      <w:proofErr w:type="spellEnd"/>
      <w:r w:rsidRPr="00976F72">
        <w:rPr>
          <w:rFonts w:ascii="Times New Roman" w:eastAsiaTheme="majorEastAsia" w:hAnsi="Times New Roman" w:cs="Times New Roman"/>
          <w:kern w:val="0"/>
          <w:szCs w:val="24"/>
          <w:lang w:bidi="ar-SA"/>
          <w14:ligatures w14:val="none"/>
        </w:rPr>
        <w:t xml:space="preserve"> but also for promoting ethical conduct, accountability, and sustainable growth within the global tourism industry.</w:t>
      </w:r>
    </w:p>
    <w:p w14:paraId="715E436B" w14:textId="77777777" w:rsidR="000F369F" w:rsidRPr="00831A6D" w:rsidRDefault="000F369F" w:rsidP="00EA7FD8">
      <w:pPr>
        <w:spacing w:line="480" w:lineRule="auto"/>
        <w:rPr>
          <w:rFonts w:ascii="Times New Roman" w:eastAsiaTheme="majorEastAsia" w:hAnsi="Times New Roman" w:cs="Times New Roman"/>
          <w:kern w:val="0"/>
          <w:szCs w:val="24"/>
          <w:lang w:bidi="ar-SA"/>
          <w14:ligatures w14:val="none"/>
        </w:rPr>
      </w:pPr>
    </w:p>
    <w:p w14:paraId="58A86A76" w14:textId="77777777" w:rsidR="000F369F" w:rsidRPr="00831A6D" w:rsidRDefault="000F369F" w:rsidP="00EA7FD8">
      <w:pPr>
        <w:spacing w:line="480" w:lineRule="auto"/>
        <w:rPr>
          <w:rFonts w:ascii="Times New Roman" w:eastAsiaTheme="majorEastAsia" w:hAnsi="Times New Roman" w:cs="Times New Roman"/>
          <w:kern w:val="0"/>
          <w:szCs w:val="24"/>
          <w:lang w:bidi="ar-SA"/>
          <w14:ligatures w14:val="none"/>
        </w:rPr>
      </w:pPr>
    </w:p>
    <w:p w14:paraId="09594BFC" w14:textId="77777777" w:rsidR="000F369F" w:rsidRPr="00831A6D" w:rsidRDefault="000F369F" w:rsidP="00EA7FD8">
      <w:pPr>
        <w:spacing w:line="480" w:lineRule="auto"/>
        <w:rPr>
          <w:rFonts w:ascii="Times New Roman" w:eastAsiaTheme="majorEastAsia" w:hAnsi="Times New Roman" w:cs="Times New Roman"/>
          <w:kern w:val="0"/>
          <w:szCs w:val="24"/>
          <w:lang w:bidi="ar-SA"/>
          <w14:ligatures w14:val="none"/>
        </w:rPr>
      </w:pPr>
    </w:p>
    <w:p w14:paraId="33D266FB" w14:textId="77777777" w:rsidR="000F369F" w:rsidRPr="00EA7FD8" w:rsidRDefault="000F369F" w:rsidP="00EA7FD8">
      <w:pPr>
        <w:spacing w:line="480" w:lineRule="auto"/>
        <w:rPr>
          <w:rFonts w:ascii="Times New Roman" w:eastAsiaTheme="majorEastAsia" w:hAnsi="Times New Roman" w:cs="Times New Roman"/>
          <w:kern w:val="0"/>
          <w:szCs w:val="24"/>
          <w:lang w:bidi="ar-SA"/>
          <w14:ligatures w14:val="none"/>
        </w:rPr>
      </w:pPr>
    </w:p>
    <w:sdt>
      <w:sdtPr>
        <w:rPr>
          <w:rFonts w:ascii="Times New Roman" w:hAnsi="Times New Roman" w:cs="Times New Roman"/>
          <w:color w:val="auto"/>
          <w:sz w:val="24"/>
          <w:szCs w:val="24"/>
        </w:rPr>
        <w:id w:val="127520408"/>
        <w:docPartObj>
          <w:docPartGallery w:val="Table of Contents"/>
          <w:docPartUnique/>
        </w:docPartObj>
      </w:sdtPr>
      <w:sdtEndPr>
        <w:rPr>
          <w:rFonts w:eastAsiaTheme="minorHAnsi"/>
          <w:b/>
          <w:bCs/>
          <w:noProof/>
          <w:kern w:val="2"/>
          <w:lang w:val="en-GB" w:bidi="hi-IN"/>
          <w14:ligatures w14:val="standardContextual"/>
        </w:rPr>
      </w:sdtEndPr>
      <w:sdtContent>
        <w:p w14:paraId="3C74B5CB" w14:textId="7EDE004A" w:rsidR="004D7D13" w:rsidRPr="00831A6D" w:rsidRDefault="004D7D13" w:rsidP="00EA7FD8">
          <w:pPr>
            <w:pStyle w:val="TOCHeading"/>
            <w:spacing w:line="480" w:lineRule="auto"/>
            <w:rPr>
              <w:rFonts w:ascii="Times New Roman" w:hAnsi="Times New Roman" w:cs="Times New Roman"/>
              <w:color w:val="auto"/>
              <w:sz w:val="24"/>
              <w:szCs w:val="24"/>
            </w:rPr>
          </w:pPr>
          <w:r w:rsidRPr="00831A6D">
            <w:rPr>
              <w:rFonts w:ascii="Times New Roman" w:hAnsi="Times New Roman" w:cs="Times New Roman"/>
              <w:color w:val="auto"/>
              <w:sz w:val="24"/>
              <w:szCs w:val="24"/>
            </w:rPr>
            <w:t>Contents</w:t>
          </w:r>
        </w:p>
        <w:p w14:paraId="7191005F" w14:textId="2E0B9E02" w:rsidR="000437FE" w:rsidRPr="00831A6D"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831A6D">
            <w:rPr>
              <w:rFonts w:ascii="Times New Roman" w:hAnsi="Times New Roman"/>
              <w:sz w:val="24"/>
              <w:szCs w:val="24"/>
            </w:rPr>
            <w:fldChar w:fldCharType="begin"/>
          </w:r>
          <w:r w:rsidRPr="00831A6D">
            <w:rPr>
              <w:rFonts w:ascii="Times New Roman" w:hAnsi="Times New Roman"/>
              <w:sz w:val="24"/>
              <w:szCs w:val="24"/>
            </w:rPr>
            <w:instrText xml:space="preserve"> TOC \o "1-3" \h \z \u </w:instrText>
          </w:r>
          <w:r w:rsidRPr="00831A6D">
            <w:rPr>
              <w:rFonts w:ascii="Times New Roman" w:hAnsi="Times New Roman"/>
              <w:sz w:val="24"/>
              <w:szCs w:val="24"/>
            </w:rPr>
            <w:fldChar w:fldCharType="separate"/>
          </w:r>
          <w:hyperlink w:anchor="_Toc221201954" w:history="1">
            <w:r w:rsidR="000437FE" w:rsidRPr="00831A6D">
              <w:rPr>
                <w:rStyle w:val="Hyperlink"/>
                <w:rFonts w:ascii="Times New Roman" w:hAnsi="Times New Roman"/>
                <w:noProof/>
                <w:color w:val="auto"/>
                <w:sz w:val="24"/>
                <w:szCs w:val="24"/>
              </w:rPr>
              <w:t>Abstract</w:t>
            </w:r>
            <w:r w:rsidR="000437FE" w:rsidRPr="00831A6D">
              <w:rPr>
                <w:rFonts w:ascii="Times New Roman" w:hAnsi="Times New Roman"/>
                <w:noProof/>
                <w:webHidden/>
                <w:sz w:val="24"/>
                <w:szCs w:val="24"/>
              </w:rPr>
              <w:tab/>
            </w:r>
            <w:r w:rsidR="000437FE" w:rsidRPr="00831A6D">
              <w:rPr>
                <w:rFonts w:ascii="Times New Roman" w:hAnsi="Times New Roman"/>
                <w:noProof/>
                <w:webHidden/>
                <w:sz w:val="24"/>
                <w:szCs w:val="24"/>
              </w:rPr>
              <w:fldChar w:fldCharType="begin"/>
            </w:r>
            <w:r w:rsidR="000437FE" w:rsidRPr="00831A6D">
              <w:rPr>
                <w:rFonts w:ascii="Times New Roman" w:hAnsi="Times New Roman"/>
                <w:noProof/>
                <w:webHidden/>
                <w:sz w:val="24"/>
                <w:szCs w:val="24"/>
              </w:rPr>
              <w:instrText xml:space="preserve"> PAGEREF _Toc221201954 \h </w:instrText>
            </w:r>
            <w:r w:rsidR="000437FE" w:rsidRPr="00831A6D">
              <w:rPr>
                <w:rFonts w:ascii="Times New Roman" w:hAnsi="Times New Roman"/>
                <w:noProof/>
                <w:webHidden/>
                <w:sz w:val="24"/>
                <w:szCs w:val="24"/>
              </w:rPr>
            </w:r>
            <w:r w:rsidR="000437FE" w:rsidRPr="00831A6D">
              <w:rPr>
                <w:rFonts w:ascii="Times New Roman" w:hAnsi="Times New Roman"/>
                <w:noProof/>
                <w:webHidden/>
                <w:sz w:val="24"/>
                <w:szCs w:val="24"/>
              </w:rPr>
              <w:fldChar w:fldCharType="separate"/>
            </w:r>
            <w:r w:rsidR="000437FE" w:rsidRPr="00831A6D">
              <w:rPr>
                <w:rFonts w:ascii="Times New Roman" w:hAnsi="Times New Roman"/>
                <w:noProof/>
                <w:webHidden/>
                <w:sz w:val="24"/>
                <w:szCs w:val="24"/>
              </w:rPr>
              <w:t>2</w:t>
            </w:r>
            <w:r w:rsidR="000437FE" w:rsidRPr="00831A6D">
              <w:rPr>
                <w:rFonts w:ascii="Times New Roman" w:hAnsi="Times New Roman"/>
                <w:noProof/>
                <w:webHidden/>
                <w:sz w:val="24"/>
                <w:szCs w:val="24"/>
              </w:rPr>
              <w:fldChar w:fldCharType="end"/>
            </w:r>
          </w:hyperlink>
        </w:p>
        <w:p w14:paraId="62C82D21" w14:textId="7FCE02C8" w:rsidR="000437FE" w:rsidRPr="00831A6D" w:rsidRDefault="000437FE">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21201955" w:history="1">
            <w:r w:rsidRPr="00831A6D">
              <w:rPr>
                <w:rStyle w:val="Hyperlink"/>
                <w:rFonts w:ascii="Times New Roman" w:hAnsi="Times New Roman"/>
                <w:noProof/>
                <w:color w:val="auto"/>
                <w:sz w:val="24"/>
                <w:szCs w:val="24"/>
              </w:rPr>
              <w:t>1.Introduction</w:t>
            </w:r>
            <w:r w:rsidRPr="00831A6D">
              <w:rPr>
                <w:rFonts w:ascii="Times New Roman" w:hAnsi="Times New Roman"/>
                <w:noProof/>
                <w:webHidden/>
                <w:sz w:val="24"/>
                <w:szCs w:val="24"/>
              </w:rPr>
              <w:tab/>
            </w:r>
            <w:r w:rsidRPr="00831A6D">
              <w:rPr>
                <w:rFonts w:ascii="Times New Roman" w:hAnsi="Times New Roman"/>
                <w:noProof/>
                <w:webHidden/>
                <w:sz w:val="24"/>
                <w:szCs w:val="24"/>
              </w:rPr>
              <w:fldChar w:fldCharType="begin"/>
            </w:r>
            <w:r w:rsidRPr="00831A6D">
              <w:rPr>
                <w:rFonts w:ascii="Times New Roman" w:hAnsi="Times New Roman"/>
                <w:noProof/>
                <w:webHidden/>
                <w:sz w:val="24"/>
                <w:szCs w:val="24"/>
              </w:rPr>
              <w:instrText xml:space="preserve"> PAGEREF _Toc221201955 \h </w:instrText>
            </w:r>
            <w:r w:rsidRPr="00831A6D">
              <w:rPr>
                <w:rFonts w:ascii="Times New Roman" w:hAnsi="Times New Roman"/>
                <w:noProof/>
                <w:webHidden/>
                <w:sz w:val="24"/>
                <w:szCs w:val="24"/>
              </w:rPr>
            </w:r>
            <w:r w:rsidRPr="00831A6D">
              <w:rPr>
                <w:rFonts w:ascii="Times New Roman" w:hAnsi="Times New Roman"/>
                <w:noProof/>
                <w:webHidden/>
                <w:sz w:val="24"/>
                <w:szCs w:val="24"/>
              </w:rPr>
              <w:fldChar w:fldCharType="separate"/>
            </w:r>
            <w:r w:rsidRPr="00831A6D">
              <w:rPr>
                <w:rFonts w:ascii="Times New Roman" w:hAnsi="Times New Roman"/>
                <w:noProof/>
                <w:webHidden/>
                <w:sz w:val="24"/>
                <w:szCs w:val="24"/>
              </w:rPr>
              <w:t>4</w:t>
            </w:r>
            <w:r w:rsidRPr="00831A6D">
              <w:rPr>
                <w:rFonts w:ascii="Times New Roman" w:hAnsi="Times New Roman"/>
                <w:noProof/>
                <w:webHidden/>
                <w:sz w:val="24"/>
                <w:szCs w:val="24"/>
              </w:rPr>
              <w:fldChar w:fldCharType="end"/>
            </w:r>
          </w:hyperlink>
        </w:p>
        <w:p w14:paraId="34782521" w14:textId="4AF2BB27" w:rsidR="000437FE" w:rsidRPr="00831A6D" w:rsidRDefault="000437FE">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21201956" w:history="1">
            <w:r w:rsidRPr="00831A6D">
              <w:rPr>
                <w:rStyle w:val="Hyperlink"/>
                <w:rFonts w:ascii="Times New Roman" w:hAnsi="Times New Roman"/>
                <w:noProof/>
                <w:color w:val="auto"/>
                <w:sz w:val="24"/>
                <w:szCs w:val="24"/>
              </w:rPr>
              <w:t>2. Literature Review</w:t>
            </w:r>
            <w:r w:rsidRPr="00831A6D">
              <w:rPr>
                <w:rFonts w:ascii="Times New Roman" w:hAnsi="Times New Roman"/>
                <w:noProof/>
                <w:webHidden/>
                <w:sz w:val="24"/>
                <w:szCs w:val="24"/>
              </w:rPr>
              <w:tab/>
            </w:r>
            <w:r w:rsidRPr="00831A6D">
              <w:rPr>
                <w:rFonts w:ascii="Times New Roman" w:hAnsi="Times New Roman"/>
                <w:noProof/>
                <w:webHidden/>
                <w:sz w:val="24"/>
                <w:szCs w:val="24"/>
              </w:rPr>
              <w:fldChar w:fldCharType="begin"/>
            </w:r>
            <w:r w:rsidRPr="00831A6D">
              <w:rPr>
                <w:rFonts w:ascii="Times New Roman" w:hAnsi="Times New Roman"/>
                <w:noProof/>
                <w:webHidden/>
                <w:sz w:val="24"/>
                <w:szCs w:val="24"/>
              </w:rPr>
              <w:instrText xml:space="preserve"> PAGEREF _Toc221201956 \h </w:instrText>
            </w:r>
            <w:r w:rsidRPr="00831A6D">
              <w:rPr>
                <w:rFonts w:ascii="Times New Roman" w:hAnsi="Times New Roman"/>
                <w:noProof/>
                <w:webHidden/>
                <w:sz w:val="24"/>
                <w:szCs w:val="24"/>
              </w:rPr>
            </w:r>
            <w:r w:rsidRPr="00831A6D">
              <w:rPr>
                <w:rFonts w:ascii="Times New Roman" w:hAnsi="Times New Roman"/>
                <w:noProof/>
                <w:webHidden/>
                <w:sz w:val="24"/>
                <w:szCs w:val="24"/>
              </w:rPr>
              <w:fldChar w:fldCharType="separate"/>
            </w:r>
            <w:r w:rsidRPr="00831A6D">
              <w:rPr>
                <w:rFonts w:ascii="Times New Roman" w:hAnsi="Times New Roman"/>
                <w:noProof/>
                <w:webHidden/>
                <w:sz w:val="24"/>
                <w:szCs w:val="24"/>
              </w:rPr>
              <w:t>6</w:t>
            </w:r>
            <w:r w:rsidRPr="00831A6D">
              <w:rPr>
                <w:rFonts w:ascii="Times New Roman" w:hAnsi="Times New Roman"/>
                <w:noProof/>
                <w:webHidden/>
                <w:sz w:val="24"/>
                <w:szCs w:val="24"/>
              </w:rPr>
              <w:fldChar w:fldCharType="end"/>
            </w:r>
          </w:hyperlink>
        </w:p>
        <w:p w14:paraId="00352A2D" w14:textId="4718D038" w:rsidR="000437FE" w:rsidRPr="00831A6D" w:rsidRDefault="000437FE">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21201957" w:history="1">
            <w:r w:rsidRPr="00831A6D">
              <w:rPr>
                <w:rStyle w:val="Hyperlink"/>
                <w:rFonts w:ascii="Times New Roman" w:hAnsi="Times New Roman"/>
                <w:noProof/>
                <w:color w:val="auto"/>
                <w:sz w:val="24"/>
                <w:szCs w:val="24"/>
              </w:rPr>
              <w:t>3 Methodology</w:t>
            </w:r>
            <w:r w:rsidRPr="00831A6D">
              <w:rPr>
                <w:rFonts w:ascii="Times New Roman" w:hAnsi="Times New Roman"/>
                <w:noProof/>
                <w:webHidden/>
                <w:sz w:val="24"/>
                <w:szCs w:val="24"/>
              </w:rPr>
              <w:tab/>
            </w:r>
            <w:r w:rsidRPr="00831A6D">
              <w:rPr>
                <w:rFonts w:ascii="Times New Roman" w:hAnsi="Times New Roman"/>
                <w:noProof/>
                <w:webHidden/>
                <w:sz w:val="24"/>
                <w:szCs w:val="24"/>
              </w:rPr>
              <w:fldChar w:fldCharType="begin"/>
            </w:r>
            <w:r w:rsidRPr="00831A6D">
              <w:rPr>
                <w:rFonts w:ascii="Times New Roman" w:hAnsi="Times New Roman"/>
                <w:noProof/>
                <w:webHidden/>
                <w:sz w:val="24"/>
                <w:szCs w:val="24"/>
              </w:rPr>
              <w:instrText xml:space="preserve"> PAGEREF _Toc221201957 \h </w:instrText>
            </w:r>
            <w:r w:rsidRPr="00831A6D">
              <w:rPr>
                <w:rFonts w:ascii="Times New Roman" w:hAnsi="Times New Roman"/>
                <w:noProof/>
                <w:webHidden/>
                <w:sz w:val="24"/>
                <w:szCs w:val="24"/>
              </w:rPr>
            </w:r>
            <w:r w:rsidRPr="00831A6D">
              <w:rPr>
                <w:rFonts w:ascii="Times New Roman" w:hAnsi="Times New Roman"/>
                <w:noProof/>
                <w:webHidden/>
                <w:sz w:val="24"/>
                <w:szCs w:val="24"/>
              </w:rPr>
              <w:fldChar w:fldCharType="separate"/>
            </w:r>
            <w:r w:rsidRPr="00831A6D">
              <w:rPr>
                <w:rFonts w:ascii="Times New Roman" w:hAnsi="Times New Roman"/>
                <w:noProof/>
                <w:webHidden/>
                <w:sz w:val="24"/>
                <w:szCs w:val="24"/>
              </w:rPr>
              <w:t>11</w:t>
            </w:r>
            <w:r w:rsidRPr="00831A6D">
              <w:rPr>
                <w:rFonts w:ascii="Times New Roman" w:hAnsi="Times New Roman"/>
                <w:noProof/>
                <w:webHidden/>
                <w:sz w:val="24"/>
                <w:szCs w:val="24"/>
              </w:rPr>
              <w:fldChar w:fldCharType="end"/>
            </w:r>
          </w:hyperlink>
        </w:p>
        <w:p w14:paraId="129FA2E5" w14:textId="6EAB7FFE" w:rsidR="000437FE" w:rsidRPr="00831A6D" w:rsidRDefault="000437FE">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21201958" w:history="1">
            <w:r w:rsidRPr="00831A6D">
              <w:rPr>
                <w:rStyle w:val="Hyperlink"/>
                <w:rFonts w:ascii="Times New Roman" w:hAnsi="Times New Roman"/>
                <w:noProof/>
                <w:color w:val="auto"/>
                <w:sz w:val="24"/>
                <w:szCs w:val="24"/>
              </w:rPr>
              <w:t>4 Finding</w:t>
            </w:r>
            <w:r w:rsidRPr="00831A6D">
              <w:rPr>
                <w:rFonts w:ascii="Times New Roman" w:hAnsi="Times New Roman"/>
                <w:noProof/>
                <w:webHidden/>
                <w:sz w:val="24"/>
                <w:szCs w:val="24"/>
              </w:rPr>
              <w:tab/>
            </w:r>
            <w:r w:rsidRPr="00831A6D">
              <w:rPr>
                <w:rFonts w:ascii="Times New Roman" w:hAnsi="Times New Roman"/>
                <w:noProof/>
                <w:webHidden/>
                <w:sz w:val="24"/>
                <w:szCs w:val="24"/>
              </w:rPr>
              <w:fldChar w:fldCharType="begin"/>
            </w:r>
            <w:r w:rsidRPr="00831A6D">
              <w:rPr>
                <w:rFonts w:ascii="Times New Roman" w:hAnsi="Times New Roman"/>
                <w:noProof/>
                <w:webHidden/>
                <w:sz w:val="24"/>
                <w:szCs w:val="24"/>
              </w:rPr>
              <w:instrText xml:space="preserve"> PAGEREF _Toc221201958 \h </w:instrText>
            </w:r>
            <w:r w:rsidRPr="00831A6D">
              <w:rPr>
                <w:rFonts w:ascii="Times New Roman" w:hAnsi="Times New Roman"/>
                <w:noProof/>
                <w:webHidden/>
                <w:sz w:val="24"/>
                <w:szCs w:val="24"/>
              </w:rPr>
            </w:r>
            <w:r w:rsidRPr="00831A6D">
              <w:rPr>
                <w:rFonts w:ascii="Times New Roman" w:hAnsi="Times New Roman"/>
                <w:noProof/>
                <w:webHidden/>
                <w:sz w:val="24"/>
                <w:szCs w:val="24"/>
              </w:rPr>
              <w:fldChar w:fldCharType="separate"/>
            </w:r>
            <w:r w:rsidRPr="00831A6D">
              <w:rPr>
                <w:rFonts w:ascii="Times New Roman" w:hAnsi="Times New Roman"/>
                <w:noProof/>
                <w:webHidden/>
                <w:sz w:val="24"/>
                <w:szCs w:val="24"/>
              </w:rPr>
              <w:t>15</w:t>
            </w:r>
            <w:r w:rsidRPr="00831A6D">
              <w:rPr>
                <w:rFonts w:ascii="Times New Roman" w:hAnsi="Times New Roman"/>
                <w:noProof/>
                <w:webHidden/>
                <w:sz w:val="24"/>
                <w:szCs w:val="24"/>
              </w:rPr>
              <w:fldChar w:fldCharType="end"/>
            </w:r>
          </w:hyperlink>
        </w:p>
        <w:p w14:paraId="1138D48E" w14:textId="50146812" w:rsidR="000437FE" w:rsidRPr="00831A6D" w:rsidRDefault="000437FE">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21201959" w:history="1">
            <w:r w:rsidRPr="00831A6D">
              <w:rPr>
                <w:rStyle w:val="Hyperlink"/>
                <w:rFonts w:ascii="Times New Roman" w:hAnsi="Times New Roman"/>
                <w:noProof/>
                <w:color w:val="auto"/>
                <w:sz w:val="24"/>
                <w:szCs w:val="24"/>
              </w:rPr>
              <w:t>5. Discussion</w:t>
            </w:r>
            <w:r w:rsidRPr="00831A6D">
              <w:rPr>
                <w:rFonts w:ascii="Times New Roman" w:hAnsi="Times New Roman"/>
                <w:noProof/>
                <w:webHidden/>
                <w:sz w:val="24"/>
                <w:szCs w:val="24"/>
              </w:rPr>
              <w:tab/>
            </w:r>
            <w:r w:rsidRPr="00831A6D">
              <w:rPr>
                <w:rFonts w:ascii="Times New Roman" w:hAnsi="Times New Roman"/>
                <w:noProof/>
                <w:webHidden/>
                <w:sz w:val="24"/>
                <w:szCs w:val="24"/>
              </w:rPr>
              <w:fldChar w:fldCharType="begin"/>
            </w:r>
            <w:r w:rsidRPr="00831A6D">
              <w:rPr>
                <w:rFonts w:ascii="Times New Roman" w:hAnsi="Times New Roman"/>
                <w:noProof/>
                <w:webHidden/>
                <w:sz w:val="24"/>
                <w:szCs w:val="24"/>
              </w:rPr>
              <w:instrText xml:space="preserve"> PAGEREF _Toc221201959 \h </w:instrText>
            </w:r>
            <w:r w:rsidRPr="00831A6D">
              <w:rPr>
                <w:rFonts w:ascii="Times New Roman" w:hAnsi="Times New Roman"/>
                <w:noProof/>
                <w:webHidden/>
                <w:sz w:val="24"/>
                <w:szCs w:val="24"/>
              </w:rPr>
            </w:r>
            <w:r w:rsidRPr="00831A6D">
              <w:rPr>
                <w:rFonts w:ascii="Times New Roman" w:hAnsi="Times New Roman"/>
                <w:noProof/>
                <w:webHidden/>
                <w:sz w:val="24"/>
                <w:szCs w:val="24"/>
              </w:rPr>
              <w:fldChar w:fldCharType="separate"/>
            </w:r>
            <w:r w:rsidRPr="00831A6D">
              <w:rPr>
                <w:rFonts w:ascii="Times New Roman" w:hAnsi="Times New Roman"/>
                <w:noProof/>
                <w:webHidden/>
                <w:sz w:val="24"/>
                <w:szCs w:val="24"/>
              </w:rPr>
              <w:t>17</w:t>
            </w:r>
            <w:r w:rsidRPr="00831A6D">
              <w:rPr>
                <w:rFonts w:ascii="Times New Roman" w:hAnsi="Times New Roman"/>
                <w:noProof/>
                <w:webHidden/>
                <w:sz w:val="24"/>
                <w:szCs w:val="24"/>
              </w:rPr>
              <w:fldChar w:fldCharType="end"/>
            </w:r>
          </w:hyperlink>
        </w:p>
        <w:p w14:paraId="4C3F179E" w14:textId="458813BB" w:rsidR="000437FE" w:rsidRPr="00831A6D" w:rsidRDefault="000437FE">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21201960" w:history="1">
            <w:r w:rsidRPr="00831A6D">
              <w:rPr>
                <w:rStyle w:val="Hyperlink"/>
                <w:rFonts w:ascii="Times New Roman" w:hAnsi="Times New Roman"/>
                <w:noProof/>
                <w:color w:val="auto"/>
                <w:sz w:val="24"/>
                <w:szCs w:val="24"/>
              </w:rPr>
              <w:t>6. Conclusion</w:t>
            </w:r>
            <w:r w:rsidRPr="00831A6D">
              <w:rPr>
                <w:rFonts w:ascii="Times New Roman" w:hAnsi="Times New Roman"/>
                <w:noProof/>
                <w:webHidden/>
                <w:sz w:val="24"/>
                <w:szCs w:val="24"/>
              </w:rPr>
              <w:tab/>
            </w:r>
            <w:r w:rsidRPr="00831A6D">
              <w:rPr>
                <w:rFonts w:ascii="Times New Roman" w:hAnsi="Times New Roman"/>
                <w:noProof/>
                <w:webHidden/>
                <w:sz w:val="24"/>
                <w:szCs w:val="24"/>
              </w:rPr>
              <w:fldChar w:fldCharType="begin"/>
            </w:r>
            <w:r w:rsidRPr="00831A6D">
              <w:rPr>
                <w:rFonts w:ascii="Times New Roman" w:hAnsi="Times New Roman"/>
                <w:noProof/>
                <w:webHidden/>
                <w:sz w:val="24"/>
                <w:szCs w:val="24"/>
              </w:rPr>
              <w:instrText xml:space="preserve"> PAGEREF _Toc221201960 \h </w:instrText>
            </w:r>
            <w:r w:rsidRPr="00831A6D">
              <w:rPr>
                <w:rFonts w:ascii="Times New Roman" w:hAnsi="Times New Roman"/>
                <w:noProof/>
                <w:webHidden/>
                <w:sz w:val="24"/>
                <w:szCs w:val="24"/>
              </w:rPr>
            </w:r>
            <w:r w:rsidRPr="00831A6D">
              <w:rPr>
                <w:rFonts w:ascii="Times New Roman" w:hAnsi="Times New Roman"/>
                <w:noProof/>
                <w:webHidden/>
                <w:sz w:val="24"/>
                <w:szCs w:val="24"/>
              </w:rPr>
              <w:fldChar w:fldCharType="separate"/>
            </w:r>
            <w:r w:rsidRPr="00831A6D">
              <w:rPr>
                <w:rFonts w:ascii="Times New Roman" w:hAnsi="Times New Roman"/>
                <w:noProof/>
                <w:webHidden/>
                <w:sz w:val="24"/>
                <w:szCs w:val="24"/>
              </w:rPr>
              <w:t>19</w:t>
            </w:r>
            <w:r w:rsidRPr="00831A6D">
              <w:rPr>
                <w:rFonts w:ascii="Times New Roman" w:hAnsi="Times New Roman"/>
                <w:noProof/>
                <w:webHidden/>
                <w:sz w:val="24"/>
                <w:szCs w:val="24"/>
              </w:rPr>
              <w:fldChar w:fldCharType="end"/>
            </w:r>
          </w:hyperlink>
        </w:p>
        <w:p w14:paraId="2B79F819" w14:textId="469C38D9" w:rsidR="000437FE" w:rsidRPr="00831A6D" w:rsidRDefault="000437FE">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21201961" w:history="1">
            <w:r w:rsidRPr="00831A6D">
              <w:rPr>
                <w:rStyle w:val="Hyperlink"/>
                <w:rFonts w:ascii="Times New Roman" w:hAnsi="Times New Roman"/>
                <w:noProof/>
                <w:color w:val="auto"/>
                <w:sz w:val="24"/>
                <w:szCs w:val="24"/>
              </w:rPr>
              <w:t>Reference List</w:t>
            </w:r>
            <w:r w:rsidRPr="00831A6D">
              <w:rPr>
                <w:rFonts w:ascii="Times New Roman" w:hAnsi="Times New Roman"/>
                <w:noProof/>
                <w:webHidden/>
                <w:sz w:val="24"/>
                <w:szCs w:val="24"/>
              </w:rPr>
              <w:tab/>
            </w:r>
            <w:r w:rsidRPr="00831A6D">
              <w:rPr>
                <w:rFonts w:ascii="Times New Roman" w:hAnsi="Times New Roman"/>
                <w:noProof/>
                <w:webHidden/>
                <w:sz w:val="24"/>
                <w:szCs w:val="24"/>
              </w:rPr>
              <w:fldChar w:fldCharType="begin"/>
            </w:r>
            <w:r w:rsidRPr="00831A6D">
              <w:rPr>
                <w:rFonts w:ascii="Times New Roman" w:hAnsi="Times New Roman"/>
                <w:noProof/>
                <w:webHidden/>
                <w:sz w:val="24"/>
                <w:szCs w:val="24"/>
              </w:rPr>
              <w:instrText xml:space="preserve"> PAGEREF _Toc221201961 \h </w:instrText>
            </w:r>
            <w:r w:rsidRPr="00831A6D">
              <w:rPr>
                <w:rFonts w:ascii="Times New Roman" w:hAnsi="Times New Roman"/>
                <w:noProof/>
                <w:webHidden/>
                <w:sz w:val="24"/>
                <w:szCs w:val="24"/>
              </w:rPr>
            </w:r>
            <w:r w:rsidRPr="00831A6D">
              <w:rPr>
                <w:rFonts w:ascii="Times New Roman" w:hAnsi="Times New Roman"/>
                <w:noProof/>
                <w:webHidden/>
                <w:sz w:val="24"/>
                <w:szCs w:val="24"/>
              </w:rPr>
              <w:fldChar w:fldCharType="separate"/>
            </w:r>
            <w:r w:rsidRPr="00831A6D">
              <w:rPr>
                <w:rFonts w:ascii="Times New Roman" w:hAnsi="Times New Roman"/>
                <w:noProof/>
                <w:webHidden/>
                <w:sz w:val="24"/>
                <w:szCs w:val="24"/>
              </w:rPr>
              <w:t>20</w:t>
            </w:r>
            <w:r w:rsidRPr="00831A6D">
              <w:rPr>
                <w:rFonts w:ascii="Times New Roman" w:hAnsi="Times New Roman"/>
                <w:noProof/>
                <w:webHidden/>
                <w:sz w:val="24"/>
                <w:szCs w:val="24"/>
              </w:rPr>
              <w:fldChar w:fldCharType="end"/>
            </w:r>
          </w:hyperlink>
        </w:p>
        <w:p w14:paraId="646EF9D8" w14:textId="012FB220" w:rsidR="004D7D13" w:rsidRPr="00831A6D" w:rsidRDefault="004D7D13" w:rsidP="00013DBD">
          <w:pPr>
            <w:spacing w:line="480" w:lineRule="auto"/>
            <w:rPr>
              <w:rFonts w:ascii="Times New Roman" w:hAnsi="Times New Roman" w:cs="Times New Roman"/>
              <w:szCs w:val="24"/>
            </w:rPr>
          </w:pPr>
          <w:r w:rsidRPr="00831A6D">
            <w:rPr>
              <w:rFonts w:ascii="Times New Roman" w:hAnsi="Times New Roman" w:cs="Times New Roman"/>
              <w:noProof/>
              <w:szCs w:val="24"/>
            </w:rPr>
            <w:fldChar w:fldCharType="end"/>
          </w:r>
        </w:p>
      </w:sdtContent>
    </w:sdt>
    <w:p w14:paraId="1EDA022C" w14:textId="77777777" w:rsidR="004D7D13" w:rsidRPr="00831A6D" w:rsidRDefault="004D7D13" w:rsidP="00013DBD">
      <w:pPr>
        <w:spacing w:line="480" w:lineRule="auto"/>
        <w:rPr>
          <w:rFonts w:ascii="Times New Roman" w:hAnsi="Times New Roman" w:cs="Times New Roman"/>
          <w:szCs w:val="24"/>
        </w:rPr>
      </w:pPr>
    </w:p>
    <w:p w14:paraId="19B15F5F" w14:textId="77777777" w:rsidR="0095171B" w:rsidRPr="00831A6D" w:rsidRDefault="0095171B" w:rsidP="00013DBD">
      <w:pPr>
        <w:spacing w:line="480" w:lineRule="auto"/>
        <w:rPr>
          <w:rFonts w:ascii="Times New Roman" w:hAnsi="Times New Roman" w:cs="Times New Roman"/>
          <w:szCs w:val="24"/>
        </w:rPr>
      </w:pPr>
    </w:p>
    <w:p w14:paraId="73636B03" w14:textId="77777777" w:rsidR="0095171B" w:rsidRPr="00831A6D" w:rsidRDefault="0095171B" w:rsidP="00013DBD">
      <w:pPr>
        <w:spacing w:line="480" w:lineRule="auto"/>
        <w:rPr>
          <w:rFonts w:ascii="Times New Roman" w:hAnsi="Times New Roman" w:cs="Times New Roman"/>
          <w:szCs w:val="24"/>
        </w:rPr>
      </w:pPr>
      <w:r w:rsidRPr="00831A6D">
        <w:rPr>
          <w:rFonts w:ascii="Times New Roman" w:hAnsi="Times New Roman" w:cs="Times New Roman"/>
          <w:szCs w:val="24"/>
        </w:rPr>
        <w:br w:type="page"/>
      </w:r>
    </w:p>
    <w:p w14:paraId="48512045" w14:textId="2774FE42" w:rsidR="00B06124" w:rsidRPr="00831A6D" w:rsidRDefault="000E04F4" w:rsidP="00B06124">
      <w:pPr>
        <w:spacing w:line="480" w:lineRule="auto"/>
        <w:rPr>
          <w:rFonts w:ascii="Times New Roman" w:hAnsi="Times New Roman" w:cs="Times New Roman"/>
          <w:szCs w:val="24"/>
        </w:rPr>
      </w:pPr>
      <w:bookmarkStart w:id="1" w:name="_Toc221201955"/>
      <w:r w:rsidRPr="00831A6D">
        <w:rPr>
          <w:rStyle w:val="Heading1Char"/>
          <w:rFonts w:ascii="Times New Roman" w:hAnsi="Times New Roman" w:cs="Times New Roman"/>
          <w:b/>
          <w:bCs/>
          <w:color w:val="auto"/>
          <w:sz w:val="24"/>
          <w:szCs w:val="24"/>
        </w:rPr>
        <w:lastRenderedPageBreak/>
        <w:t>1</w:t>
      </w:r>
      <w:r w:rsidR="004D7D13" w:rsidRPr="00831A6D">
        <w:rPr>
          <w:rStyle w:val="Heading1Char"/>
          <w:rFonts w:ascii="Times New Roman" w:hAnsi="Times New Roman" w:cs="Times New Roman"/>
          <w:b/>
          <w:bCs/>
          <w:color w:val="auto"/>
          <w:sz w:val="24"/>
          <w:szCs w:val="24"/>
        </w:rPr>
        <w:t>.</w:t>
      </w:r>
      <w:r w:rsidR="0095171B" w:rsidRPr="00831A6D">
        <w:rPr>
          <w:rStyle w:val="Heading1Char"/>
          <w:rFonts w:ascii="Times New Roman" w:hAnsi="Times New Roman" w:cs="Times New Roman"/>
          <w:b/>
          <w:bCs/>
          <w:color w:val="auto"/>
          <w:sz w:val="24"/>
          <w:szCs w:val="24"/>
        </w:rPr>
        <w:t>Introduction</w:t>
      </w:r>
      <w:bookmarkEnd w:id="1"/>
      <w:r w:rsidR="0095171B" w:rsidRPr="00831A6D">
        <w:rPr>
          <w:rStyle w:val="Heading1Char"/>
          <w:rFonts w:ascii="Times New Roman" w:hAnsi="Times New Roman" w:cs="Times New Roman"/>
          <w:color w:val="auto"/>
          <w:sz w:val="24"/>
          <w:szCs w:val="24"/>
        </w:rPr>
        <w:t xml:space="preserve"> </w:t>
      </w:r>
    </w:p>
    <w:p w14:paraId="181CB67B" w14:textId="77777777" w:rsidR="00976F72" w:rsidRPr="00976F72" w:rsidRDefault="00976F72" w:rsidP="00976F72">
      <w:pPr>
        <w:spacing w:line="480" w:lineRule="auto"/>
        <w:rPr>
          <w:rFonts w:ascii="Times New Roman" w:hAnsi="Times New Roman" w:cs="Times New Roman"/>
          <w:szCs w:val="24"/>
        </w:rPr>
      </w:pPr>
      <w:r w:rsidRPr="00976F72">
        <w:rPr>
          <w:rFonts w:ascii="Times New Roman" w:hAnsi="Times New Roman" w:cs="Times New Roman"/>
          <w:szCs w:val="24"/>
        </w:rPr>
        <w:t xml:space="preserve">The tourism industry operates within a highly complex commercial environment that brings together </w:t>
      </w:r>
      <w:proofErr w:type="spellStart"/>
      <w:r w:rsidRPr="00976F72">
        <w:rPr>
          <w:rFonts w:ascii="Times New Roman" w:hAnsi="Times New Roman" w:cs="Times New Roman"/>
          <w:szCs w:val="24"/>
        </w:rPr>
        <w:t>travelers</w:t>
      </w:r>
      <w:proofErr w:type="spellEnd"/>
      <w:r w:rsidRPr="00976F72">
        <w:rPr>
          <w:rFonts w:ascii="Times New Roman" w:hAnsi="Times New Roman" w:cs="Times New Roman"/>
          <w:szCs w:val="24"/>
        </w:rPr>
        <w:t xml:space="preserve"> and service providers such as airlines, accommodation businesses, tour operators, and online travel intermediaries. Tourism consumers often make purchasing decisions based on information provided remotely and are required to pay in advance for services that will be delivered </w:t>
      </w:r>
      <w:proofErr w:type="gramStart"/>
      <w:r w:rsidRPr="00976F72">
        <w:rPr>
          <w:rFonts w:ascii="Times New Roman" w:hAnsi="Times New Roman" w:cs="Times New Roman"/>
          <w:szCs w:val="24"/>
        </w:rPr>
        <w:t>at a later date</w:t>
      </w:r>
      <w:proofErr w:type="gramEnd"/>
      <w:r w:rsidRPr="00976F72">
        <w:rPr>
          <w:rFonts w:ascii="Times New Roman" w:hAnsi="Times New Roman" w:cs="Times New Roman"/>
          <w:szCs w:val="24"/>
        </w:rPr>
        <w:t xml:space="preserve">. </w:t>
      </w:r>
      <w:proofErr w:type="gramStart"/>
      <w:r w:rsidRPr="00976F72">
        <w:rPr>
          <w:rFonts w:ascii="Times New Roman" w:hAnsi="Times New Roman" w:cs="Times New Roman"/>
          <w:szCs w:val="24"/>
        </w:rPr>
        <w:t xml:space="preserve">This structural characteristic exposes </w:t>
      </w:r>
      <w:proofErr w:type="spellStart"/>
      <w:r w:rsidRPr="00976F72">
        <w:rPr>
          <w:rFonts w:ascii="Times New Roman" w:hAnsi="Times New Roman" w:cs="Times New Roman"/>
          <w:szCs w:val="24"/>
        </w:rPr>
        <w:t>travelers</w:t>
      </w:r>
      <w:proofErr w:type="spellEnd"/>
      <w:proofErr w:type="gramEnd"/>
      <w:r w:rsidRPr="00976F72">
        <w:rPr>
          <w:rFonts w:ascii="Times New Roman" w:hAnsi="Times New Roman" w:cs="Times New Roman"/>
          <w:szCs w:val="24"/>
        </w:rPr>
        <w:t xml:space="preserve"> to risks that are less common in traditional consumer markets, including misleading advertising, unfair pricing practices, and limited access to remedies when services fail to meet expectations (Wilks &amp; Pendergast, 2017).</w:t>
      </w:r>
    </w:p>
    <w:p w14:paraId="20915285" w14:textId="77777777" w:rsidR="00976F72" w:rsidRPr="00976F72" w:rsidRDefault="00976F72" w:rsidP="00976F72">
      <w:pPr>
        <w:spacing w:line="480" w:lineRule="auto"/>
        <w:rPr>
          <w:rFonts w:ascii="Times New Roman" w:hAnsi="Times New Roman" w:cs="Times New Roman"/>
          <w:szCs w:val="24"/>
        </w:rPr>
      </w:pPr>
      <w:r w:rsidRPr="00976F72">
        <w:rPr>
          <w:rFonts w:ascii="Times New Roman" w:hAnsi="Times New Roman" w:cs="Times New Roman"/>
          <w:szCs w:val="24"/>
        </w:rPr>
        <w:t xml:space="preserve">Consumer protection laws have therefore become a critical regulatory mechanism within the tourism industry. These laws are designed to correct market imbalances by ensuring transparency, fairness, and safety in commercial transactions. In the tourism context, consumer protection extends beyond contract law by imposing mandatory standards that apply regardless of contractual agreement, particularly in relation to advertising practices, service quality, and dispute resolution (Howells et al., 2018). Travelers’ rights commonly include access to clear and accurate information, protection from unfair contractual terms, safety assurances, and effective mechanisms for redress. At the same time, </w:t>
      </w:r>
      <w:proofErr w:type="spellStart"/>
      <w:r w:rsidRPr="00976F72">
        <w:rPr>
          <w:rFonts w:ascii="Times New Roman" w:hAnsi="Times New Roman" w:cs="Times New Roman"/>
          <w:szCs w:val="24"/>
        </w:rPr>
        <w:t>travelers</w:t>
      </w:r>
      <w:proofErr w:type="spellEnd"/>
      <w:r w:rsidRPr="00976F72">
        <w:rPr>
          <w:rFonts w:ascii="Times New Roman" w:hAnsi="Times New Roman" w:cs="Times New Roman"/>
          <w:szCs w:val="24"/>
        </w:rPr>
        <w:t xml:space="preserve"> are expected to comply with booking conditions and act in good faith throughout the travel process.</w:t>
      </w:r>
    </w:p>
    <w:p w14:paraId="021776E3" w14:textId="77777777" w:rsidR="00976F72" w:rsidRPr="00976F72" w:rsidRDefault="00976F72" w:rsidP="00976F72">
      <w:pPr>
        <w:spacing w:line="480" w:lineRule="auto"/>
        <w:rPr>
          <w:rFonts w:ascii="Times New Roman" w:hAnsi="Times New Roman" w:cs="Times New Roman"/>
          <w:szCs w:val="24"/>
        </w:rPr>
      </w:pPr>
      <w:r w:rsidRPr="00976F72">
        <w:rPr>
          <w:rFonts w:ascii="Times New Roman" w:hAnsi="Times New Roman" w:cs="Times New Roman"/>
          <w:szCs w:val="24"/>
        </w:rPr>
        <w:t xml:space="preserve">One of the most significant developments in tourism consumer protection has been the regulation of package travel and linked travel arrangements. Package travel legislation seeks to simplify complex travel transactions by assigning responsibility to tour organizers for the overall performance of the travel package. This approach reduces legal uncertainty for consumers and ensures that accountability is not avoided through fragmented supply chains (Lohmann &amp; Netto, </w:t>
      </w:r>
      <w:r w:rsidRPr="00976F72">
        <w:rPr>
          <w:rFonts w:ascii="Times New Roman" w:hAnsi="Times New Roman" w:cs="Times New Roman"/>
          <w:szCs w:val="24"/>
        </w:rPr>
        <w:lastRenderedPageBreak/>
        <w:t>2016). Comparable protections exist in other jurisdictions through general consumer protection statutes and unfair trading laws, although enforcement mechanisms vary considerably.</w:t>
      </w:r>
    </w:p>
    <w:p w14:paraId="59388947" w14:textId="77777777" w:rsidR="00976F72" w:rsidRPr="00976F72" w:rsidRDefault="00976F72" w:rsidP="00976F72">
      <w:pPr>
        <w:spacing w:line="480" w:lineRule="auto"/>
        <w:rPr>
          <w:rFonts w:ascii="Times New Roman" w:hAnsi="Times New Roman" w:cs="Times New Roman"/>
          <w:szCs w:val="24"/>
        </w:rPr>
      </w:pPr>
      <w:r w:rsidRPr="00976F72">
        <w:rPr>
          <w:rFonts w:ascii="Times New Roman" w:hAnsi="Times New Roman" w:cs="Times New Roman"/>
          <w:szCs w:val="24"/>
        </w:rPr>
        <w:t>The growth of digital tourism platforms has further intensified the relevance of consumer protection laws. Online booking systems, dynamic pricing models, and user-generated content have transformed how tourism services are marketed and sold. While these innovations offer convenience, they also create opportunities for hidden charges, misleading representations, and opaque contractual terms (</w:t>
      </w:r>
      <w:proofErr w:type="spellStart"/>
      <w:r w:rsidRPr="00976F72">
        <w:rPr>
          <w:rFonts w:ascii="Times New Roman" w:hAnsi="Times New Roman" w:cs="Times New Roman"/>
          <w:szCs w:val="24"/>
        </w:rPr>
        <w:t>Dolnicar</w:t>
      </w:r>
      <w:proofErr w:type="spellEnd"/>
      <w:r w:rsidRPr="00976F72">
        <w:rPr>
          <w:rFonts w:ascii="Times New Roman" w:hAnsi="Times New Roman" w:cs="Times New Roman"/>
          <w:szCs w:val="24"/>
        </w:rPr>
        <w:t>, 2019). As a result, regulators increasingly focus on digital transparency and fairness to ensure that technological advancement does not undermine consumer rights.</w:t>
      </w:r>
    </w:p>
    <w:p w14:paraId="68F74614" w14:textId="77777777" w:rsidR="00976F72" w:rsidRPr="00976F72" w:rsidRDefault="00976F72" w:rsidP="00976F72">
      <w:pPr>
        <w:spacing w:line="480" w:lineRule="auto"/>
        <w:rPr>
          <w:rFonts w:ascii="Times New Roman" w:hAnsi="Times New Roman" w:cs="Times New Roman"/>
          <w:szCs w:val="24"/>
        </w:rPr>
      </w:pPr>
      <w:r w:rsidRPr="00976F72">
        <w:rPr>
          <w:rFonts w:ascii="Times New Roman" w:hAnsi="Times New Roman" w:cs="Times New Roman"/>
          <w:szCs w:val="24"/>
        </w:rPr>
        <w:t xml:space="preserve">This assignment critically examines consumer protection laws in the tourism industry by </w:t>
      </w:r>
      <w:proofErr w:type="spellStart"/>
      <w:r w:rsidRPr="00976F72">
        <w:rPr>
          <w:rFonts w:ascii="Times New Roman" w:hAnsi="Times New Roman" w:cs="Times New Roman"/>
          <w:szCs w:val="24"/>
        </w:rPr>
        <w:t>analyzing</w:t>
      </w:r>
      <w:proofErr w:type="spellEnd"/>
      <w:r w:rsidRPr="00976F72">
        <w:rPr>
          <w:rFonts w:ascii="Times New Roman" w:hAnsi="Times New Roman" w:cs="Times New Roman"/>
          <w:szCs w:val="24"/>
        </w:rPr>
        <w:t xml:space="preserve"> legislative frameworks, regulatory responsibilities, and dispute resolution practices. Through this analysis, the study demonstrates how consumer protection laws contribute to </w:t>
      </w:r>
      <w:proofErr w:type="spellStart"/>
      <w:r w:rsidRPr="00976F72">
        <w:rPr>
          <w:rFonts w:ascii="Times New Roman" w:hAnsi="Times New Roman" w:cs="Times New Roman"/>
          <w:szCs w:val="24"/>
        </w:rPr>
        <w:t>traveler</w:t>
      </w:r>
      <w:proofErr w:type="spellEnd"/>
      <w:r w:rsidRPr="00976F72">
        <w:rPr>
          <w:rFonts w:ascii="Times New Roman" w:hAnsi="Times New Roman" w:cs="Times New Roman"/>
          <w:szCs w:val="24"/>
        </w:rPr>
        <w:t xml:space="preserve"> confidence, market integrity, and the sustainable development of tourism.</w:t>
      </w:r>
    </w:p>
    <w:p w14:paraId="35441EF1" w14:textId="77777777" w:rsidR="0086710E" w:rsidRPr="00831A6D" w:rsidRDefault="0086710E" w:rsidP="0086710E">
      <w:pPr>
        <w:spacing w:line="480" w:lineRule="auto"/>
        <w:rPr>
          <w:rFonts w:ascii="Times New Roman" w:hAnsi="Times New Roman" w:cs="Times New Roman"/>
          <w:szCs w:val="24"/>
        </w:rPr>
      </w:pPr>
    </w:p>
    <w:p w14:paraId="5A602B84" w14:textId="77777777" w:rsidR="00002165" w:rsidRPr="00831A6D" w:rsidRDefault="00002165" w:rsidP="0086710E">
      <w:pPr>
        <w:spacing w:line="480" w:lineRule="auto"/>
        <w:rPr>
          <w:rFonts w:ascii="Times New Roman" w:hAnsi="Times New Roman" w:cs="Times New Roman"/>
          <w:szCs w:val="24"/>
        </w:rPr>
      </w:pPr>
    </w:p>
    <w:p w14:paraId="5A96819D" w14:textId="77777777" w:rsidR="00002165" w:rsidRPr="00831A6D" w:rsidRDefault="00002165" w:rsidP="0086710E">
      <w:pPr>
        <w:spacing w:line="480" w:lineRule="auto"/>
        <w:rPr>
          <w:rFonts w:ascii="Times New Roman" w:hAnsi="Times New Roman" w:cs="Times New Roman"/>
          <w:szCs w:val="24"/>
        </w:rPr>
      </w:pPr>
    </w:p>
    <w:p w14:paraId="596F7329" w14:textId="77777777" w:rsidR="00002165" w:rsidRPr="00831A6D" w:rsidRDefault="00002165" w:rsidP="0086710E">
      <w:pPr>
        <w:spacing w:line="480" w:lineRule="auto"/>
        <w:rPr>
          <w:rFonts w:ascii="Times New Roman" w:hAnsi="Times New Roman" w:cs="Times New Roman"/>
          <w:szCs w:val="24"/>
        </w:rPr>
      </w:pPr>
    </w:p>
    <w:p w14:paraId="0F9335D4" w14:textId="77777777" w:rsidR="00002165" w:rsidRPr="00831A6D" w:rsidRDefault="00002165" w:rsidP="0086710E">
      <w:pPr>
        <w:spacing w:line="480" w:lineRule="auto"/>
        <w:rPr>
          <w:rFonts w:ascii="Times New Roman" w:hAnsi="Times New Roman" w:cs="Times New Roman"/>
          <w:szCs w:val="24"/>
        </w:rPr>
      </w:pPr>
    </w:p>
    <w:p w14:paraId="05F85D87" w14:textId="77777777" w:rsidR="00002165" w:rsidRPr="00831A6D" w:rsidRDefault="00002165" w:rsidP="0086710E">
      <w:pPr>
        <w:spacing w:line="480" w:lineRule="auto"/>
        <w:rPr>
          <w:rFonts w:ascii="Times New Roman" w:hAnsi="Times New Roman" w:cs="Times New Roman"/>
          <w:szCs w:val="24"/>
        </w:rPr>
      </w:pPr>
    </w:p>
    <w:p w14:paraId="1ED96B5B" w14:textId="77777777" w:rsidR="000F369F" w:rsidRPr="00831A6D" w:rsidRDefault="000F369F" w:rsidP="0086710E">
      <w:pPr>
        <w:spacing w:line="480" w:lineRule="auto"/>
        <w:rPr>
          <w:rFonts w:ascii="Times New Roman" w:hAnsi="Times New Roman" w:cs="Times New Roman"/>
          <w:szCs w:val="24"/>
        </w:rPr>
      </w:pPr>
    </w:p>
    <w:p w14:paraId="5FEB03D5" w14:textId="77777777" w:rsidR="0086710E" w:rsidRPr="00831A6D" w:rsidRDefault="0086710E" w:rsidP="0086710E">
      <w:pPr>
        <w:spacing w:line="480" w:lineRule="auto"/>
        <w:rPr>
          <w:rFonts w:ascii="Times New Roman" w:hAnsi="Times New Roman" w:cs="Times New Roman"/>
          <w:szCs w:val="24"/>
        </w:rPr>
      </w:pPr>
    </w:p>
    <w:p w14:paraId="7F7630B2" w14:textId="77777777" w:rsidR="00590878" w:rsidRPr="00831A6D" w:rsidRDefault="000E04F4" w:rsidP="00590878">
      <w:pPr>
        <w:spacing w:line="480" w:lineRule="auto"/>
        <w:rPr>
          <w:rFonts w:ascii="Times New Roman" w:hAnsi="Times New Roman" w:cs="Times New Roman"/>
          <w:szCs w:val="24"/>
        </w:rPr>
      </w:pPr>
      <w:bookmarkStart w:id="2" w:name="_Toc221201956"/>
      <w:r w:rsidRPr="00831A6D">
        <w:rPr>
          <w:rStyle w:val="Heading1Char"/>
          <w:rFonts w:ascii="Times New Roman" w:hAnsi="Times New Roman" w:cs="Times New Roman"/>
          <w:b/>
          <w:bCs/>
          <w:color w:val="auto"/>
          <w:sz w:val="24"/>
          <w:szCs w:val="24"/>
        </w:rPr>
        <w:lastRenderedPageBreak/>
        <w:t>2</w:t>
      </w:r>
      <w:r w:rsidR="0095171B" w:rsidRPr="00831A6D">
        <w:rPr>
          <w:rStyle w:val="Heading1Char"/>
          <w:rFonts w:ascii="Times New Roman" w:hAnsi="Times New Roman" w:cs="Times New Roman"/>
          <w:b/>
          <w:bCs/>
          <w:color w:val="auto"/>
          <w:sz w:val="24"/>
          <w:szCs w:val="24"/>
        </w:rPr>
        <w:t>. Literature Review</w:t>
      </w:r>
      <w:bookmarkEnd w:id="2"/>
      <w:r w:rsidR="0095171B" w:rsidRPr="00831A6D">
        <w:rPr>
          <w:rFonts w:ascii="Times New Roman" w:hAnsi="Times New Roman" w:cs="Times New Roman"/>
          <w:szCs w:val="24"/>
        </w:rPr>
        <w:t xml:space="preserve"> </w:t>
      </w:r>
      <w:r w:rsidR="0095171B" w:rsidRPr="00831A6D">
        <w:rPr>
          <w:rFonts w:ascii="Times New Roman" w:hAnsi="Times New Roman" w:cs="Times New Roman"/>
          <w:szCs w:val="24"/>
        </w:rPr>
        <w:br/>
      </w:r>
      <w:r w:rsidR="00590878" w:rsidRPr="00831A6D">
        <w:rPr>
          <w:rFonts w:ascii="Times New Roman" w:hAnsi="Times New Roman" w:cs="Times New Roman"/>
          <w:szCs w:val="24"/>
        </w:rPr>
        <w:t xml:space="preserve">Consumer protection has become a central concern in tourism law due to the distinctive characteristics of tourism transactions. Unlike conventional consumer markets, tourism requires </w:t>
      </w:r>
      <w:proofErr w:type="spellStart"/>
      <w:r w:rsidR="00590878" w:rsidRPr="00831A6D">
        <w:rPr>
          <w:rFonts w:ascii="Times New Roman" w:hAnsi="Times New Roman" w:cs="Times New Roman"/>
          <w:szCs w:val="24"/>
        </w:rPr>
        <w:t>travelers</w:t>
      </w:r>
      <w:proofErr w:type="spellEnd"/>
      <w:r w:rsidR="00590878" w:rsidRPr="00831A6D">
        <w:rPr>
          <w:rFonts w:ascii="Times New Roman" w:hAnsi="Times New Roman" w:cs="Times New Roman"/>
          <w:szCs w:val="24"/>
        </w:rPr>
        <w:t xml:space="preserve"> to purchase services in advance, rely heavily on promotional information, and consume products that are often intangible and </w:t>
      </w:r>
      <w:proofErr w:type="gramStart"/>
      <w:r w:rsidR="00590878" w:rsidRPr="00831A6D">
        <w:rPr>
          <w:rFonts w:ascii="Times New Roman" w:hAnsi="Times New Roman" w:cs="Times New Roman"/>
          <w:szCs w:val="24"/>
        </w:rPr>
        <w:t>location-bound</w:t>
      </w:r>
      <w:proofErr w:type="gramEnd"/>
      <w:r w:rsidR="00590878" w:rsidRPr="00831A6D">
        <w:rPr>
          <w:rFonts w:ascii="Times New Roman" w:hAnsi="Times New Roman" w:cs="Times New Roman"/>
          <w:szCs w:val="24"/>
        </w:rPr>
        <w:t xml:space="preserve">. Scholars consistently argue that these features heighten consumer vulnerability and justify stronger legal safeguards within the tourism industry (Wilks &amp; Pendergast, 2017). As a result, consumer protection laws have evolved to address market failures, information asymmetry, and power imbalances between </w:t>
      </w:r>
      <w:proofErr w:type="spellStart"/>
      <w:r w:rsidR="00590878" w:rsidRPr="00831A6D">
        <w:rPr>
          <w:rFonts w:ascii="Times New Roman" w:hAnsi="Times New Roman" w:cs="Times New Roman"/>
          <w:szCs w:val="24"/>
        </w:rPr>
        <w:t>travelers</w:t>
      </w:r>
      <w:proofErr w:type="spellEnd"/>
      <w:r w:rsidR="00590878" w:rsidRPr="00831A6D">
        <w:rPr>
          <w:rFonts w:ascii="Times New Roman" w:hAnsi="Times New Roman" w:cs="Times New Roman"/>
          <w:szCs w:val="24"/>
        </w:rPr>
        <w:t xml:space="preserve"> and tourism service providers.</w:t>
      </w:r>
    </w:p>
    <w:p w14:paraId="7437130C" w14:textId="77777777" w:rsidR="00590878" w:rsidRPr="00590878" w:rsidRDefault="00590878" w:rsidP="00590878">
      <w:pPr>
        <w:spacing w:line="480" w:lineRule="auto"/>
        <w:rPr>
          <w:rFonts w:ascii="Times New Roman" w:hAnsi="Times New Roman" w:cs="Times New Roman"/>
          <w:b/>
          <w:bCs/>
          <w:szCs w:val="24"/>
        </w:rPr>
      </w:pPr>
      <w:r w:rsidRPr="00590878">
        <w:rPr>
          <w:rFonts w:ascii="Times New Roman" w:hAnsi="Times New Roman" w:cs="Times New Roman"/>
          <w:b/>
          <w:bCs/>
          <w:szCs w:val="24"/>
        </w:rPr>
        <w:t>Theoretical Perspectives on Consumer Protection in Tourism</w:t>
      </w:r>
    </w:p>
    <w:p w14:paraId="7FE2B342" w14:textId="77777777" w:rsidR="00590878" w:rsidRPr="00590878" w:rsidRDefault="00590878" w:rsidP="00590878">
      <w:pPr>
        <w:spacing w:line="480" w:lineRule="auto"/>
        <w:rPr>
          <w:rFonts w:ascii="Times New Roman" w:hAnsi="Times New Roman" w:cs="Times New Roman"/>
          <w:szCs w:val="24"/>
        </w:rPr>
      </w:pPr>
      <w:r w:rsidRPr="00590878">
        <w:rPr>
          <w:rFonts w:ascii="Times New Roman" w:hAnsi="Times New Roman" w:cs="Times New Roman"/>
          <w:szCs w:val="24"/>
        </w:rPr>
        <w:t xml:space="preserve">Consumer protection law is commonly understood as a regulatory framework designed to ensure fairness, transparency, and safety in market transactions. In tourism, this framework is often viewed as a corrective mechanism that compensates for the limited bargaining power and informational disadvantages faced by </w:t>
      </w:r>
      <w:proofErr w:type="spellStart"/>
      <w:r w:rsidRPr="00590878">
        <w:rPr>
          <w:rFonts w:ascii="Times New Roman" w:hAnsi="Times New Roman" w:cs="Times New Roman"/>
          <w:szCs w:val="24"/>
        </w:rPr>
        <w:t>travelers</w:t>
      </w:r>
      <w:proofErr w:type="spellEnd"/>
      <w:r w:rsidRPr="00590878">
        <w:rPr>
          <w:rFonts w:ascii="Times New Roman" w:hAnsi="Times New Roman" w:cs="Times New Roman"/>
          <w:szCs w:val="24"/>
        </w:rPr>
        <w:t xml:space="preserve"> (Howells et al., 2018). Traditional contract law principles, based on freedom of contract and consent, are frequently insufficient in tourism contexts where standard-form contracts dominate and consumers have little opportunity to negotiate terms.</w:t>
      </w:r>
    </w:p>
    <w:p w14:paraId="3703ED94" w14:textId="77777777" w:rsidR="00590878" w:rsidRPr="00590878" w:rsidRDefault="00590878" w:rsidP="00590878">
      <w:pPr>
        <w:spacing w:line="480" w:lineRule="auto"/>
        <w:rPr>
          <w:rFonts w:ascii="Times New Roman" w:hAnsi="Times New Roman" w:cs="Times New Roman"/>
          <w:szCs w:val="24"/>
        </w:rPr>
      </w:pPr>
      <w:r w:rsidRPr="00590878">
        <w:rPr>
          <w:rFonts w:ascii="Times New Roman" w:hAnsi="Times New Roman" w:cs="Times New Roman"/>
          <w:szCs w:val="24"/>
        </w:rPr>
        <w:t>Academic literature highlights that consumer protection in tourism goes beyond contractual enforcement by imposing mandatory statutory obligations on businesses. These obligations are intended to prevent unfair practices before harm occurs, rather than merely providing remedies after disputes arise. This preventive function is particularly important in tourism markets, where the cost and inconvenience of resolving disputes after travel can be substantial (</w:t>
      </w:r>
      <w:proofErr w:type="spellStart"/>
      <w:r w:rsidRPr="00590878">
        <w:rPr>
          <w:rFonts w:ascii="Times New Roman" w:hAnsi="Times New Roman" w:cs="Times New Roman"/>
          <w:szCs w:val="24"/>
        </w:rPr>
        <w:t>Micklitz</w:t>
      </w:r>
      <w:proofErr w:type="spellEnd"/>
      <w:r w:rsidRPr="00590878">
        <w:rPr>
          <w:rFonts w:ascii="Times New Roman" w:hAnsi="Times New Roman" w:cs="Times New Roman"/>
          <w:szCs w:val="24"/>
        </w:rPr>
        <w:t>, 2015).</w:t>
      </w:r>
    </w:p>
    <w:p w14:paraId="2CBE1152" w14:textId="77777777" w:rsidR="00590878" w:rsidRPr="00590878" w:rsidRDefault="00590878" w:rsidP="00590878">
      <w:pPr>
        <w:spacing w:line="480" w:lineRule="auto"/>
        <w:rPr>
          <w:rFonts w:ascii="Times New Roman" w:hAnsi="Times New Roman" w:cs="Times New Roman"/>
          <w:b/>
          <w:bCs/>
          <w:szCs w:val="24"/>
        </w:rPr>
      </w:pPr>
      <w:r w:rsidRPr="00590878">
        <w:rPr>
          <w:rFonts w:ascii="Times New Roman" w:hAnsi="Times New Roman" w:cs="Times New Roman"/>
          <w:b/>
          <w:bCs/>
          <w:szCs w:val="24"/>
        </w:rPr>
        <w:lastRenderedPageBreak/>
        <w:t>Traveler Vulnerability and Information Asymmetry</w:t>
      </w:r>
    </w:p>
    <w:p w14:paraId="12AB465E" w14:textId="77777777" w:rsidR="00590878" w:rsidRPr="00590878" w:rsidRDefault="00590878" w:rsidP="00590878">
      <w:pPr>
        <w:spacing w:line="480" w:lineRule="auto"/>
        <w:rPr>
          <w:rFonts w:ascii="Times New Roman" w:hAnsi="Times New Roman" w:cs="Times New Roman"/>
          <w:szCs w:val="24"/>
        </w:rPr>
      </w:pPr>
      <w:r w:rsidRPr="00590878">
        <w:rPr>
          <w:rFonts w:ascii="Times New Roman" w:hAnsi="Times New Roman" w:cs="Times New Roman"/>
          <w:szCs w:val="24"/>
        </w:rPr>
        <w:t xml:space="preserve">A key theme in the literature is the concept of </w:t>
      </w:r>
      <w:proofErr w:type="spellStart"/>
      <w:r w:rsidRPr="00590878">
        <w:rPr>
          <w:rFonts w:ascii="Times New Roman" w:hAnsi="Times New Roman" w:cs="Times New Roman"/>
          <w:szCs w:val="24"/>
        </w:rPr>
        <w:t>traveler</w:t>
      </w:r>
      <w:proofErr w:type="spellEnd"/>
      <w:r w:rsidRPr="00590878">
        <w:rPr>
          <w:rFonts w:ascii="Times New Roman" w:hAnsi="Times New Roman" w:cs="Times New Roman"/>
          <w:szCs w:val="24"/>
        </w:rPr>
        <w:t xml:space="preserve"> vulnerability. Tourism consumers often depend on marketing materials, online reviews, and third-party platforms when selecting travel services. Studies show that this reliance creates significant information asymmetry, as service providers typically possess greater knowledge about service quality, pricing structures, and potential risks (</w:t>
      </w:r>
      <w:proofErr w:type="spellStart"/>
      <w:r w:rsidRPr="00590878">
        <w:rPr>
          <w:rFonts w:ascii="Times New Roman" w:hAnsi="Times New Roman" w:cs="Times New Roman"/>
          <w:szCs w:val="24"/>
        </w:rPr>
        <w:t>Dolnicar</w:t>
      </w:r>
      <w:proofErr w:type="spellEnd"/>
      <w:r w:rsidRPr="00590878">
        <w:rPr>
          <w:rFonts w:ascii="Times New Roman" w:hAnsi="Times New Roman" w:cs="Times New Roman"/>
          <w:szCs w:val="24"/>
        </w:rPr>
        <w:t>, 2019). Consumer protection laws aim to address this imbalance by requiring accurate information disclosure and prohibiting misleading or deceptive practices.</w:t>
      </w:r>
    </w:p>
    <w:p w14:paraId="4FB733E1" w14:textId="77777777" w:rsidR="00590878" w:rsidRPr="00590878" w:rsidRDefault="00590878" w:rsidP="00590878">
      <w:pPr>
        <w:spacing w:line="480" w:lineRule="auto"/>
        <w:rPr>
          <w:rFonts w:ascii="Times New Roman" w:hAnsi="Times New Roman" w:cs="Times New Roman"/>
          <w:szCs w:val="24"/>
        </w:rPr>
      </w:pPr>
      <w:r w:rsidRPr="00590878">
        <w:rPr>
          <w:rFonts w:ascii="Times New Roman" w:hAnsi="Times New Roman" w:cs="Times New Roman"/>
          <w:szCs w:val="24"/>
        </w:rPr>
        <w:t xml:space="preserve">Research further suggests that vulnerability is heightened in international tourism due to language barriers, unfamiliar legal systems, and limited access to local redress mechanisms. Scholars argue that consumer protection laws must therefore be adaptable and internationally coherent to effectively protect </w:t>
      </w:r>
      <w:proofErr w:type="spellStart"/>
      <w:r w:rsidRPr="00590878">
        <w:rPr>
          <w:rFonts w:ascii="Times New Roman" w:hAnsi="Times New Roman" w:cs="Times New Roman"/>
          <w:szCs w:val="24"/>
        </w:rPr>
        <w:t>travelers</w:t>
      </w:r>
      <w:proofErr w:type="spellEnd"/>
      <w:r w:rsidRPr="00590878">
        <w:rPr>
          <w:rFonts w:ascii="Times New Roman" w:hAnsi="Times New Roman" w:cs="Times New Roman"/>
          <w:szCs w:val="24"/>
        </w:rPr>
        <w:t xml:space="preserve"> across borders (Wilks &amp; Pendergast, 2017).</w:t>
      </w:r>
    </w:p>
    <w:p w14:paraId="424E0D43" w14:textId="77777777" w:rsidR="00590878" w:rsidRPr="00590878" w:rsidRDefault="00590878" w:rsidP="00590878">
      <w:pPr>
        <w:spacing w:line="480" w:lineRule="auto"/>
        <w:rPr>
          <w:rFonts w:ascii="Times New Roman" w:hAnsi="Times New Roman" w:cs="Times New Roman"/>
          <w:b/>
          <w:bCs/>
          <w:szCs w:val="24"/>
        </w:rPr>
      </w:pPr>
      <w:r w:rsidRPr="00590878">
        <w:rPr>
          <w:rFonts w:ascii="Times New Roman" w:hAnsi="Times New Roman" w:cs="Times New Roman"/>
          <w:b/>
          <w:bCs/>
          <w:szCs w:val="24"/>
        </w:rPr>
        <w:t>Regulation of Unfair Commercial Practices</w:t>
      </w:r>
    </w:p>
    <w:p w14:paraId="475FAAF7" w14:textId="77777777" w:rsidR="00590878" w:rsidRPr="00590878" w:rsidRDefault="00590878" w:rsidP="00590878">
      <w:pPr>
        <w:spacing w:line="480" w:lineRule="auto"/>
        <w:rPr>
          <w:rFonts w:ascii="Times New Roman" w:hAnsi="Times New Roman" w:cs="Times New Roman"/>
          <w:szCs w:val="24"/>
        </w:rPr>
      </w:pPr>
      <w:r w:rsidRPr="00590878">
        <w:rPr>
          <w:rFonts w:ascii="Times New Roman" w:hAnsi="Times New Roman" w:cs="Times New Roman"/>
          <w:szCs w:val="24"/>
        </w:rPr>
        <w:t>The regulation of unfair commercial practices is a major focus within tourism consumer protection literature. Unfair practices include misleading advertising, hidden charges, false price comparisons, and aggressive sales techniques. Academic studies highlight that deceptive pricing practices are among the most common sources of consumer complaints in tourism (Santos &amp; Basso, 2019).</w:t>
      </w:r>
    </w:p>
    <w:p w14:paraId="3C2EA796" w14:textId="77777777" w:rsidR="00590878" w:rsidRPr="00590878" w:rsidRDefault="00590878" w:rsidP="00590878">
      <w:pPr>
        <w:spacing w:line="480" w:lineRule="auto"/>
        <w:rPr>
          <w:rFonts w:ascii="Times New Roman" w:hAnsi="Times New Roman" w:cs="Times New Roman"/>
          <w:szCs w:val="24"/>
        </w:rPr>
      </w:pPr>
      <w:r w:rsidRPr="00590878">
        <w:rPr>
          <w:rFonts w:ascii="Times New Roman" w:hAnsi="Times New Roman" w:cs="Times New Roman"/>
          <w:szCs w:val="24"/>
        </w:rPr>
        <w:t xml:space="preserve">Digitalisation has intensified these challenges. Online booking platforms frequently use dynamic pricing, add-on fees, and algorithmic marketing strategies that can obscure the true cost of travel services. Scholars argue that consumer protection laws must evolve to address these practices by strengthening transparency requirements and regulating digital marketing techniques (Sigala, </w:t>
      </w:r>
      <w:r w:rsidRPr="00590878">
        <w:rPr>
          <w:rFonts w:ascii="Times New Roman" w:hAnsi="Times New Roman" w:cs="Times New Roman"/>
          <w:szCs w:val="24"/>
        </w:rPr>
        <w:lastRenderedPageBreak/>
        <w:t>2018). This has led to increased regulatory scrutiny of online travel agencies and platform-based tourism services.</w:t>
      </w:r>
    </w:p>
    <w:p w14:paraId="64E007DF" w14:textId="77777777" w:rsidR="00590878" w:rsidRPr="00590878" w:rsidRDefault="00590878" w:rsidP="00590878">
      <w:pPr>
        <w:spacing w:line="480" w:lineRule="auto"/>
        <w:rPr>
          <w:rFonts w:ascii="Times New Roman" w:hAnsi="Times New Roman" w:cs="Times New Roman"/>
          <w:b/>
          <w:bCs/>
          <w:szCs w:val="24"/>
        </w:rPr>
      </w:pPr>
      <w:r w:rsidRPr="00590878">
        <w:rPr>
          <w:rFonts w:ascii="Times New Roman" w:hAnsi="Times New Roman" w:cs="Times New Roman"/>
          <w:b/>
          <w:bCs/>
          <w:szCs w:val="24"/>
        </w:rPr>
        <w:t>Package Travel and Organiser Responsibility</w:t>
      </w:r>
    </w:p>
    <w:p w14:paraId="019AE2D0" w14:textId="77777777" w:rsidR="00590878" w:rsidRPr="00590878" w:rsidRDefault="00590878" w:rsidP="00590878">
      <w:pPr>
        <w:spacing w:line="480" w:lineRule="auto"/>
        <w:rPr>
          <w:rFonts w:ascii="Times New Roman" w:hAnsi="Times New Roman" w:cs="Times New Roman"/>
          <w:szCs w:val="24"/>
        </w:rPr>
      </w:pPr>
      <w:r w:rsidRPr="00590878">
        <w:rPr>
          <w:rFonts w:ascii="Times New Roman" w:hAnsi="Times New Roman" w:cs="Times New Roman"/>
          <w:szCs w:val="24"/>
        </w:rPr>
        <w:t>Package travel regulation represents one of the most developed areas of consumer protection in tourism. The literature consistently highlights that package travel laws aim to simplify complex travel arrangements by assigning responsibility to a single organiser. This approach reduces consumer confusion and ensures that accountability cannot be avoided through fragmented supply chains (Lohmann &amp; Netto, 2016).</w:t>
      </w:r>
    </w:p>
    <w:p w14:paraId="2DFBEF26" w14:textId="77777777" w:rsidR="00590878" w:rsidRPr="00590878" w:rsidRDefault="00590878" w:rsidP="00590878">
      <w:pPr>
        <w:spacing w:line="480" w:lineRule="auto"/>
        <w:rPr>
          <w:rFonts w:ascii="Times New Roman" w:hAnsi="Times New Roman" w:cs="Times New Roman"/>
          <w:szCs w:val="24"/>
        </w:rPr>
      </w:pPr>
      <w:r w:rsidRPr="00590878">
        <w:rPr>
          <w:rFonts w:ascii="Times New Roman" w:hAnsi="Times New Roman" w:cs="Times New Roman"/>
          <w:szCs w:val="24"/>
        </w:rPr>
        <w:t xml:space="preserve">Scholars emphasise that organiser liability enhances consumer confidence by guaranteeing remedies such as refunds, compensation, and assistance in cases of service failure. Comparative studies note that while the scope of package travel protection varies across jurisdictions, the underlying objective remains consistent: to provide </w:t>
      </w:r>
      <w:proofErr w:type="spellStart"/>
      <w:r w:rsidRPr="00590878">
        <w:rPr>
          <w:rFonts w:ascii="Times New Roman" w:hAnsi="Times New Roman" w:cs="Times New Roman"/>
          <w:szCs w:val="24"/>
        </w:rPr>
        <w:t>travelers</w:t>
      </w:r>
      <w:proofErr w:type="spellEnd"/>
      <w:r w:rsidRPr="00590878">
        <w:rPr>
          <w:rFonts w:ascii="Times New Roman" w:hAnsi="Times New Roman" w:cs="Times New Roman"/>
          <w:szCs w:val="24"/>
        </w:rPr>
        <w:t xml:space="preserve"> with clear rights and accessible remedies (Howells et al., 2018).</w:t>
      </w:r>
    </w:p>
    <w:p w14:paraId="35125761" w14:textId="77777777" w:rsidR="00590878" w:rsidRPr="00590878" w:rsidRDefault="00590878" w:rsidP="00590878">
      <w:pPr>
        <w:spacing w:line="480" w:lineRule="auto"/>
        <w:rPr>
          <w:rFonts w:ascii="Times New Roman" w:hAnsi="Times New Roman" w:cs="Times New Roman"/>
          <w:b/>
          <w:bCs/>
          <w:szCs w:val="24"/>
        </w:rPr>
      </w:pPr>
      <w:r w:rsidRPr="00590878">
        <w:rPr>
          <w:rFonts w:ascii="Times New Roman" w:hAnsi="Times New Roman" w:cs="Times New Roman"/>
          <w:b/>
          <w:bCs/>
          <w:szCs w:val="24"/>
        </w:rPr>
        <w:t>Safety, Quality, and Consumer Protection</w:t>
      </w:r>
    </w:p>
    <w:p w14:paraId="1BAEE9A9" w14:textId="77777777" w:rsidR="00590878" w:rsidRPr="00590878" w:rsidRDefault="00590878" w:rsidP="00590878">
      <w:pPr>
        <w:spacing w:line="480" w:lineRule="auto"/>
        <w:rPr>
          <w:rFonts w:ascii="Times New Roman" w:hAnsi="Times New Roman" w:cs="Times New Roman"/>
          <w:szCs w:val="24"/>
        </w:rPr>
      </w:pPr>
      <w:r w:rsidRPr="00590878">
        <w:rPr>
          <w:rFonts w:ascii="Times New Roman" w:hAnsi="Times New Roman" w:cs="Times New Roman"/>
          <w:szCs w:val="24"/>
        </w:rPr>
        <w:t>Safety and service quality are critical components of consumer protection in tourism. Tourism services often involve transportation, accommodation, and recreational activities that carry inherent risks. The literature suggests that consumer protection laws complement health and safety regulations by ensuring that service providers cannot exclude liability for fundamental safety obligations (</w:t>
      </w:r>
      <w:proofErr w:type="spellStart"/>
      <w:r w:rsidRPr="00590878">
        <w:rPr>
          <w:rFonts w:ascii="Times New Roman" w:hAnsi="Times New Roman" w:cs="Times New Roman"/>
          <w:szCs w:val="24"/>
        </w:rPr>
        <w:t>Pizam</w:t>
      </w:r>
      <w:proofErr w:type="spellEnd"/>
      <w:r w:rsidRPr="00590878">
        <w:rPr>
          <w:rFonts w:ascii="Times New Roman" w:hAnsi="Times New Roman" w:cs="Times New Roman"/>
          <w:szCs w:val="24"/>
        </w:rPr>
        <w:t xml:space="preserve"> &amp; Mansfeld, 2016).</w:t>
      </w:r>
    </w:p>
    <w:p w14:paraId="2046CA2E" w14:textId="77777777" w:rsidR="00590878" w:rsidRPr="00590878" w:rsidRDefault="00590878" w:rsidP="00590878">
      <w:pPr>
        <w:spacing w:line="480" w:lineRule="auto"/>
        <w:rPr>
          <w:rFonts w:ascii="Times New Roman" w:hAnsi="Times New Roman" w:cs="Times New Roman"/>
          <w:szCs w:val="24"/>
        </w:rPr>
      </w:pPr>
      <w:r w:rsidRPr="00590878">
        <w:rPr>
          <w:rFonts w:ascii="Times New Roman" w:hAnsi="Times New Roman" w:cs="Times New Roman"/>
          <w:szCs w:val="24"/>
        </w:rPr>
        <w:t xml:space="preserve">Research on adventure tourism and emerging accommodation models indicates that regulatory frameworks have struggled to keep pace with market innovation. Scholars argue that consumer </w:t>
      </w:r>
      <w:r w:rsidRPr="00590878">
        <w:rPr>
          <w:rFonts w:ascii="Times New Roman" w:hAnsi="Times New Roman" w:cs="Times New Roman"/>
          <w:szCs w:val="24"/>
        </w:rPr>
        <w:lastRenderedPageBreak/>
        <w:t>protection laws play a crucial role in filling regulatory gaps by imposing minimum safety standards and enabling enforcement action against unsafe practices (Sigala, 2018).</w:t>
      </w:r>
    </w:p>
    <w:p w14:paraId="56C7175F" w14:textId="77777777" w:rsidR="00590878" w:rsidRPr="00590878" w:rsidRDefault="00590878" w:rsidP="00590878">
      <w:pPr>
        <w:spacing w:line="480" w:lineRule="auto"/>
        <w:rPr>
          <w:rFonts w:ascii="Times New Roman" w:hAnsi="Times New Roman" w:cs="Times New Roman"/>
          <w:b/>
          <w:bCs/>
          <w:szCs w:val="24"/>
        </w:rPr>
      </w:pPr>
      <w:r w:rsidRPr="00590878">
        <w:rPr>
          <w:rFonts w:ascii="Times New Roman" w:hAnsi="Times New Roman" w:cs="Times New Roman"/>
          <w:b/>
          <w:bCs/>
          <w:szCs w:val="24"/>
        </w:rPr>
        <w:t>Obligations of Tourism Service Providers</w:t>
      </w:r>
    </w:p>
    <w:p w14:paraId="2ED872BD" w14:textId="77777777" w:rsidR="00590878" w:rsidRPr="00590878" w:rsidRDefault="00590878" w:rsidP="00590878">
      <w:pPr>
        <w:spacing w:line="480" w:lineRule="auto"/>
        <w:rPr>
          <w:rFonts w:ascii="Times New Roman" w:hAnsi="Times New Roman" w:cs="Times New Roman"/>
          <w:szCs w:val="24"/>
        </w:rPr>
      </w:pPr>
      <w:r w:rsidRPr="00590878">
        <w:rPr>
          <w:rFonts w:ascii="Times New Roman" w:hAnsi="Times New Roman" w:cs="Times New Roman"/>
          <w:szCs w:val="24"/>
        </w:rPr>
        <w:t>Academic research places significant emphasis on the responsibilities of tourism service providers under consumer protection regimes. These responsibilities include truthful marketing, fair pricing, transparent contractual terms, and accessible complaint-handling procedures. Studies suggest that compliance with consumer protection laws has become a key component of corporate governance and risk management in tourism businesses (OECD, 2020).</w:t>
      </w:r>
    </w:p>
    <w:p w14:paraId="40B688F0" w14:textId="77777777" w:rsidR="00590878" w:rsidRPr="00590878" w:rsidRDefault="00590878" w:rsidP="00590878">
      <w:pPr>
        <w:spacing w:line="480" w:lineRule="auto"/>
        <w:rPr>
          <w:rFonts w:ascii="Times New Roman" w:hAnsi="Times New Roman" w:cs="Times New Roman"/>
          <w:szCs w:val="24"/>
        </w:rPr>
      </w:pPr>
      <w:r w:rsidRPr="00590878">
        <w:rPr>
          <w:rFonts w:ascii="Times New Roman" w:hAnsi="Times New Roman" w:cs="Times New Roman"/>
          <w:szCs w:val="24"/>
        </w:rPr>
        <w:t>Failure to meet these obligations may result in regulatory sanctions, financial penalties, and reputational harm. Scholars argue that this deterrent effect encourages ethical conduct and contributes to long-term sustainability within the tourism sector (Howells et al., 2018).</w:t>
      </w:r>
    </w:p>
    <w:p w14:paraId="35B03595" w14:textId="77777777" w:rsidR="00590878" w:rsidRPr="00590878" w:rsidRDefault="00590878" w:rsidP="00590878">
      <w:pPr>
        <w:spacing w:line="480" w:lineRule="auto"/>
        <w:rPr>
          <w:rFonts w:ascii="Times New Roman" w:hAnsi="Times New Roman" w:cs="Times New Roman"/>
          <w:b/>
          <w:bCs/>
          <w:szCs w:val="24"/>
        </w:rPr>
      </w:pPr>
      <w:r w:rsidRPr="00590878">
        <w:rPr>
          <w:rFonts w:ascii="Times New Roman" w:hAnsi="Times New Roman" w:cs="Times New Roman"/>
          <w:b/>
          <w:bCs/>
          <w:szCs w:val="24"/>
        </w:rPr>
        <w:t>Consumer Redress and Dispute Resolution</w:t>
      </w:r>
    </w:p>
    <w:p w14:paraId="4404592A" w14:textId="77777777" w:rsidR="00590878" w:rsidRPr="00590878" w:rsidRDefault="00590878" w:rsidP="00590878">
      <w:pPr>
        <w:spacing w:line="480" w:lineRule="auto"/>
        <w:rPr>
          <w:rFonts w:ascii="Times New Roman" w:hAnsi="Times New Roman" w:cs="Times New Roman"/>
          <w:szCs w:val="24"/>
        </w:rPr>
      </w:pPr>
      <w:r w:rsidRPr="00590878">
        <w:rPr>
          <w:rFonts w:ascii="Times New Roman" w:hAnsi="Times New Roman" w:cs="Times New Roman"/>
          <w:szCs w:val="24"/>
        </w:rPr>
        <w:t>Effective redress mechanisms are essential for the practical enforcement of consumer protection laws. The literature identifies various avenues for dispute resolution, including courts, regulatory agencies, and alternative dispute resolution (ADR) mechanisms. ADR is often promoted as a cost-effective and efficient means of resolving tourism disputes, particularly in cross-border contexts (Spencer, 2020).</w:t>
      </w:r>
    </w:p>
    <w:p w14:paraId="75DD7765" w14:textId="77777777" w:rsidR="00590878" w:rsidRPr="00590878" w:rsidRDefault="00590878" w:rsidP="00590878">
      <w:pPr>
        <w:spacing w:line="480" w:lineRule="auto"/>
        <w:rPr>
          <w:rFonts w:ascii="Times New Roman" w:hAnsi="Times New Roman" w:cs="Times New Roman"/>
          <w:szCs w:val="24"/>
        </w:rPr>
      </w:pPr>
      <w:r w:rsidRPr="00590878">
        <w:rPr>
          <w:rFonts w:ascii="Times New Roman" w:hAnsi="Times New Roman" w:cs="Times New Roman"/>
          <w:szCs w:val="24"/>
        </w:rPr>
        <w:t>However, academic critiques highlight concerns regarding accessibility, transparency, and procedural fairness in ADR systems. Mandatory ADR clauses may disadvantage consumers if they limit access to judicial remedies or require dispute resolution in foreign jurisdictions. This has prompted calls for stronger regulatory oversight of ADR mechanisms in tourism (Ramsay, 2012).</w:t>
      </w:r>
    </w:p>
    <w:p w14:paraId="4C3A6769" w14:textId="77777777" w:rsidR="00590878" w:rsidRPr="00590878" w:rsidRDefault="00590878" w:rsidP="00590878">
      <w:pPr>
        <w:spacing w:line="480" w:lineRule="auto"/>
        <w:rPr>
          <w:rFonts w:ascii="Times New Roman" w:hAnsi="Times New Roman" w:cs="Times New Roman"/>
          <w:b/>
          <w:bCs/>
          <w:szCs w:val="24"/>
        </w:rPr>
      </w:pPr>
      <w:r w:rsidRPr="00590878">
        <w:rPr>
          <w:rFonts w:ascii="Times New Roman" w:hAnsi="Times New Roman" w:cs="Times New Roman"/>
          <w:b/>
          <w:bCs/>
          <w:szCs w:val="24"/>
        </w:rPr>
        <w:lastRenderedPageBreak/>
        <w:t>Critical Evaluation and Research Gaps</w:t>
      </w:r>
    </w:p>
    <w:p w14:paraId="779DFB96" w14:textId="77777777" w:rsidR="00590878" w:rsidRPr="00590878" w:rsidRDefault="00590878" w:rsidP="00590878">
      <w:pPr>
        <w:spacing w:line="480" w:lineRule="auto"/>
        <w:rPr>
          <w:rFonts w:ascii="Times New Roman" w:hAnsi="Times New Roman" w:cs="Times New Roman"/>
          <w:szCs w:val="24"/>
        </w:rPr>
      </w:pPr>
      <w:r w:rsidRPr="00590878">
        <w:rPr>
          <w:rFonts w:ascii="Times New Roman" w:hAnsi="Times New Roman" w:cs="Times New Roman"/>
          <w:szCs w:val="24"/>
        </w:rPr>
        <w:t>Despite extensive scholarship, gaps remain in the literature on consumer protection in tourism. Much of the research focuses on developed economies, with limited attention to developing destinations where enforcement capacity may be weaker. Additionally, rapid technological innovation continues to challenge existing legal frameworks, particularly in relation to platform-based tourism services and user-generated content.</w:t>
      </w:r>
    </w:p>
    <w:p w14:paraId="02C99E89" w14:textId="77777777" w:rsidR="00590878" w:rsidRPr="00590878" w:rsidRDefault="00590878" w:rsidP="00590878">
      <w:pPr>
        <w:spacing w:line="480" w:lineRule="auto"/>
        <w:rPr>
          <w:rFonts w:ascii="Times New Roman" w:hAnsi="Times New Roman" w:cs="Times New Roman"/>
          <w:szCs w:val="24"/>
        </w:rPr>
      </w:pPr>
      <w:r w:rsidRPr="00590878">
        <w:rPr>
          <w:rFonts w:ascii="Times New Roman" w:hAnsi="Times New Roman" w:cs="Times New Roman"/>
          <w:szCs w:val="24"/>
        </w:rPr>
        <w:t>Overall, the literature confirms that consumer protection laws are essential to addressing structural vulnerabilities in tourism markets. At the same time, ongoing legal adaptation and international cooperation are necessary to ensure that consumer protection remains effective in an evolving tourism landscape.</w:t>
      </w:r>
    </w:p>
    <w:p w14:paraId="26B71384" w14:textId="0BD396C2" w:rsidR="000F369F" w:rsidRPr="00831A6D" w:rsidRDefault="000F369F" w:rsidP="00590878">
      <w:pPr>
        <w:spacing w:line="480" w:lineRule="auto"/>
        <w:rPr>
          <w:rFonts w:ascii="Times New Roman" w:hAnsi="Times New Roman" w:cs="Times New Roman"/>
          <w:szCs w:val="24"/>
        </w:rPr>
      </w:pPr>
    </w:p>
    <w:p w14:paraId="4F4A876F" w14:textId="77777777" w:rsidR="00590878" w:rsidRPr="00831A6D" w:rsidRDefault="00590878" w:rsidP="00590878">
      <w:pPr>
        <w:spacing w:line="480" w:lineRule="auto"/>
        <w:rPr>
          <w:rFonts w:ascii="Times New Roman" w:hAnsi="Times New Roman" w:cs="Times New Roman"/>
          <w:szCs w:val="24"/>
        </w:rPr>
      </w:pPr>
    </w:p>
    <w:p w14:paraId="56125FE9" w14:textId="77777777" w:rsidR="00590878" w:rsidRPr="00831A6D" w:rsidRDefault="00590878" w:rsidP="00590878">
      <w:pPr>
        <w:spacing w:line="480" w:lineRule="auto"/>
        <w:rPr>
          <w:rFonts w:ascii="Times New Roman" w:hAnsi="Times New Roman" w:cs="Times New Roman"/>
          <w:szCs w:val="24"/>
        </w:rPr>
      </w:pPr>
    </w:p>
    <w:p w14:paraId="043BE130" w14:textId="77777777" w:rsidR="00AA1438" w:rsidRPr="00831A6D" w:rsidRDefault="00AA1438" w:rsidP="00AA1438">
      <w:pPr>
        <w:spacing w:line="480" w:lineRule="auto"/>
        <w:rPr>
          <w:rFonts w:ascii="Times New Roman" w:hAnsi="Times New Roman" w:cs="Times New Roman"/>
          <w:szCs w:val="24"/>
        </w:rPr>
      </w:pPr>
    </w:p>
    <w:p w14:paraId="4C2042A7" w14:textId="77777777" w:rsidR="00AA1438" w:rsidRPr="00831A6D" w:rsidRDefault="00AA1438" w:rsidP="00AA1438">
      <w:pPr>
        <w:spacing w:line="480" w:lineRule="auto"/>
        <w:rPr>
          <w:rFonts w:ascii="Times New Roman" w:hAnsi="Times New Roman" w:cs="Times New Roman"/>
          <w:szCs w:val="24"/>
        </w:rPr>
      </w:pPr>
    </w:p>
    <w:p w14:paraId="0E7A41C2" w14:textId="77777777" w:rsidR="00AA1438" w:rsidRPr="00831A6D" w:rsidRDefault="00AA1438" w:rsidP="00AA1438">
      <w:pPr>
        <w:spacing w:line="480" w:lineRule="auto"/>
        <w:rPr>
          <w:rFonts w:ascii="Times New Roman" w:hAnsi="Times New Roman" w:cs="Times New Roman"/>
          <w:szCs w:val="24"/>
        </w:rPr>
      </w:pPr>
    </w:p>
    <w:p w14:paraId="4D7326D8" w14:textId="77777777" w:rsidR="00AA1438" w:rsidRPr="00831A6D" w:rsidRDefault="00AA1438" w:rsidP="00AA1438">
      <w:pPr>
        <w:spacing w:line="480" w:lineRule="auto"/>
        <w:rPr>
          <w:rFonts w:ascii="Times New Roman" w:hAnsi="Times New Roman" w:cs="Times New Roman"/>
          <w:szCs w:val="24"/>
        </w:rPr>
      </w:pPr>
    </w:p>
    <w:p w14:paraId="5E32E307" w14:textId="77777777" w:rsidR="00AA1438" w:rsidRPr="00831A6D" w:rsidRDefault="00AA1438" w:rsidP="00AA1438">
      <w:pPr>
        <w:spacing w:line="480" w:lineRule="auto"/>
        <w:rPr>
          <w:rFonts w:ascii="Times New Roman" w:hAnsi="Times New Roman" w:cs="Times New Roman"/>
          <w:szCs w:val="24"/>
        </w:rPr>
      </w:pPr>
    </w:p>
    <w:p w14:paraId="64C01FCC" w14:textId="77777777" w:rsidR="00AA1438" w:rsidRPr="00831A6D" w:rsidRDefault="00AA1438" w:rsidP="00AA1438">
      <w:pPr>
        <w:spacing w:line="480" w:lineRule="auto"/>
        <w:rPr>
          <w:rFonts w:ascii="Times New Roman" w:hAnsi="Times New Roman" w:cs="Times New Roman"/>
          <w:szCs w:val="24"/>
        </w:rPr>
      </w:pPr>
    </w:p>
    <w:p w14:paraId="0555579A" w14:textId="77777777" w:rsidR="000F369F" w:rsidRPr="00831A6D" w:rsidRDefault="000F369F" w:rsidP="000F369F">
      <w:pPr>
        <w:spacing w:line="480" w:lineRule="auto"/>
        <w:rPr>
          <w:rFonts w:ascii="Times New Roman" w:hAnsi="Times New Roman" w:cs="Times New Roman"/>
          <w:szCs w:val="24"/>
        </w:rPr>
      </w:pPr>
    </w:p>
    <w:p w14:paraId="0FB6DFF2" w14:textId="77777777" w:rsidR="003A5BF6" w:rsidRPr="00831A6D" w:rsidRDefault="00843EDD" w:rsidP="003A5BF6">
      <w:pPr>
        <w:spacing w:line="480" w:lineRule="auto"/>
        <w:rPr>
          <w:rFonts w:ascii="Times New Roman" w:hAnsi="Times New Roman" w:cs="Times New Roman"/>
          <w:szCs w:val="24"/>
        </w:rPr>
      </w:pPr>
      <w:bookmarkStart w:id="3" w:name="_Toc221201957"/>
      <w:r w:rsidRPr="00831A6D">
        <w:rPr>
          <w:rStyle w:val="Heading1Char"/>
          <w:rFonts w:ascii="Times New Roman" w:hAnsi="Times New Roman" w:cs="Times New Roman"/>
          <w:b/>
          <w:bCs/>
          <w:color w:val="auto"/>
          <w:sz w:val="24"/>
          <w:szCs w:val="24"/>
        </w:rPr>
        <w:lastRenderedPageBreak/>
        <w:t>3</w:t>
      </w:r>
      <w:r w:rsidR="00582227" w:rsidRPr="00831A6D">
        <w:rPr>
          <w:rStyle w:val="Heading1Char"/>
          <w:rFonts w:ascii="Times New Roman" w:hAnsi="Times New Roman" w:cs="Times New Roman"/>
          <w:b/>
          <w:bCs/>
          <w:color w:val="auto"/>
          <w:sz w:val="24"/>
          <w:szCs w:val="24"/>
        </w:rPr>
        <w:t xml:space="preserve"> Methodology</w:t>
      </w:r>
      <w:bookmarkEnd w:id="3"/>
      <w:r w:rsidR="00582227" w:rsidRPr="00831A6D">
        <w:rPr>
          <w:rFonts w:ascii="Times New Roman" w:hAnsi="Times New Roman" w:cs="Times New Roman"/>
          <w:b/>
          <w:bCs/>
          <w:szCs w:val="24"/>
        </w:rPr>
        <w:t xml:space="preserve"> </w:t>
      </w:r>
      <w:r w:rsidR="00582227" w:rsidRPr="00831A6D">
        <w:rPr>
          <w:rFonts w:ascii="Times New Roman" w:hAnsi="Times New Roman" w:cs="Times New Roman"/>
          <w:szCs w:val="24"/>
        </w:rPr>
        <w:br/>
      </w:r>
      <w:r w:rsidR="003A5BF6" w:rsidRPr="00831A6D">
        <w:rPr>
          <w:rFonts w:ascii="Times New Roman" w:hAnsi="Times New Roman" w:cs="Times New Roman"/>
          <w:szCs w:val="24"/>
        </w:rPr>
        <w:t xml:space="preserve">This study employs a </w:t>
      </w:r>
      <w:r w:rsidR="003A5BF6" w:rsidRPr="00831A6D">
        <w:rPr>
          <w:rFonts w:ascii="Times New Roman" w:hAnsi="Times New Roman" w:cs="Times New Roman"/>
          <w:b/>
          <w:bCs/>
          <w:szCs w:val="24"/>
        </w:rPr>
        <w:t>qualitative doctrinal research methodology</w:t>
      </w:r>
      <w:r w:rsidR="003A5BF6" w:rsidRPr="00831A6D">
        <w:rPr>
          <w:rFonts w:ascii="Times New Roman" w:hAnsi="Times New Roman" w:cs="Times New Roman"/>
          <w:szCs w:val="24"/>
        </w:rPr>
        <w:t xml:space="preserve"> to examine consumer protection laws in the tourism industry. Doctrinal research is particularly appropriate for legal and regulatory analysis, as it focuses on interpreting statutes, regulations, policy instruments, and scholarly commentary rather than collecting empirical data. Given that the purpose of this assignment is to analyse how consumer protection frameworks regulate tourism services and safeguard </w:t>
      </w:r>
      <w:proofErr w:type="spellStart"/>
      <w:r w:rsidR="003A5BF6" w:rsidRPr="00831A6D">
        <w:rPr>
          <w:rFonts w:ascii="Times New Roman" w:hAnsi="Times New Roman" w:cs="Times New Roman"/>
          <w:szCs w:val="24"/>
        </w:rPr>
        <w:t>travelers’</w:t>
      </w:r>
      <w:proofErr w:type="spellEnd"/>
      <w:r w:rsidR="003A5BF6" w:rsidRPr="00831A6D">
        <w:rPr>
          <w:rFonts w:ascii="Times New Roman" w:hAnsi="Times New Roman" w:cs="Times New Roman"/>
          <w:szCs w:val="24"/>
        </w:rPr>
        <w:t xml:space="preserve"> rights, a doctrinal approach provides the necessary depth and legal precision.</w:t>
      </w:r>
    </w:p>
    <w:p w14:paraId="75B9F704" w14:textId="77777777" w:rsidR="003A5BF6" w:rsidRPr="003A5BF6" w:rsidRDefault="003A5BF6" w:rsidP="003A5BF6">
      <w:pPr>
        <w:spacing w:line="480" w:lineRule="auto"/>
        <w:rPr>
          <w:rFonts w:ascii="Times New Roman" w:hAnsi="Times New Roman" w:cs="Times New Roman"/>
          <w:b/>
          <w:bCs/>
          <w:szCs w:val="24"/>
        </w:rPr>
      </w:pPr>
      <w:r w:rsidRPr="003A5BF6">
        <w:rPr>
          <w:rFonts w:ascii="Times New Roman" w:hAnsi="Times New Roman" w:cs="Times New Roman"/>
          <w:b/>
          <w:bCs/>
          <w:szCs w:val="24"/>
        </w:rPr>
        <w:t>Research Design</w:t>
      </w:r>
    </w:p>
    <w:p w14:paraId="7A465CD2" w14:textId="77777777" w:rsidR="003A5BF6" w:rsidRPr="003A5BF6" w:rsidRDefault="003A5BF6" w:rsidP="003A5BF6">
      <w:pPr>
        <w:spacing w:line="480" w:lineRule="auto"/>
        <w:rPr>
          <w:rFonts w:ascii="Times New Roman" w:hAnsi="Times New Roman" w:cs="Times New Roman"/>
          <w:szCs w:val="24"/>
        </w:rPr>
      </w:pPr>
      <w:r w:rsidRPr="003A5BF6">
        <w:rPr>
          <w:rFonts w:ascii="Times New Roman" w:hAnsi="Times New Roman" w:cs="Times New Roman"/>
          <w:szCs w:val="24"/>
        </w:rPr>
        <w:t xml:space="preserve">The research adopts a </w:t>
      </w:r>
      <w:r w:rsidRPr="003A5BF6">
        <w:rPr>
          <w:rFonts w:ascii="Times New Roman" w:hAnsi="Times New Roman" w:cs="Times New Roman"/>
          <w:b/>
          <w:bCs/>
          <w:szCs w:val="24"/>
        </w:rPr>
        <w:t>descriptive–analytical design</w:t>
      </w:r>
      <w:r w:rsidRPr="003A5BF6">
        <w:rPr>
          <w:rFonts w:ascii="Times New Roman" w:hAnsi="Times New Roman" w:cs="Times New Roman"/>
          <w:szCs w:val="24"/>
        </w:rPr>
        <w:t>. The descriptive element outlines the legal foundations of consumer protection in tourism, including laws governing unfair commercial practices, misleading advertising, pricing transparency, safety standards, and redress mechanisms. The analytical component critically evaluates how these legal provisions operate in practice and respond to consumer vulnerability within tourism markets. This dual approach enables the study to link abstract legal principles with their real-world application.</w:t>
      </w:r>
    </w:p>
    <w:p w14:paraId="7863D49A" w14:textId="77777777" w:rsidR="003A5BF6" w:rsidRPr="003A5BF6" w:rsidRDefault="003A5BF6" w:rsidP="003A5BF6">
      <w:pPr>
        <w:spacing w:line="480" w:lineRule="auto"/>
        <w:rPr>
          <w:rFonts w:ascii="Times New Roman" w:hAnsi="Times New Roman" w:cs="Times New Roman"/>
          <w:b/>
          <w:bCs/>
          <w:szCs w:val="24"/>
        </w:rPr>
      </w:pPr>
      <w:r w:rsidRPr="003A5BF6">
        <w:rPr>
          <w:rFonts w:ascii="Times New Roman" w:hAnsi="Times New Roman" w:cs="Times New Roman"/>
          <w:b/>
          <w:bCs/>
          <w:szCs w:val="24"/>
        </w:rPr>
        <w:t>Sources of Data</w:t>
      </w:r>
    </w:p>
    <w:p w14:paraId="28E022F0" w14:textId="77777777" w:rsidR="003A5BF6" w:rsidRPr="003A5BF6" w:rsidRDefault="003A5BF6" w:rsidP="003A5BF6">
      <w:pPr>
        <w:spacing w:line="480" w:lineRule="auto"/>
        <w:rPr>
          <w:rFonts w:ascii="Times New Roman" w:hAnsi="Times New Roman" w:cs="Times New Roman"/>
          <w:szCs w:val="24"/>
        </w:rPr>
      </w:pPr>
      <w:r w:rsidRPr="003A5BF6">
        <w:rPr>
          <w:rFonts w:ascii="Times New Roman" w:hAnsi="Times New Roman" w:cs="Times New Roman"/>
          <w:szCs w:val="24"/>
        </w:rPr>
        <w:t xml:space="preserve">The research relies exclusively on </w:t>
      </w:r>
      <w:r w:rsidRPr="003A5BF6">
        <w:rPr>
          <w:rFonts w:ascii="Times New Roman" w:hAnsi="Times New Roman" w:cs="Times New Roman"/>
          <w:b/>
          <w:bCs/>
          <w:szCs w:val="24"/>
        </w:rPr>
        <w:t>secondary sources</w:t>
      </w:r>
      <w:r w:rsidRPr="003A5BF6">
        <w:rPr>
          <w:rFonts w:ascii="Times New Roman" w:hAnsi="Times New Roman" w:cs="Times New Roman"/>
          <w:szCs w:val="24"/>
        </w:rPr>
        <w:t xml:space="preserve">, which are considered authoritative in legal scholarship. These sources include peer-reviewed journal articles, academic textbooks, international policy reports, and regulatory guidance issued by governmental and intergovernmental bodies. </w:t>
      </w:r>
      <w:proofErr w:type="gramStart"/>
      <w:r w:rsidRPr="003A5BF6">
        <w:rPr>
          <w:rFonts w:ascii="Times New Roman" w:hAnsi="Times New Roman" w:cs="Times New Roman"/>
          <w:szCs w:val="24"/>
        </w:rPr>
        <w:t>Particular emphasis</w:t>
      </w:r>
      <w:proofErr w:type="gramEnd"/>
      <w:r w:rsidRPr="003A5BF6">
        <w:rPr>
          <w:rFonts w:ascii="Times New Roman" w:hAnsi="Times New Roman" w:cs="Times New Roman"/>
          <w:szCs w:val="24"/>
        </w:rPr>
        <w:t xml:space="preserve"> is placed on recent literature addressing digital tourism markets and cross-border consumer protection challenges. Judicial decisions and documented tourism dispute cases are also examined to illustrate how consumer protection laws are interpreted and enforced.</w:t>
      </w:r>
    </w:p>
    <w:p w14:paraId="39A928EE" w14:textId="77777777" w:rsidR="003A5BF6" w:rsidRPr="003A5BF6" w:rsidRDefault="003A5BF6" w:rsidP="003A5BF6">
      <w:pPr>
        <w:spacing w:line="480" w:lineRule="auto"/>
        <w:rPr>
          <w:rFonts w:ascii="Times New Roman" w:hAnsi="Times New Roman" w:cs="Times New Roman"/>
          <w:b/>
          <w:bCs/>
          <w:szCs w:val="24"/>
        </w:rPr>
      </w:pPr>
      <w:r w:rsidRPr="003A5BF6">
        <w:rPr>
          <w:rFonts w:ascii="Times New Roman" w:hAnsi="Times New Roman" w:cs="Times New Roman"/>
          <w:b/>
          <w:bCs/>
          <w:szCs w:val="24"/>
        </w:rPr>
        <w:lastRenderedPageBreak/>
        <w:t>Analytical Framework</w:t>
      </w:r>
    </w:p>
    <w:p w14:paraId="299400D6" w14:textId="77777777" w:rsidR="003A5BF6" w:rsidRPr="003A5BF6" w:rsidRDefault="003A5BF6" w:rsidP="003A5BF6">
      <w:pPr>
        <w:spacing w:line="480" w:lineRule="auto"/>
        <w:rPr>
          <w:rFonts w:ascii="Times New Roman" w:hAnsi="Times New Roman" w:cs="Times New Roman"/>
          <w:szCs w:val="24"/>
        </w:rPr>
      </w:pPr>
      <w:r w:rsidRPr="003A5BF6">
        <w:rPr>
          <w:rFonts w:ascii="Times New Roman" w:hAnsi="Times New Roman" w:cs="Times New Roman"/>
          <w:szCs w:val="24"/>
        </w:rPr>
        <w:t xml:space="preserve">Data are analysed using </w:t>
      </w:r>
      <w:r w:rsidRPr="003A5BF6">
        <w:rPr>
          <w:rFonts w:ascii="Times New Roman" w:hAnsi="Times New Roman" w:cs="Times New Roman"/>
          <w:b/>
          <w:bCs/>
          <w:szCs w:val="24"/>
        </w:rPr>
        <w:t>thematic legal analysis</w:t>
      </w:r>
      <w:r w:rsidRPr="003A5BF6">
        <w:rPr>
          <w:rFonts w:ascii="Times New Roman" w:hAnsi="Times New Roman" w:cs="Times New Roman"/>
          <w:szCs w:val="24"/>
        </w:rPr>
        <w:t xml:space="preserve">, whereby recurring legal themes are identified and examined across the literature. Key themes include </w:t>
      </w:r>
      <w:proofErr w:type="spellStart"/>
      <w:r w:rsidRPr="003A5BF6">
        <w:rPr>
          <w:rFonts w:ascii="Times New Roman" w:hAnsi="Times New Roman" w:cs="Times New Roman"/>
          <w:szCs w:val="24"/>
        </w:rPr>
        <w:t>traveler</w:t>
      </w:r>
      <w:proofErr w:type="spellEnd"/>
      <w:r w:rsidRPr="003A5BF6">
        <w:rPr>
          <w:rFonts w:ascii="Times New Roman" w:hAnsi="Times New Roman" w:cs="Times New Roman"/>
          <w:szCs w:val="24"/>
        </w:rPr>
        <w:t xml:space="preserve"> vulnerability, unfair commercial practices, safety obligations, service provider responsibilities, and consumer redress mechanisms. A </w:t>
      </w:r>
      <w:r w:rsidRPr="003A5BF6">
        <w:rPr>
          <w:rFonts w:ascii="Times New Roman" w:hAnsi="Times New Roman" w:cs="Times New Roman"/>
          <w:b/>
          <w:bCs/>
          <w:szCs w:val="24"/>
        </w:rPr>
        <w:t>comparative perspective</w:t>
      </w:r>
      <w:r w:rsidRPr="003A5BF6">
        <w:rPr>
          <w:rFonts w:ascii="Times New Roman" w:hAnsi="Times New Roman" w:cs="Times New Roman"/>
          <w:szCs w:val="24"/>
        </w:rPr>
        <w:t xml:space="preserve"> is also employed to highlight differences and similarities in consumer protection approaches across jurisdictions, reflecting the international nature of tourism.</w:t>
      </w:r>
    </w:p>
    <w:p w14:paraId="2DF0EB6F" w14:textId="77777777" w:rsidR="003A5BF6" w:rsidRPr="003A5BF6" w:rsidRDefault="003A5BF6" w:rsidP="003A5BF6">
      <w:pPr>
        <w:spacing w:line="480" w:lineRule="auto"/>
        <w:rPr>
          <w:rFonts w:ascii="Times New Roman" w:hAnsi="Times New Roman" w:cs="Times New Roman"/>
          <w:b/>
          <w:bCs/>
          <w:szCs w:val="24"/>
        </w:rPr>
      </w:pPr>
      <w:r w:rsidRPr="003A5BF6">
        <w:rPr>
          <w:rFonts w:ascii="Times New Roman" w:hAnsi="Times New Roman" w:cs="Times New Roman"/>
          <w:b/>
          <w:bCs/>
          <w:szCs w:val="24"/>
        </w:rPr>
        <w:t>Ethical Considerations and Limitations</w:t>
      </w:r>
    </w:p>
    <w:p w14:paraId="0E84C510" w14:textId="77777777" w:rsidR="003A5BF6" w:rsidRPr="003A5BF6" w:rsidRDefault="003A5BF6" w:rsidP="003A5BF6">
      <w:pPr>
        <w:spacing w:line="480" w:lineRule="auto"/>
        <w:rPr>
          <w:rFonts w:ascii="Times New Roman" w:hAnsi="Times New Roman" w:cs="Times New Roman"/>
          <w:szCs w:val="24"/>
        </w:rPr>
      </w:pPr>
      <w:r w:rsidRPr="003A5BF6">
        <w:rPr>
          <w:rFonts w:ascii="Times New Roman" w:hAnsi="Times New Roman" w:cs="Times New Roman"/>
          <w:szCs w:val="24"/>
        </w:rPr>
        <w:t>As the research uses only secondary data, ethical risks are minimal. Academic integrity is maintained through accurate citation and objective interpretation of sources. The main limitation lies in the absence of primary consumer perspectives; however, this does not undermine the study’s validity, as the focus remains on legal and regulatory analysis.</w:t>
      </w:r>
    </w:p>
    <w:p w14:paraId="5ED1AFD2" w14:textId="1688B215" w:rsidR="000437FE" w:rsidRPr="00831A6D" w:rsidRDefault="000437FE" w:rsidP="003A5BF6">
      <w:pPr>
        <w:spacing w:line="480" w:lineRule="auto"/>
        <w:rPr>
          <w:rStyle w:val="Heading1Char"/>
          <w:rFonts w:ascii="Times New Roman" w:hAnsi="Times New Roman" w:cs="Times New Roman"/>
          <w:b/>
          <w:bCs/>
          <w:color w:val="auto"/>
          <w:sz w:val="24"/>
          <w:szCs w:val="24"/>
        </w:rPr>
      </w:pPr>
    </w:p>
    <w:p w14:paraId="6E6A9219" w14:textId="77777777" w:rsidR="003A5BF6" w:rsidRPr="00831A6D" w:rsidRDefault="003A5BF6" w:rsidP="003A5BF6">
      <w:pPr>
        <w:spacing w:line="480" w:lineRule="auto"/>
        <w:rPr>
          <w:rStyle w:val="Heading1Char"/>
          <w:rFonts w:ascii="Times New Roman" w:hAnsi="Times New Roman" w:cs="Times New Roman"/>
          <w:b/>
          <w:bCs/>
          <w:color w:val="auto"/>
          <w:sz w:val="24"/>
          <w:szCs w:val="24"/>
        </w:rPr>
      </w:pPr>
    </w:p>
    <w:p w14:paraId="39908C2E" w14:textId="77777777" w:rsidR="003A5BF6" w:rsidRPr="00831A6D" w:rsidRDefault="003A5BF6" w:rsidP="003A5BF6">
      <w:pPr>
        <w:spacing w:line="480" w:lineRule="auto"/>
        <w:rPr>
          <w:rStyle w:val="Heading1Char"/>
          <w:rFonts w:ascii="Times New Roman" w:hAnsi="Times New Roman" w:cs="Times New Roman"/>
          <w:b/>
          <w:bCs/>
          <w:color w:val="auto"/>
          <w:sz w:val="24"/>
          <w:szCs w:val="24"/>
        </w:rPr>
      </w:pPr>
    </w:p>
    <w:p w14:paraId="7730C3F5" w14:textId="77777777" w:rsidR="003A5BF6" w:rsidRDefault="003A5BF6" w:rsidP="003A5BF6">
      <w:pPr>
        <w:spacing w:line="480" w:lineRule="auto"/>
        <w:rPr>
          <w:rStyle w:val="Heading1Char"/>
          <w:rFonts w:ascii="Times New Roman" w:hAnsi="Times New Roman" w:cs="Times New Roman"/>
          <w:b/>
          <w:bCs/>
          <w:color w:val="auto"/>
          <w:sz w:val="24"/>
          <w:szCs w:val="24"/>
        </w:rPr>
      </w:pPr>
    </w:p>
    <w:p w14:paraId="1EF96C05" w14:textId="77777777" w:rsidR="00831A6D" w:rsidRDefault="00831A6D" w:rsidP="003A5BF6">
      <w:pPr>
        <w:spacing w:line="480" w:lineRule="auto"/>
        <w:rPr>
          <w:rStyle w:val="Heading1Char"/>
          <w:rFonts w:ascii="Times New Roman" w:hAnsi="Times New Roman" w:cs="Times New Roman"/>
          <w:b/>
          <w:bCs/>
          <w:color w:val="auto"/>
          <w:sz w:val="24"/>
          <w:szCs w:val="24"/>
        </w:rPr>
      </w:pPr>
    </w:p>
    <w:p w14:paraId="64F8FA3B" w14:textId="77777777" w:rsidR="00831A6D" w:rsidRPr="00831A6D" w:rsidRDefault="00831A6D" w:rsidP="003A5BF6">
      <w:pPr>
        <w:spacing w:line="480" w:lineRule="auto"/>
        <w:rPr>
          <w:rStyle w:val="Heading1Char"/>
          <w:rFonts w:ascii="Times New Roman" w:hAnsi="Times New Roman" w:cs="Times New Roman"/>
          <w:b/>
          <w:bCs/>
          <w:color w:val="auto"/>
          <w:sz w:val="24"/>
          <w:szCs w:val="24"/>
        </w:rPr>
      </w:pPr>
    </w:p>
    <w:p w14:paraId="6ACA404F" w14:textId="77777777" w:rsidR="003A5BF6" w:rsidRPr="00831A6D" w:rsidRDefault="003A5BF6" w:rsidP="003A5BF6">
      <w:pPr>
        <w:spacing w:line="480" w:lineRule="auto"/>
        <w:rPr>
          <w:rStyle w:val="Heading1Char"/>
          <w:rFonts w:ascii="Times New Roman" w:hAnsi="Times New Roman" w:cs="Times New Roman"/>
          <w:b/>
          <w:bCs/>
          <w:color w:val="auto"/>
          <w:sz w:val="24"/>
          <w:szCs w:val="24"/>
        </w:rPr>
      </w:pPr>
    </w:p>
    <w:p w14:paraId="695337F2" w14:textId="77777777" w:rsidR="003A5BF6" w:rsidRPr="00831A6D" w:rsidRDefault="003A5BF6" w:rsidP="003A5BF6">
      <w:pPr>
        <w:spacing w:line="480" w:lineRule="auto"/>
        <w:rPr>
          <w:rStyle w:val="Heading1Char"/>
          <w:rFonts w:ascii="Times New Roman" w:hAnsi="Times New Roman" w:cs="Times New Roman"/>
          <w:b/>
          <w:bCs/>
          <w:color w:val="auto"/>
          <w:sz w:val="24"/>
          <w:szCs w:val="24"/>
        </w:rPr>
      </w:pPr>
    </w:p>
    <w:p w14:paraId="33BFA5F9" w14:textId="66A174C3" w:rsidR="00C82410" w:rsidRPr="00831A6D" w:rsidRDefault="00A433D7" w:rsidP="00AB5112">
      <w:pPr>
        <w:spacing w:line="480" w:lineRule="auto"/>
        <w:rPr>
          <w:rStyle w:val="Heading1Char"/>
          <w:rFonts w:ascii="Times New Roman" w:hAnsi="Times New Roman" w:cs="Times New Roman"/>
          <w:b/>
          <w:bCs/>
          <w:color w:val="auto"/>
          <w:sz w:val="24"/>
          <w:szCs w:val="24"/>
        </w:rPr>
      </w:pPr>
      <w:bookmarkStart w:id="4" w:name="_Toc221201958"/>
      <w:r w:rsidRPr="00831A6D">
        <w:rPr>
          <w:rStyle w:val="Heading1Char"/>
          <w:rFonts w:ascii="Times New Roman" w:hAnsi="Times New Roman" w:cs="Times New Roman"/>
          <w:b/>
          <w:bCs/>
          <w:color w:val="auto"/>
          <w:sz w:val="24"/>
          <w:szCs w:val="24"/>
        </w:rPr>
        <w:lastRenderedPageBreak/>
        <w:t>4</w:t>
      </w:r>
      <w:r w:rsidR="00582227" w:rsidRPr="00831A6D">
        <w:rPr>
          <w:rStyle w:val="Heading1Char"/>
          <w:rFonts w:ascii="Times New Roman" w:hAnsi="Times New Roman" w:cs="Times New Roman"/>
          <w:b/>
          <w:bCs/>
          <w:color w:val="auto"/>
          <w:sz w:val="24"/>
          <w:szCs w:val="24"/>
        </w:rPr>
        <w:t xml:space="preserve"> </w:t>
      </w:r>
      <w:r w:rsidR="00160E9C" w:rsidRPr="00831A6D">
        <w:rPr>
          <w:rStyle w:val="Heading1Char"/>
          <w:rFonts w:ascii="Times New Roman" w:hAnsi="Times New Roman" w:cs="Times New Roman"/>
          <w:b/>
          <w:bCs/>
          <w:color w:val="auto"/>
          <w:sz w:val="24"/>
          <w:szCs w:val="24"/>
        </w:rPr>
        <w:t>Finding</w:t>
      </w:r>
      <w:bookmarkEnd w:id="4"/>
    </w:p>
    <w:p w14:paraId="7FD98B7B" w14:textId="77777777" w:rsidR="003A5BF6" w:rsidRPr="003A5BF6" w:rsidRDefault="003A5BF6" w:rsidP="003A5BF6">
      <w:pPr>
        <w:spacing w:line="480" w:lineRule="auto"/>
        <w:rPr>
          <w:rFonts w:ascii="Times New Roman" w:hAnsi="Times New Roman" w:cs="Times New Roman"/>
          <w:szCs w:val="24"/>
        </w:rPr>
      </w:pPr>
      <w:r w:rsidRPr="003A5BF6">
        <w:rPr>
          <w:rFonts w:ascii="Times New Roman" w:hAnsi="Times New Roman" w:cs="Times New Roman"/>
          <w:szCs w:val="24"/>
        </w:rPr>
        <w:t xml:space="preserve">The analysis of legal frameworks, regulatory guidance, and academic literature indicates that consumer protection laws play a critical role in addressing the structural risks faced by </w:t>
      </w:r>
      <w:proofErr w:type="spellStart"/>
      <w:r w:rsidRPr="003A5BF6">
        <w:rPr>
          <w:rFonts w:ascii="Times New Roman" w:hAnsi="Times New Roman" w:cs="Times New Roman"/>
          <w:szCs w:val="24"/>
        </w:rPr>
        <w:t>travelers</w:t>
      </w:r>
      <w:proofErr w:type="spellEnd"/>
      <w:r w:rsidRPr="003A5BF6">
        <w:rPr>
          <w:rFonts w:ascii="Times New Roman" w:hAnsi="Times New Roman" w:cs="Times New Roman"/>
          <w:szCs w:val="24"/>
        </w:rPr>
        <w:t xml:space="preserve"> within the tourism industry. One of the most significant findings is that tourism consumers are inherently vulnerable due to advance payment requirements, reliance on promotional information, and limited bargaining power. Consumer protection laws directly respond to these vulnerabilities by imposing mandatory obligations on tourism service providers that cannot be excluded through contractual terms (Howells et al., 2018).</w:t>
      </w:r>
    </w:p>
    <w:p w14:paraId="57C8DC6D" w14:textId="77777777" w:rsidR="003A5BF6" w:rsidRPr="003A5BF6" w:rsidRDefault="003A5BF6" w:rsidP="003A5BF6">
      <w:pPr>
        <w:spacing w:line="480" w:lineRule="auto"/>
        <w:rPr>
          <w:rFonts w:ascii="Times New Roman" w:hAnsi="Times New Roman" w:cs="Times New Roman"/>
          <w:szCs w:val="24"/>
        </w:rPr>
      </w:pPr>
      <w:r w:rsidRPr="003A5BF6">
        <w:rPr>
          <w:rFonts w:ascii="Times New Roman" w:hAnsi="Times New Roman" w:cs="Times New Roman"/>
          <w:szCs w:val="24"/>
        </w:rPr>
        <w:t xml:space="preserve">A key finding relates to the </w:t>
      </w:r>
      <w:r w:rsidRPr="003A5BF6">
        <w:rPr>
          <w:rFonts w:ascii="Times New Roman" w:hAnsi="Times New Roman" w:cs="Times New Roman"/>
          <w:b/>
          <w:bCs/>
          <w:szCs w:val="24"/>
        </w:rPr>
        <w:t xml:space="preserve">enhancement of </w:t>
      </w:r>
      <w:proofErr w:type="spellStart"/>
      <w:r w:rsidRPr="003A5BF6">
        <w:rPr>
          <w:rFonts w:ascii="Times New Roman" w:hAnsi="Times New Roman" w:cs="Times New Roman"/>
          <w:b/>
          <w:bCs/>
          <w:szCs w:val="24"/>
        </w:rPr>
        <w:t>travelers’</w:t>
      </w:r>
      <w:proofErr w:type="spellEnd"/>
      <w:r w:rsidRPr="003A5BF6">
        <w:rPr>
          <w:rFonts w:ascii="Times New Roman" w:hAnsi="Times New Roman" w:cs="Times New Roman"/>
          <w:b/>
          <w:bCs/>
          <w:szCs w:val="24"/>
        </w:rPr>
        <w:t xml:space="preserve"> rights through statutory intervention</w:t>
      </w:r>
      <w:r w:rsidRPr="003A5BF6">
        <w:rPr>
          <w:rFonts w:ascii="Times New Roman" w:hAnsi="Times New Roman" w:cs="Times New Roman"/>
          <w:szCs w:val="24"/>
        </w:rPr>
        <w:t xml:space="preserve">. Consumer protection legislation ensures that </w:t>
      </w:r>
      <w:proofErr w:type="spellStart"/>
      <w:r w:rsidRPr="003A5BF6">
        <w:rPr>
          <w:rFonts w:ascii="Times New Roman" w:hAnsi="Times New Roman" w:cs="Times New Roman"/>
          <w:szCs w:val="24"/>
        </w:rPr>
        <w:t>travelers</w:t>
      </w:r>
      <w:proofErr w:type="spellEnd"/>
      <w:r w:rsidRPr="003A5BF6">
        <w:rPr>
          <w:rFonts w:ascii="Times New Roman" w:hAnsi="Times New Roman" w:cs="Times New Roman"/>
          <w:szCs w:val="24"/>
        </w:rPr>
        <w:t xml:space="preserve"> have enforceable rights to accurate information, transparent pricing, and fair contractual conditions. These protections are particularly important in tourism markets where services are often purchased remotely and consumed later. The analysis shows that statutory consumer rights frequently override unfair contractual clauses, thereby correcting power imbalances between </w:t>
      </w:r>
      <w:proofErr w:type="spellStart"/>
      <w:r w:rsidRPr="003A5BF6">
        <w:rPr>
          <w:rFonts w:ascii="Times New Roman" w:hAnsi="Times New Roman" w:cs="Times New Roman"/>
          <w:szCs w:val="24"/>
        </w:rPr>
        <w:t>travelers</w:t>
      </w:r>
      <w:proofErr w:type="spellEnd"/>
      <w:r w:rsidRPr="003A5BF6">
        <w:rPr>
          <w:rFonts w:ascii="Times New Roman" w:hAnsi="Times New Roman" w:cs="Times New Roman"/>
          <w:szCs w:val="24"/>
        </w:rPr>
        <w:t xml:space="preserve"> and service providers (</w:t>
      </w:r>
      <w:proofErr w:type="spellStart"/>
      <w:r w:rsidRPr="003A5BF6">
        <w:rPr>
          <w:rFonts w:ascii="Times New Roman" w:hAnsi="Times New Roman" w:cs="Times New Roman"/>
          <w:szCs w:val="24"/>
        </w:rPr>
        <w:t>Micklitz</w:t>
      </w:r>
      <w:proofErr w:type="spellEnd"/>
      <w:r w:rsidRPr="003A5BF6">
        <w:rPr>
          <w:rFonts w:ascii="Times New Roman" w:hAnsi="Times New Roman" w:cs="Times New Roman"/>
          <w:szCs w:val="24"/>
        </w:rPr>
        <w:t>, 2015).</w:t>
      </w:r>
    </w:p>
    <w:p w14:paraId="4FBD2D6B" w14:textId="77777777" w:rsidR="003A5BF6" w:rsidRPr="003A5BF6" w:rsidRDefault="003A5BF6" w:rsidP="003A5BF6">
      <w:pPr>
        <w:spacing w:line="480" w:lineRule="auto"/>
        <w:rPr>
          <w:rFonts w:ascii="Times New Roman" w:hAnsi="Times New Roman" w:cs="Times New Roman"/>
          <w:szCs w:val="24"/>
        </w:rPr>
      </w:pPr>
      <w:r w:rsidRPr="003A5BF6">
        <w:rPr>
          <w:rFonts w:ascii="Times New Roman" w:hAnsi="Times New Roman" w:cs="Times New Roman"/>
          <w:szCs w:val="24"/>
        </w:rPr>
        <w:t xml:space="preserve">Another important finding concerns the regulation of </w:t>
      </w:r>
      <w:r w:rsidRPr="003A5BF6">
        <w:rPr>
          <w:rFonts w:ascii="Times New Roman" w:hAnsi="Times New Roman" w:cs="Times New Roman"/>
          <w:b/>
          <w:bCs/>
          <w:szCs w:val="24"/>
        </w:rPr>
        <w:t>misleading advertising and unfair commercial practices</w:t>
      </w:r>
      <w:r w:rsidRPr="003A5BF6">
        <w:rPr>
          <w:rFonts w:ascii="Times New Roman" w:hAnsi="Times New Roman" w:cs="Times New Roman"/>
          <w:szCs w:val="24"/>
        </w:rPr>
        <w:t>. The literature consistently identifies deceptive pricing, hidden charges, and exaggerated marketing claims as leading causes of consumer complaints in tourism. Consumer protection laws increasingly classify misleading omissions—such as failure to disclose additional fees or service limitations—as unlawful practices. This regulatory approach reflects a shift toward prioritising transparency and informed consumer choice, especially in digital tourism markets (Santos &amp; Basso, 2019).</w:t>
      </w:r>
    </w:p>
    <w:p w14:paraId="27844A53" w14:textId="77777777" w:rsidR="003A5BF6" w:rsidRPr="003A5BF6" w:rsidRDefault="003A5BF6" w:rsidP="003A5BF6">
      <w:pPr>
        <w:spacing w:line="480" w:lineRule="auto"/>
        <w:rPr>
          <w:rFonts w:ascii="Times New Roman" w:hAnsi="Times New Roman" w:cs="Times New Roman"/>
          <w:szCs w:val="24"/>
        </w:rPr>
      </w:pPr>
      <w:r w:rsidRPr="003A5BF6">
        <w:rPr>
          <w:rFonts w:ascii="Times New Roman" w:hAnsi="Times New Roman" w:cs="Times New Roman"/>
          <w:szCs w:val="24"/>
        </w:rPr>
        <w:lastRenderedPageBreak/>
        <w:t xml:space="preserve">The findings further highlight the </w:t>
      </w:r>
      <w:r w:rsidRPr="003A5BF6">
        <w:rPr>
          <w:rFonts w:ascii="Times New Roman" w:hAnsi="Times New Roman" w:cs="Times New Roman"/>
          <w:b/>
          <w:bCs/>
          <w:szCs w:val="24"/>
        </w:rPr>
        <w:t>significance of package travel regulation</w:t>
      </w:r>
      <w:r w:rsidRPr="003A5BF6">
        <w:rPr>
          <w:rFonts w:ascii="Times New Roman" w:hAnsi="Times New Roman" w:cs="Times New Roman"/>
          <w:szCs w:val="24"/>
        </w:rPr>
        <w:t xml:space="preserve"> in strengthening consumer protection. Package travel laws simplify complex travel arrangements by assigning responsibility to a single organiser for the overall performance of the travel package. This reduces confusion arising from fragmented supply chains and ensures that consumers have a clear point of accountability when services fail. Evidence from regulatory guidance suggests that such frameworks have improved access to refunds, compensation, and assistance during travel disruptions (Lohmann &amp; Netto, 2016).</w:t>
      </w:r>
    </w:p>
    <w:p w14:paraId="19240D93" w14:textId="77777777" w:rsidR="003A5BF6" w:rsidRPr="003A5BF6" w:rsidRDefault="003A5BF6" w:rsidP="003A5BF6">
      <w:pPr>
        <w:spacing w:line="480" w:lineRule="auto"/>
        <w:rPr>
          <w:rFonts w:ascii="Times New Roman" w:hAnsi="Times New Roman" w:cs="Times New Roman"/>
          <w:szCs w:val="24"/>
        </w:rPr>
      </w:pPr>
      <w:r w:rsidRPr="003A5BF6">
        <w:rPr>
          <w:rFonts w:ascii="Times New Roman" w:hAnsi="Times New Roman" w:cs="Times New Roman"/>
          <w:szCs w:val="24"/>
        </w:rPr>
        <w:t>Safety and service quality standards emerge as another critical area of consumer protection. Tourism services frequently involve transportation, accommodation, and recreational activities that pose inherent risks. The analysis reveals that consumer protection laws complement sector-specific safety regulations by imposing minimum standards of care and quality that cannot be waived by contract. This has been particularly relevant in adventure tourism and platform-based accommodation models, where regulatory oversight has struggled to keep pace with market innovation (</w:t>
      </w:r>
      <w:proofErr w:type="spellStart"/>
      <w:r w:rsidRPr="003A5BF6">
        <w:rPr>
          <w:rFonts w:ascii="Times New Roman" w:hAnsi="Times New Roman" w:cs="Times New Roman"/>
          <w:szCs w:val="24"/>
        </w:rPr>
        <w:t>Pizam</w:t>
      </w:r>
      <w:proofErr w:type="spellEnd"/>
      <w:r w:rsidRPr="003A5BF6">
        <w:rPr>
          <w:rFonts w:ascii="Times New Roman" w:hAnsi="Times New Roman" w:cs="Times New Roman"/>
          <w:szCs w:val="24"/>
        </w:rPr>
        <w:t xml:space="preserve"> &amp; Mansfeld, 2016).</w:t>
      </w:r>
    </w:p>
    <w:p w14:paraId="17297574" w14:textId="77777777" w:rsidR="003A5BF6" w:rsidRPr="003A5BF6" w:rsidRDefault="003A5BF6" w:rsidP="003A5BF6">
      <w:pPr>
        <w:spacing w:line="480" w:lineRule="auto"/>
        <w:rPr>
          <w:rFonts w:ascii="Times New Roman" w:hAnsi="Times New Roman" w:cs="Times New Roman"/>
          <w:szCs w:val="24"/>
        </w:rPr>
      </w:pPr>
      <w:r w:rsidRPr="003A5BF6">
        <w:rPr>
          <w:rFonts w:ascii="Times New Roman" w:hAnsi="Times New Roman" w:cs="Times New Roman"/>
          <w:szCs w:val="24"/>
        </w:rPr>
        <w:t xml:space="preserve">The findings also indicate that consumer protection laws impose </w:t>
      </w:r>
      <w:r w:rsidRPr="003A5BF6">
        <w:rPr>
          <w:rFonts w:ascii="Times New Roman" w:hAnsi="Times New Roman" w:cs="Times New Roman"/>
          <w:b/>
          <w:bCs/>
          <w:szCs w:val="24"/>
        </w:rPr>
        <w:t>expanded compliance responsibilities on tourism service providers</w:t>
      </w:r>
      <w:r w:rsidRPr="003A5BF6">
        <w:rPr>
          <w:rFonts w:ascii="Times New Roman" w:hAnsi="Times New Roman" w:cs="Times New Roman"/>
          <w:szCs w:val="24"/>
        </w:rPr>
        <w:t>. Businesses are required to ensure truthful marketing, transparent pricing, accessible complaint-handling mechanisms, and cooperation with regulatory authorities. Failure to comply with these obligations may result in enforcement actions, financial penalties, and reputational damage. This deterrent effect encourages ethical business conduct and promotes higher service standards across the tourism sector (OECD, 2020).</w:t>
      </w:r>
    </w:p>
    <w:p w14:paraId="2C8BADB2" w14:textId="77777777" w:rsidR="003A5BF6" w:rsidRPr="003A5BF6" w:rsidRDefault="003A5BF6" w:rsidP="003A5BF6">
      <w:pPr>
        <w:spacing w:line="480" w:lineRule="auto"/>
        <w:rPr>
          <w:rFonts w:ascii="Times New Roman" w:hAnsi="Times New Roman" w:cs="Times New Roman"/>
          <w:szCs w:val="24"/>
        </w:rPr>
      </w:pPr>
      <w:r w:rsidRPr="003A5BF6">
        <w:rPr>
          <w:rFonts w:ascii="Times New Roman" w:hAnsi="Times New Roman" w:cs="Times New Roman"/>
          <w:szCs w:val="24"/>
        </w:rPr>
        <w:t xml:space="preserve">Finally, the analysis identifies the growing importance of </w:t>
      </w:r>
      <w:r w:rsidRPr="003A5BF6">
        <w:rPr>
          <w:rFonts w:ascii="Times New Roman" w:hAnsi="Times New Roman" w:cs="Times New Roman"/>
          <w:b/>
          <w:bCs/>
          <w:szCs w:val="24"/>
        </w:rPr>
        <w:t>consumer redress mechanisms</w:t>
      </w:r>
      <w:r w:rsidRPr="003A5BF6">
        <w:rPr>
          <w:rFonts w:ascii="Times New Roman" w:hAnsi="Times New Roman" w:cs="Times New Roman"/>
          <w:szCs w:val="24"/>
        </w:rPr>
        <w:t xml:space="preserve">, including alternative dispute resolution (ADR). ADR is widely promoted as a cost-effective and efficient method for resolving tourism disputes, particularly in cross-border contexts. However, </w:t>
      </w:r>
      <w:r w:rsidRPr="003A5BF6">
        <w:rPr>
          <w:rFonts w:ascii="Times New Roman" w:hAnsi="Times New Roman" w:cs="Times New Roman"/>
          <w:szCs w:val="24"/>
        </w:rPr>
        <w:lastRenderedPageBreak/>
        <w:t xml:space="preserve">the findings reveal ongoing concerns regarding accessibility, procedural fairness, and consumer awareness of ADR processes. Mandatory ADR clauses may disadvantage </w:t>
      </w:r>
      <w:proofErr w:type="spellStart"/>
      <w:r w:rsidRPr="003A5BF6">
        <w:rPr>
          <w:rFonts w:ascii="Times New Roman" w:hAnsi="Times New Roman" w:cs="Times New Roman"/>
          <w:szCs w:val="24"/>
        </w:rPr>
        <w:t>travelers</w:t>
      </w:r>
      <w:proofErr w:type="spellEnd"/>
      <w:r w:rsidRPr="003A5BF6">
        <w:rPr>
          <w:rFonts w:ascii="Times New Roman" w:hAnsi="Times New Roman" w:cs="Times New Roman"/>
          <w:szCs w:val="24"/>
        </w:rPr>
        <w:t xml:space="preserve"> if they limit access to courts or require dispute resolution in foreign jurisdictions (Spencer, 2020).</w:t>
      </w:r>
    </w:p>
    <w:p w14:paraId="0593553E" w14:textId="77777777" w:rsidR="003A5BF6" w:rsidRPr="003A5BF6" w:rsidRDefault="003A5BF6" w:rsidP="003A5BF6">
      <w:pPr>
        <w:spacing w:line="480" w:lineRule="auto"/>
        <w:rPr>
          <w:rFonts w:ascii="Times New Roman" w:hAnsi="Times New Roman" w:cs="Times New Roman"/>
          <w:szCs w:val="24"/>
        </w:rPr>
      </w:pPr>
      <w:r w:rsidRPr="003A5BF6">
        <w:rPr>
          <w:rFonts w:ascii="Times New Roman" w:hAnsi="Times New Roman" w:cs="Times New Roman"/>
          <w:szCs w:val="24"/>
        </w:rPr>
        <w:t xml:space="preserve">Overall, the findings confirm that consumer protection laws are essential in mitigating risks inherent in tourism transactions. By enhancing transparency, enforcing safety standards, and providing effective remedies, these laws strengthen </w:t>
      </w:r>
      <w:proofErr w:type="spellStart"/>
      <w:r w:rsidRPr="003A5BF6">
        <w:rPr>
          <w:rFonts w:ascii="Times New Roman" w:hAnsi="Times New Roman" w:cs="Times New Roman"/>
          <w:szCs w:val="24"/>
        </w:rPr>
        <w:t>traveler</w:t>
      </w:r>
      <w:proofErr w:type="spellEnd"/>
      <w:r w:rsidRPr="003A5BF6">
        <w:rPr>
          <w:rFonts w:ascii="Times New Roman" w:hAnsi="Times New Roman" w:cs="Times New Roman"/>
          <w:szCs w:val="24"/>
        </w:rPr>
        <w:t xml:space="preserve"> confidence and contribute to the integrity and sustainability of the tourism industry.</w:t>
      </w:r>
    </w:p>
    <w:p w14:paraId="649559CB" w14:textId="77777777" w:rsidR="00763D1C" w:rsidRPr="00831A6D" w:rsidRDefault="00763D1C" w:rsidP="008C18CC">
      <w:pPr>
        <w:spacing w:line="480" w:lineRule="auto"/>
        <w:rPr>
          <w:rStyle w:val="Heading1Char"/>
          <w:rFonts w:ascii="Times New Roman" w:hAnsi="Times New Roman" w:cs="Times New Roman"/>
          <w:b/>
          <w:bCs/>
          <w:color w:val="auto"/>
          <w:sz w:val="24"/>
          <w:szCs w:val="24"/>
        </w:rPr>
      </w:pPr>
    </w:p>
    <w:p w14:paraId="00B23EEC" w14:textId="77777777" w:rsidR="003A5BF6" w:rsidRPr="00831A6D" w:rsidRDefault="003A5BF6" w:rsidP="008C18CC">
      <w:pPr>
        <w:spacing w:line="480" w:lineRule="auto"/>
        <w:rPr>
          <w:rStyle w:val="Heading1Char"/>
          <w:rFonts w:ascii="Times New Roman" w:hAnsi="Times New Roman" w:cs="Times New Roman"/>
          <w:b/>
          <w:bCs/>
          <w:color w:val="auto"/>
          <w:sz w:val="24"/>
          <w:szCs w:val="24"/>
        </w:rPr>
      </w:pPr>
    </w:p>
    <w:p w14:paraId="049E7AB9" w14:textId="77777777" w:rsidR="003A5BF6" w:rsidRPr="00831A6D" w:rsidRDefault="003A5BF6" w:rsidP="008C18CC">
      <w:pPr>
        <w:spacing w:line="480" w:lineRule="auto"/>
        <w:rPr>
          <w:rStyle w:val="Heading1Char"/>
          <w:rFonts w:ascii="Times New Roman" w:hAnsi="Times New Roman" w:cs="Times New Roman"/>
          <w:b/>
          <w:bCs/>
          <w:color w:val="auto"/>
          <w:sz w:val="24"/>
          <w:szCs w:val="24"/>
        </w:rPr>
      </w:pPr>
    </w:p>
    <w:p w14:paraId="214F5AE0" w14:textId="77777777" w:rsidR="003A5BF6" w:rsidRPr="00831A6D" w:rsidRDefault="003A5BF6" w:rsidP="008C18CC">
      <w:pPr>
        <w:spacing w:line="480" w:lineRule="auto"/>
        <w:rPr>
          <w:rStyle w:val="Heading1Char"/>
          <w:rFonts w:ascii="Times New Roman" w:hAnsi="Times New Roman" w:cs="Times New Roman"/>
          <w:b/>
          <w:bCs/>
          <w:color w:val="auto"/>
          <w:sz w:val="24"/>
          <w:szCs w:val="24"/>
        </w:rPr>
      </w:pPr>
    </w:p>
    <w:p w14:paraId="3E26E019" w14:textId="77777777" w:rsidR="003A5BF6" w:rsidRPr="00831A6D" w:rsidRDefault="003A5BF6" w:rsidP="008C18CC">
      <w:pPr>
        <w:spacing w:line="480" w:lineRule="auto"/>
        <w:rPr>
          <w:rStyle w:val="Heading1Char"/>
          <w:rFonts w:ascii="Times New Roman" w:hAnsi="Times New Roman" w:cs="Times New Roman"/>
          <w:b/>
          <w:bCs/>
          <w:color w:val="auto"/>
          <w:sz w:val="24"/>
          <w:szCs w:val="24"/>
        </w:rPr>
      </w:pPr>
    </w:p>
    <w:p w14:paraId="054317B5" w14:textId="77777777" w:rsidR="003A5BF6" w:rsidRPr="00831A6D" w:rsidRDefault="003A5BF6" w:rsidP="008C18CC">
      <w:pPr>
        <w:spacing w:line="480" w:lineRule="auto"/>
        <w:rPr>
          <w:rStyle w:val="Heading1Char"/>
          <w:rFonts w:ascii="Times New Roman" w:hAnsi="Times New Roman" w:cs="Times New Roman"/>
          <w:b/>
          <w:bCs/>
          <w:color w:val="auto"/>
          <w:sz w:val="24"/>
          <w:szCs w:val="24"/>
        </w:rPr>
      </w:pPr>
    </w:p>
    <w:p w14:paraId="31C9FEAA" w14:textId="77777777" w:rsidR="003A5BF6" w:rsidRPr="00831A6D" w:rsidRDefault="003A5BF6" w:rsidP="008C18CC">
      <w:pPr>
        <w:spacing w:line="480" w:lineRule="auto"/>
        <w:rPr>
          <w:rStyle w:val="Heading1Char"/>
          <w:rFonts w:ascii="Times New Roman" w:hAnsi="Times New Roman" w:cs="Times New Roman"/>
          <w:b/>
          <w:bCs/>
          <w:color w:val="auto"/>
          <w:sz w:val="24"/>
          <w:szCs w:val="24"/>
        </w:rPr>
      </w:pPr>
    </w:p>
    <w:p w14:paraId="5DEB8904" w14:textId="77777777" w:rsidR="003A5BF6" w:rsidRPr="00831A6D" w:rsidRDefault="003A5BF6" w:rsidP="008C18CC">
      <w:pPr>
        <w:spacing w:line="480" w:lineRule="auto"/>
        <w:rPr>
          <w:rStyle w:val="Heading1Char"/>
          <w:rFonts w:ascii="Times New Roman" w:hAnsi="Times New Roman" w:cs="Times New Roman"/>
          <w:b/>
          <w:bCs/>
          <w:color w:val="auto"/>
          <w:sz w:val="24"/>
          <w:szCs w:val="24"/>
        </w:rPr>
      </w:pPr>
    </w:p>
    <w:p w14:paraId="4BD1F0DC" w14:textId="77777777" w:rsidR="003A5BF6" w:rsidRPr="00831A6D" w:rsidRDefault="003A5BF6" w:rsidP="008C18CC">
      <w:pPr>
        <w:spacing w:line="480" w:lineRule="auto"/>
        <w:rPr>
          <w:rStyle w:val="Heading1Char"/>
          <w:rFonts w:ascii="Times New Roman" w:hAnsi="Times New Roman" w:cs="Times New Roman"/>
          <w:b/>
          <w:bCs/>
          <w:color w:val="auto"/>
          <w:sz w:val="24"/>
          <w:szCs w:val="24"/>
        </w:rPr>
      </w:pPr>
    </w:p>
    <w:p w14:paraId="5E58E1D2" w14:textId="77777777" w:rsidR="003A5BF6" w:rsidRPr="00831A6D" w:rsidRDefault="003A5BF6" w:rsidP="008C18CC">
      <w:pPr>
        <w:spacing w:line="480" w:lineRule="auto"/>
        <w:rPr>
          <w:rStyle w:val="Heading1Char"/>
          <w:rFonts w:ascii="Times New Roman" w:hAnsi="Times New Roman" w:cs="Times New Roman"/>
          <w:b/>
          <w:bCs/>
          <w:color w:val="auto"/>
          <w:sz w:val="24"/>
          <w:szCs w:val="24"/>
        </w:rPr>
      </w:pPr>
    </w:p>
    <w:p w14:paraId="20BE6555" w14:textId="77777777" w:rsidR="003A5BF6" w:rsidRPr="00831A6D" w:rsidRDefault="003A5BF6" w:rsidP="008C18CC">
      <w:pPr>
        <w:spacing w:line="480" w:lineRule="auto"/>
        <w:rPr>
          <w:rStyle w:val="Heading1Char"/>
          <w:rFonts w:ascii="Times New Roman" w:hAnsi="Times New Roman" w:cs="Times New Roman"/>
          <w:b/>
          <w:bCs/>
          <w:color w:val="auto"/>
          <w:sz w:val="24"/>
          <w:szCs w:val="24"/>
        </w:rPr>
      </w:pPr>
    </w:p>
    <w:p w14:paraId="0CD9F296" w14:textId="77777777" w:rsidR="00763D1C" w:rsidRPr="00831A6D" w:rsidRDefault="00763D1C" w:rsidP="008C18CC">
      <w:pPr>
        <w:spacing w:line="480" w:lineRule="auto"/>
        <w:rPr>
          <w:rStyle w:val="Heading1Char"/>
          <w:rFonts w:ascii="Times New Roman" w:hAnsi="Times New Roman" w:cs="Times New Roman"/>
          <w:b/>
          <w:bCs/>
          <w:color w:val="auto"/>
          <w:sz w:val="24"/>
          <w:szCs w:val="24"/>
        </w:rPr>
      </w:pPr>
    </w:p>
    <w:p w14:paraId="10418A77" w14:textId="77777777" w:rsidR="00831A6D" w:rsidRPr="00831A6D" w:rsidRDefault="00496E55" w:rsidP="00831A6D">
      <w:pPr>
        <w:spacing w:line="480" w:lineRule="auto"/>
        <w:rPr>
          <w:rFonts w:ascii="Times New Roman" w:hAnsi="Times New Roman" w:cs="Times New Roman"/>
          <w:szCs w:val="24"/>
        </w:rPr>
      </w:pPr>
      <w:bookmarkStart w:id="5" w:name="_Toc221201959"/>
      <w:r w:rsidRPr="00831A6D">
        <w:rPr>
          <w:rStyle w:val="Heading1Char"/>
          <w:rFonts w:ascii="Times New Roman" w:hAnsi="Times New Roman" w:cs="Times New Roman"/>
          <w:b/>
          <w:bCs/>
          <w:color w:val="auto"/>
          <w:sz w:val="24"/>
          <w:szCs w:val="24"/>
        </w:rPr>
        <w:lastRenderedPageBreak/>
        <w:t>5</w:t>
      </w:r>
      <w:r w:rsidR="00F11085" w:rsidRPr="00831A6D">
        <w:rPr>
          <w:rStyle w:val="Heading1Char"/>
          <w:rFonts w:ascii="Times New Roman" w:hAnsi="Times New Roman" w:cs="Times New Roman"/>
          <w:b/>
          <w:bCs/>
          <w:color w:val="auto"/>
          <w:sz w:val="24"/>
          <w:szCs w:val="24"/>
        </w:rPr>
        <w:t>. Discussion</w:t>
      </w:r>
      <w:bookmarkEnd w:id="5"/>
      <w:r w:rsidR="00F11085" w:rsidRPr="00831A6D">
        <w:rPr>
          <w:rFonts w:ascii="Times New Roman" w:hAnsi="Times New Roman" w:cs="Times New Roman"/>
          <w:szCs w:val="24"/>
        </w:rPr>
        <w:t xml:space="preserve"> </w:t>
      </w:r>
      <w:r w:rsidR="00F11085" w:rsidRPr="00831A6D">
        <w:rPr>
          <w:rFonts w:ascii="Times New Roman" w:hAnsi="Times New Roman" w:cs="Times New Roman"/>
          <w:szCs w:val="24"/>
        </w:rPr>
        <w:br/>
      </w:r>
      <w:r w:rsidR="00831A6D" w:rsidRPr="00831A6D">
        <w:rPr>
          <w:rFonts w:ascii="Times New Roman" w:hAnsi="Times New Roman" w:cs="Times New Roman"/>
          <w:szCs w:val="24"/>
        </w:rPr>
        <w:t xml:space="preserve">The findings of this study reinforce the view that consumer protection laws are indispensable to the effective regulation of the tourism industry. Tourism transactions are structurally different from many other consumer markets due to advance payments, delayed service consumption, and cross-border service delivery. These characteristics create persistent vulnerabilities for </w:t>
      </w:r>
      <w:proofErr w:type="spellStart"/>
      <w:r w:rsidR="00831A6D" w:rsidRPr="00831A6D">
        <w:rPr>
          <w:rFonts w:ascii="Times New Roman" w:hAnsi="Times New Roman" w:cs="Times New Roman"/>
          <w:szCs w:val="24"/>
        </w:rPr>
        <w:t>travelers</w:t>
      </w:r>
      <w:proofErr w:type="spellEnd"/>
      <w:r w:rsidR="00831A6D" w:rsidRPr="00831A6D">
        <w:rPr>
          <w:rFonts w:ascii="Times New Roman" w:hAnsi="Times New Roman" w:cs="Times New Roman"/>
          <w:szCs w:val="24"/>
        </w:rPr>
        <w:t xml:space="preserve"> that traditional contract law alone is unable to address adequately. Consumer protection legislation therefore plays a corrective role by rebalancing power relationships between tourism service providers and consumers (Howells et al., 2018).</w:t>
      </w:r>
    </w:p>
    <w:p w14:paraId="3D69A576" w14:textId="77777777" w:rsidR="00831A6D" w:rsidRPr="00831A6D" w:rsidRDefault="00831A6D" w:rsidP="00831A6D">
      <w:pPr>
        <w:spacing w:line="480" w:lineRule="auto"/>
        <w:rPr>
          <w:rFonts w:ascii="Times New Roman" w:hAnsi="Times New Roman" w:cs="Times New Roman"/>
          <w:szCs w:val="24"/>
        </w:rPr>
      </w:pPr>
      <w:r w:rsidRPr="00831A6D">
        <w:rPr>
          <w:rFonts w:ascii="Times New Roman" w:hAnsi="Times New Roman" w:cs="Times New Roman"/>
          <w:szCs w:val="24"/>
        </w:rPr>
        <w:t xml:space="preserve">One of the most significant issues highlighted in the findings is the vulnerability of </w:t>
      </w:r>
      <w:proofErr w:type="spellStart"/>
      <w:r w:rsidRPr="00831A6D">
        <w:rPr>
          <w:rFonts w:ascii="Times New Roman" w:hAnsi="Times New Roman" w:cs="Times New Roman"/>
          <w:szCs w:val="24"/>
        </w:rPr>
        <w:t>travelers</w:t>
      </w:r>
      <w:proofErr w:type="spellEnd"/>
      <w:r w:rsidRPr="00831A6D">
        <w:rPr>
          <w:rFonts w:ascii="Times New Roman" w:hAnsi="Times New Roman" w:cs="Times New Roman"/>
          <w:szCs w:val="24"/>
        </w:rPr>
        <w:t xml:space="preserve"> arising from information asymmetry. Tourism consumers typically rely on marketing materials, online platforms, and third-party intermediaries when making purchasing decisions. The discussion confirms that regulatory intervention aimed at misleading advertising and hidden pricing is essential to protect informed consumer choice. By classifying misleading omissions and deceptive pricing practices as unlawful, consumer protection laws shift responsibility onto businesses to ensure transparency and accuracy, particularly in digital tourism environments (Santos &amp; Basso, 2019).</w:t>
      </w:r>
    </w:p>
    <w:p w14:paraId="18FD7C7B" w14:textId="77777777" w:rsidR="00831A6D" w:rsidRPr="00831A6D" w:rsidRDefault="00831A6D" w:rsidP="00831A6D">
      <w:pPr>
        <w:spacing w:line="480" w:lineRule="auto"/>
        <w:rPr>
          <w:rFonts w:ascii="Times New Roman" w:hAnsi="Times New Roman" w:cs="Times New Roman"/>
          <w:szCs w:val="24"/>
        </w:rPr>
      </w:pPr>
      <w:r w:rsidRPr="00831A6D">
        <w:rPr>
          <w:rFonts w:ascii="Times New Roman" w:hAnsi="Times New Roman" w:cs="Times New Roman"/>
          <w:szCs w:val="24"/>
        </w:rPr>
        <w:t xml:space="preserve">The findings relating to package travel regulation demonstrate how sector-specific consumer protection frameworks can enhance legal clarity and accountability. Assigning responsibility to a single organiser simplifies dispute resolution and reduces the burden on consumers who might otherwise be required to pursue multiple suppliers across jurisdictions. This regulatory approach reflects a broader policy objective of ensuring that consumer rights are enforceable in practice, rather than merely theoretical (Lohmann &amp; Netto, 2016). However, the discussion also acknowledges that such obligations may increase compliance costs for tourism businesses, </w:t>
      </w:r>
      <w:r w:rsidRPr="00831A6D">
        <w:rPr>
          <w:rFonts w:ascii="Times New Roman" w:hAnsi="Times New Roman" w:cs="Times New Roman"/>
          <w:szCs w:val="24"/>
        </w:rPr>
        <w:lastRenderedPageBreak/>
        <w:t>particularly small and medium-sized enterprises, raising questions about proportionality and regulatory support.</w:t>
      </w:r>
    </w:p>
    <w:p w14:paraId="4F9D41A4" w14:textId="77777777" w:rsidR="00831A6D" w:rsidRPr="00831A6D" w:rsidRDefault="00831A6D" w:rsidP="00831A6D">
      <w:pPr>
        <w:spacing w:line="480" w:lineRule="auto"/>
        <w:rPr>
          <w:rFonts w:ascii="Times New Roman" w:hAnsi="Times New Roman" w:cs="Times New Roman"/>
          <w:szCs w:val="24"/>
        </w:rPr>
      </w:pPr>
      <w:r w:rsidRPr="00831A6D">
        <w:rPr>
          <w:rFonts w:ascii="Times New Roman" w:hAnsi="Times New Roman" w:cs="Times New Roman"/>
          <w:szCs w:val="24"/>
        </w:rPr>
        <w:t>Safety and service quality obligations represent another critical dimension of consumer protection in tourism. The findings suggest that statutory safety standards play a vital role in preventing tourism operators from excluding liability through contractual clauses. This is particularly important in high-risk tourism activities and emerging accommodation models, where regulatory oversight has not always kept pace with innovation (</w:t>
      </w:r>
      <w:proofErr w:type="spellStart"/>
      <w:r w:rsidRPr="00831A6D">
        <w:rPr>
          <w:rFonts w:ascii="Times New Roman" w:hAnsi="Times New Roman" w:cs="Times New Roman"/>
          <w:szCs w:val="24"/>
        </w:rPr>
        <w:t>Pizam</w:t>
      </w:r>
      <w:proofErr w:type="spellEnd"/>
      <w:r w:rsidRPr="00831A6D">
        <w:rPr>
          <w:rFonts w:ascii="Times New Roman" w:hAnsi="Times New Roman" w:cs="Times New Roman"/>
          <w:szCs w:val="24"/>
        </w:rPr>
        <w:t xml:space="preserve"> &amp; Mansfeld, 2016). The discussion highlights that consumer protection laws serve a preventive function by establishing minimum safety expectations, thereby reducing the likelihood of harm before disputes arise.</w:t>
      </w:r>
    </w:p>
    <w:p w14:paraId="5EEC0AF1" w14:textId="77777777" w:rsidR="00831A6D" w:rsidRPr="00831A6D" w:rsidRDefault="00831A6D" w:rsidP="00831A6D">
      <w:pPr>
        <w:spacing w:line="480" w:lineRule="auto"/>
        <w:rPr>
          <w:rFonts w:ascii="Times New Roman" w:hAnsi="Times New Roman" w:cs="Times New Roman"/>
          <w:szCs w:val="24"/>
        </w:rPr>
      </w:pPr>
      <w:r w:rsidRPr="00831A6D">
        <w:rPr>
          <w:rFonts w:ascii="Times New Roman" w:hAnsi="Times New Roman" w:cs="Times New Roman"/>
          <w:szCs w:val="24"/>
        </w:rPr>
        <w:t>The expanding compliance responsibilities imposed on tourism service providers reflect a shift toward proactive consumer protection. Businesses are increasingly expected to implement internal compliance systems, monitor third-party suppliers, and respond effectively to consumer complaints. While this enhances accountability and ethical conduct, the discussion recognises that uneven enforcement across jurisdictions may undermine the effectiveness of consumer protection regimes. This supports scholarly calls for stronger international coordination and harmonisation of tourism consumer protection standards (</w:t>
      </w:r>
      <w:proofErr w:type="spellStart"/>
      <w:r w:rsidRPr="00831A6D">
        <w:rPr>
          <w:rFonts w:ascii="Times New Roman" w:hAnsi="Times New Roman" w:cs="Times New Roman"/>
          <w:szCs w:val="24"/>
        </w:rPr>
        <w:t>Micklitz</w:t>
      </w:r>
      <w:proofErr w:type="spellEnd"/>
      <w:r w:rsidRPr="00831A6D">
        <w:rPr>
          <w:rFonts w:ascii="Times New Roman" w:hAnsi="Times New Roman" w:cs="Times New Roman"/>
          <w:szCs w:val="24"/>
        </w:rPr>
        <w:t>, 2015).</w:t>
      </w:r>
    </w:p>
    <w:p w14:paraId="206C9BA4" w14:textId="77777777" w:rsidR="00831A6D" w:rsidRPr="00831A6D" w:rsidRDefault="00831A6D" w:rsidP="00831A6D">
      <w:pPr>
        <w:spacing w:line="480" w:lineRule="auto"/>
        <w:rPr>
          <w:rFonts w:ascii="Times New Roman" w:hAnsi="Times New Roman" w:cs="Times New Roman"/>
          <w:szCs w:val="24"/>
        </w:rPr>
      </w:pPr>
      <w:r w:rsidRPr="00831A6D">
        <w:rPr>
          <w:rFonts w:ascii="Times New Roman" w:hAnsi="Times New Roman" w:cs="Times New Roman"/>
          <w:szCs w:val="24"/>
        </w:rPr>
        <w:t xml:space="preserve">The growing reliance on alternative dispute resolution (ADR) mechanisms also warrants critical discussion. Although ADR offers efficiency and cost savings, particularly in cross-border tourism disputes, concerns remain regarding transparency, consumer awareness, and access to justice. Mandatory ADR clauses may disadvantage </w:t>
      </w:r>
      <w:proofErr w:type="spellStart"/>
      <w:r w:rsidRPr="00831A6D">
        <w:rPr>
          <w:rFonts w:ascii="Times New Roman" w:hAnsi="Times New Roman" w:cs="Times New Roman"/>
          <w:szCs w:val="24"/>
        </w:rPr>
        <w:t>travelers</w:t>
      </w:r>
      <w:proofErr w:type="spellEnd"/>
      <w:r w:rsidRPr="00831A6D">
        <w:rPr>
          <w:rFonts w:ascii="Times New Roman" w:hAnsi="Times New Roman" w:cs="Times New Roman"/>
          <w:szCs w:val="24"/>
        </w:rPr>
        <w:t xml:space="preserve"> if they restrict access to courts or require dispute resolution in unfamiliar legal systems (Spencer, 2020). The discussion therefore suggests </w:t>
      </w:r>
      <w:r w:rsidRPr="00831A6D">
        <w:rPr>
          <w:rFonts w:ascii="Times New Roman" w:hAnsi="Times New Roman" w:cs="Times New Roman"/>
          <w:szCs w:val="24"/>
        </w:rPr>
        <w:lastRenderedPageBreak/>
        <w:t>that ADR should complement, rather than replace, judicial remedies, with safeguards to ensure procedural fairness.</w:t>
      </w:r>
    </w:p>
    <w:p w14:paraId="019B9F20" w14:textId="77777777" w:rsidR="00831A6D" w:rsidRPr="00831A6D" w:rsidRDefault="00831A6D" w:rsidP="00831A6D">
      <w:pPr>
        <w:spacing w:line="480" w:lineRule="auto"/>
        <w:rPr>
          <w:rFonts w:ascii="Times New Roman" w:hAnsi="Times New Roman" w:cs="Times New Roman"/>
          <w:szCs w:val="24"/>
        </w:rPr>
      </w:pPr>
      <w:r w:rsidRPr="00831A6D">
        <w:rPr>
          <w:rFonts w:ascii="Times New Roman" w:hAnsi="Times New Roman" w:cs="Times New Roman"/>
          <w:szCs w:val="24"/>
        </w:rPr>
        <w:t xml:space="preserve">Overall, the discussion confirms that consumer protection laws function as both </w:t>
      </w:r>
      <w:r w:rsidRPr="00831A6D">
        <w:rPr>
          <w:rFonts w:ascii="Times New Roman" w:hAnsi="Times New Roman" w:cs="Times New Roman"/>
          <w:b/>
          <w:bCs/>
          <w:szCs w:val="24"/>
        </w:rPr>
        <w:t>preventive and corrective mechanisms</w:t>
      </w:r>
      <w:r w:rsidRPr="00831A6D">
        <w:rPr>
          <w:rFonts w:ascii="Times New Roman" w:hAnsi="Times New Roman" w:cs="Times New Roman"/>
          <w:szCs w:val="24"/>
        </w:rPr>
        <w:t xml:space="preserve"> within the tourism industry. They shape business behaviour, promote transparency and safety, and provide effective remedies when disputes arise. As tourism continues to evolve through digitalisation and global uncertainty, the discussion highlights the need for adaptive legal frameworks that maintain robust consumer protection while supporting sustainable tourism development.</w:t>
      </w:r>
    </w:p>
    <w:p w14:paraId="11E06A66" w14:textId="4A34391C" w:rsidR="00613E81" w:rsidRPr="00831A6D" w:rsidRDefault="00613E81" w:rsidP="00831A6D">
      <w:pPr>
        <w:spacing w:line="480" w:lineRule="auto"/>
        <w:rPr>
          <w:rFonts w:ascii="Times New Roman" w:hAnsi="Times New Roman" w:cs="Times New Roman"/>
          <w:szCs w:val="24"/>
        </w:rPr>
      </w:pPr>
    </w:p>
    <w:p w14:paraId="5B7D2264" w14:textId="77777777" w:rsidR="00831A6D" w:rsidRPr="00831A6D" w:rsidRDefault="00831A6D" w:rsidP="00831A6D">
      <w:pPr>
        <w:spacing w:line="480" w:lineRule="auto"/>
        <w:rPr>
          <w:rFonts w:ascii="Times New Roman" w:hAnsi="Times New Roman" w:cs="Times New Roman"/>
          <w:szCs w:val="24"/>
        </w:rPr>
      </w:pPr>
    </w:p>
    <w:p w14:paraId="3007DCD9" w14:textId="77777777" w:rsidR="00831A6D" w:rsidRPr="00831A6D" w:rsidRDefault="00831A6D" w:rsidP="00831A6D">
      <w:pPr>
        <w:spacing w:line="480" w:lineRule="auto"/>
        <w:rPr>
          <w:rFonts w:ascii="Times New Roman" w:hAnsi="Times New Roman" w:cs="Times New Roman"/>
          <w:szCs w:val="24"/>
        </w:rPr>
      </w:pPr>
    </w:p>
    <w:p w14:paraId="5CD1A9CE" w14:textId="77777777" w:rsidR="00831A6D" w:rsidRPr="00831A6D" w:rsidRDefault="00831A6D" w:rsidP="00831A6D">
      <w:pPr>
        <w:spacing w:line="480" w:lineRule="auto"/>
        <w:rPr>
          <w:rFonts w:ascii="Times New Roman" w:hAnsi="Times New Roman" w:cs="Times New Roman"/>
          <w:szCs w:val="24"/>
        </w:rPr>
      </w:pPr>
    </w:p>
    <w:p w14:paraId="38A7286D" w14:textId="77777777" w:rsidR="00831A6D" w:rsidRPr="00831A6D" w:rsidRDefault="00831A6D" w:rsidP="00831A6D">
      <w:pPr>
        <w:spacing w:line="480" w:lineRule="auto"/>
        <w:rPr>
          <w:rFonts w:ascii="Times New Roman" w:hAnsi="Times New Roman" w:cs="Times New Roman"/>
          <w:szCs w:val="24"/>
        </w:rPr>
      </w:pPr>
    </w:p>
    <w:p w14:paraId="694B7786" w14:textId="77777777" w:rsidR="00613E81" w:rsidRPr="00831A6D" w:rsidRDefault="00613E81" w:rsidP="00375277">
      <w:pPr>
        <w:spacing w:line="480" w:lineRule="auto"/>
        <w:rPr>
          <w:rFonts w:ascii="Times New Roman" w:hAnsi="Times New Roman" w:cs="Times New Roman"/>
          <w:szCs w:val="24"/>
        </w:rPr>
      </w:pPr>
    </w:p>
    <w:p w14:paraId="098BB6B1" w14:textId="77777777" w:rsidR="00613E81" w:rsidRPr="00831A6D" w:rsidRDefault="00613E81" w:rsidP="00375277">
      <w:pPr>
        <w:spacing w:line="480" w:lineRule="auto"/>
        <w:rPr>
          <w:rFonts w:ascii="Times New Roman" w:hAnsi="Times New Roman" w:cs="Times New Roman"/>
          <w:szCs w:val="24"/>
        </w:rPr>
      </w:pPr>
    </w:p>
    <w:p w14:paraId="3BFE1BCA" w14:textId="77777777" w:rsidR="00613E81" w:rsidRPr="00831A6D" w:rsidRDefault="00613E81" w:rsidP="00375277">
      <w:pPr>
        <w:spacing w:line="480" w:lineRule="auto"/>
        <w:rPr>
          <w:rFonts w:ascii="Times New Roman" w:hAnsi="Times New Roman" w:cs="Times New Roman"/>
          <w:szCs w:val="24"/>
        </w:rPr>
      </w:pPr>
    </w:p>
    <w:p w14:paraId="088872CA" w14:textId="77777777" w:rsidR="00613E81" w:rsidRPr="00831A6D" w:rsidRDefault="00613E81" w:rsidP="00375277">
      <w:pPr>
        <w:spacing w:line="480" w:lineRule="auto"/>
        <w:rPr>
          <w:rFonts w:ascii="Times New Roman" w:hAnsi="Times New Roman" w:cs="Times New Roman"/>
          <w:szCs w:val="24"/>
        </w:rPr>
      </w:pPr>
    </w:p>
    <w:p w14:paraId="14B8DC7B" w14:textId="77777777" w:rsidR="000437FE" w:rsidRPr="00831A6D" w:rsidRDefault="000437FE" w:rsidP="000437FE">
      <w:pPr>
        <w:spacing w:line="480" w:lineRule="auto"/>
        <w:rPr>
          <w:rFonts w:ascii="Times New Roman" w:hAnsi="Times New Roman" w:cs="Times New Roman"/>
          <w:szCs w:val="24"/>
        </w:rPr>
      </w:pPr>
    </w:p>
    <w:p w14:paraId="6454E5B3" w14:textId="77777777" w:rsidR="000437FE" w:rsidRPr="00831A6D" w:rsidRDefault="000437FE" w:rsidP="002F73F5">
      <w:pPr>
        <w:spacing w:line="480" w:lineRule="auto"/>
        <w:rPr>
          <w:rFonts w:ascii="Times New Roman" w:hAnsi="Times New Roman" w:cs="Times New Roman"/>
          <w:szCs w:val="24"/>
        </w:rPr>
      </w:pPr>
    </w:p>
    <w:p w14:paraId="30C663BA" w14:textId="77777777" w:rsidR="00831A6D" w:rsidRPr="00831A6D" w:rsidRDefault="00EB264E" w:rsidP="00831A6D">
      <w:pPr>
        <w:spacing w:line="480" w:lineRule="auto"/>
        <w:rPr>
          <w:rFonts w:ascii="Times New Roman" w:hAnsi="Times New Roman" w:cs="Times New Roman"/>
          <w:szCs w:val="24"/>
        </w:rPr>
      </w:pPr>
      <w:bookmarkStart w:id="6" w:name="_Toc221201960"/>
      <w:r w:rsidRPr="00831A6D">
        <w:rPr>
          <w:rStyle w:val="Heading1Char"/>
          <w:rFonts w:ascii="Times New Roman" w:hAnsi="Times New Roman" w:cs="Times New Roman"/>
          <w:b/>
          <w:bCs/>
          <w:color w:val="auto"/>
          <w:sz w:val="24"/>
          <w:szCs w:val="24"/>
        </w:rPr>
        <w:lastRenderedPageBreak/>
        <w:t>6</w:t>
      </w:r>
      <w:r w:rsidR="00F11085" w:rsidRPr="00831A6D">
        <w:rPr>
          <w:rStyle w:val="Heading1Char"/>
          <w:rFonts w:ascii="Times New Roman" w:hAnsi="Times New Roman" w:cs="Times New Roman"/>
          <w:b/>
          <w:bCs/>
          <w:color w:val="auto"/>
          <w:sz w:val="24"/>
          <w:szCs w:val="24"/>
        </w:rPr>
        <w:t>. Conclusion</w:t>
      </w:r>
      <w:bookmarkEnd w:id="6"/>
      <w:r w:rsidR="00F11085" w:rsidRPr="00831A6D">
        <w:rPr>
          <w:rFonts w:ascii="Times New Roman" w:hAnsi="Times New Roman" w:cs="Times New Roman"/>
          <w:b/>
          <w:bCs/>
          <w:szCs w:val="24"/>
        </w:rPr>
        <w:t xml:space="preserve"> </w:t>
      </w:r>
      <w:r w:rsidR="00F11085" w:rsidRPr="00831A6D">
        <w:rPr>
          <w:rFonts w:ascii="Times New Roman" w:hAnsi="Times New Roman" w:cs="Times New Roman"/>
          <w:szCs w:val="24"/>
        </w:rPr>
        <w:br/>
      </w:r>
      <w:r w:rsidR="00831A6D" w:rsidRPr="00831A6D">
        <w:rPr>
          <w:rFonts w:ascii="Times New Roman" w:hAnsi="Times New Roman" w:cs="Times New Roman"/>
          <w:szCs w:val="24"/>
        </w:rPr>
        <w:t xml:space="preserve">This assignment has examined the role of consumer protection laws in the tourism industry, highlighting their importance in addressing the unique risks faced by </w:t>
      </w:r>
      <w:proofErr w:type="spellStart"/>
      <w:r w:rsidR="00831A6D" w:rsidRPr="00831A6D">
        <w:rPr>
          <w:rFonts w:ascii="Times New Roman" w:hAnsi="Times New Roman" w:cs="Times New Roman"/>
          <w:szCs w:val="24"/>
        </w:rPr>
        <w:t>travelers</w:t>
      </w:r>
      <w:proofErr w:type="spellEnd"/>
      <w:r w:rsidR="00831A6D" w:rsidRPr="00831A6D">
        <w:rPr>
          <w:rFonts w:ascii="Times New Roman" w:hAnsi="Times New Roman" w:cs="Times New Roman"/>
          <w:szCs w:val="24"/>
        </w:rPr>
        <w:t>. Tourism transactions are characterised by advance payments, information asymmetry, and cross-border service delivery, which expose consumers to unfair practices, misleading information, and safety concerns. The analysis demonstrates that consumer protection laws are essential in mitigating these risks by establishing mandatory standards that promote transparency, fairness, and accountability within tourism markets.</w:t>
      </w:r>
    </w:p>
    <w:p w14:paraId="45ECB55B" w14:textId="77777777" w:rsidR="00831A6D" w:rsidRPr="00831A6D" w:rsidRDefault="00831A6D" w:rsidP="00831A6D">
      <w:pPr>
        <w:spacing w:line="480" w:lineRule="auto"/>
        <w:rPr>
          <w:rFonts w:ascii="Times New Roman" w:hAnsi="Times New Roman" w:cs="Times New Roman"/>
          <w:szCs w:val="24"/>
        </w:rPr>
      </w:pPr>
      <w:r w:rsidRPr="00831A6D">
        <w:rPr>
          <w:rFonts w:ascii="Times New Roman" w:hAnsi="Times New Roman" w:cs="Times New Roman"/>
          <w:szCs w:val="24"/>
        </w:rPr>
        <w:t xml:space="preserve">The findings confirm that statutory consumer rights, particularly in relation to truthful advertising, transparent pricing, and package travel regulation, significantly strengthen </w:t>
      </w:r>
      <w:proofErr w:type="spellStart"/>
      <w:r w:rsidRPr="00831A6D">
        <w:rPr>
          <w:rFonts w:ascii="Times New Roman" w:hAnsi="Times New Roman" w:cs="Times New Roman"/>
          <w:szCs w:val="24"/>
        </w:rPr>
        <w:t>travelers’</w:t>
      </w:r>
      <w:proofErr w:type="spellEnd"/>
      <w:r w:rsidRPr="00831A6D">
        <w:rPr>
          <w:rFonts w:ascii="Times New Roman" w:hAnsi="Times New Roman" w:cs="Times New Roman"/>
          <w:szCs w:val="24"/>
        </w:rPr>
        <w:t xml:space="preserve"> legal position. By overriding unfair contractual terms and assigning clear responsibility to service providers, consumer protection frameworks ensure that </w:t>
      </w:r>
      <w:proofErr w:type="spellStart"/>
      <w:r w:rsidRPr="00831A6D">
        <w:rPr>
          <w:rFonts w:ascii="Times New Roman" w:hAnsi="Times New Roman" w:cs="Times New Roman"/>
          <w:szCs w:val="24"/>
        </w:rPr>
        <w:t>travelers</w:t>
      </w:r>
      <w:proofErr w:type="spellEnd"/>
      <w:r w:rsidRPr="00831A6D">
        <w:rPr>
          <w:rFonts w:ascii="Times New Roman" w:hAnsi="Times New Roman" w:cs="Times New Roman"/>
          <w:szCs w:val="24"/>
        </w:rPr>
        <w:t xml:space="preserve"> have access to effective remedies when services fail. Furthermore, safety and service quality obligations play a preventive role by setting minimum standards that tourism operators must meet, regardless of contractual disclaimers.</w:t>
      </w:r>
    </w:p>
    <w:p w14:paraId="24F63548" w14:textId="77777777" w:rsidR="00831A6D" w:rsidRPr="00831A6D" w:rsidRDefault="00831A6D" w:rsidP="00831A6D">
      <w:pPr>
        <w:spacing w:line="480" w:lineRule="auto"/>
        <w:rPr>
          <w:rFonts w:ascii="Times New Roman" w:hAnsi="Times New Roman" w:cs="Times New Roman"/>
          <w:szCs w:val="24"/>
        </w:rPr>
      </w:pPr>
      <w:r w:rsidRPr="00831A6D">
        <w:rPr>
          <w:rFonts w:ascii="Times New Roman" w:hAnsi="Times New Roman" w:cs="Times New Roman"/>
          <w:szCs w:val="24"/>
        </w:rPr>
        <w:t>The discussion also highlights the growing responsibilities placed on tourism service providers to comply with consumer protection requirements and the increasing use of alternative dispute resolution mechanisms. While these developments enhance efficiency, they must be carefully regulated to ensure accessibility and procedural fairness for consumers.</w:t>
      </w:r>
    </w:p>
    <w:p w14:paraId="3B24A22F" w14:textId="6357CC21" w:rsidR="00092BBD" w:rsidRPr="00831A6D" w:rsidRDefault="00831A6D" w:rsidP="00013DBD">
      <w:pPr>
        <w:spacing w:line="480" w:lineRule="auto"/>
        <w:rPr>
          <w:rFonts w:ascii="Times New Roman" w:hAnsi="Times New Roman" w:cs="Times New Roman"/>
          <w:szCs w:val="24"/>
        </w:rPr>
      </w:pPr>
      <w:r w:rsidRPr="00831A6D">
        <w:rPr>
          <w:rFonts w:ascii="Times New Roman" w:hAnsi="Times New Roman" w:cs="Times New Roman"/>
          <w:szCs w:val="24"/>
        </w:rPr>
        <w:t xml:space="preserve">Overall, consumer protection laws are a cornerstone of sustainable tourism governance. As tourism continues to evolve through digitalisation and global uncertainty, robust and adaptable consumer protection frameworks will remain vital in maintaining </w:t>
      </w:r>
      <w:proofErr w:type="spellStart"/>
      <w:r w:rsidRPr="00831A6D">
        <w:rPr>
          <w:rFonts w:ascii="Times New Roman" w:hAnsi="Times New Roman" w:cs="Times New Roman"/>
          <w:szCs w:val="24"/>
        </w:rPr>
        <w:t>traveler</w:t>
      </w:r>
      <w:proofErr w:type="spellEnd"/>
      <w:r w:rsidRPr="00831A6D">
        <w:rPr>
          <w:rFonts w:ascii="Times New Roman" w:hAnsi="Times New Roman" w:cs="Times New Roman"/>
          <w:szCs w:val="24"/>
        </w:rPr>
        <w:t xml:space="preserve"> confidence and market integrity.</w:t>
      </w:r>
    </w:p>
    <w:p w14:paraId="0881047A" w14:textId="7810E1B7" w:rsidR="004D7D13" w:rsidRPr="00831A6D" w:rsidRDefault="004D7D13" w:rsidP="00013DBD">
      <w:pPr>
        <w:pStyle w:val="Heading1"/>
        <w:spacing w:line="480" w:lineRule="auto"/>
        <w:rPr>
          <w:rFonts w:ascii="Times New Roman" w:hAnsi="Times New Roman" w:cs="Times New Roman"/>
          <w:b/>
          <w:bCs/>
          <w:color w:val="auto"/>
          <w:sz w:val="24"/>
          <w:szCs w:val="24"/>
        </w:rPr>
      </w:pPr>
      <w:bookmarkStart w:id="7" w:name="_Toc221201961"/>
      <w:r w:rsidRPr="00831A6D">
        <w:rPr>
          <w:rFonts w:ascii="Times New Roman" w:hAnsi="Times New Roman" w:cs="Times New Roman"/>
          <w:b/>
          <w:bCs/>
          <w:color w:val="auto"/>
          <w:sz w:val="24"/>
          <w:szCs w:val="24"/>
        </w:rPr>
        <w:lastRenderedPageBreak/>
        <w:t>Reference List</w:t>
      </w:r>
      <w:bookmarkEnd w:id="7"/>
      <w:r w:rsidRPr="00831A6D">
        <w:rPr>
          <w:rFonts w:ascii="Times New Roman" w:hAnsi="Times New Roman" w:cs="Times New Roman"/>
          <w:b/>
          <w:bCs/>
          <w:color w:val="auto"/>
          <w:sz w:val="24"/>
          <w:szCs w:val="24"/>
        </w:rPr>
        <w:t xml:space="preserve"> </w:t>
      </w:r>
    </w:p>
    <w:p w14:paraId="211EA306" w14:textId="77777777" w:rsidR="00E01C5B" w:rsidRPr="00E01C5B" w:rsidRDefault="00E01C5B" w:rsidP="00E01C5B">
      <w:pPr>
        <w:spacing w:line="480" w:lineRule="auto"/>
        <w:rPr>
          <w:rFonts w:ascii="Times New Roman" w:hAnsi="Times New Roman" w:cs="Times New Roman"/>
          <w:szCs w:val="24"/>
        </w:rPr>
      </w:pPr>
      <w:proofErr w:type="spellStart"/>
      <w:r w:rsidRPr="00E01C5B">
        <w:rPr>
          <w:rFonts w:ascii="Times New Roman" w:hAnsi="Times New Roman" w:cs="Times New Roman"/>
          <w:szCs w:val="24"/>
        </w:rPr>
        <w:t>Dolnicar</w:t>
      </w:r>
      <w:proofErr w:type="spellEnd"/>
      <w:r w:rsidRPr="00E01C5B">
        <w:rPr>
          <w:rFonts w:ascii="Times New Roman" w:hAnsi="Times New Roman" w:cs="Times New Roman"/>
          <w:szCs w:val="24"/>
        </w:rPr>
        <w:t xml:space="preserve">, S. (2019). A review of research into paid online reviews. </w:t>
      </w:r>
      <w:r w:rsidRPr="00E01C5B">
        <w:rPr>
          <w:rFonts w:ascii="Times New Roman" w:hAnsi="Times New Roman" w:cs="Times New Roman"/>
          <w:i/>
          <w:iCs/>
          <w:szCs w:val="24"/>
        </w:rPr>
        <w:t>Journal of Travel Research, 58</w:t>
      </w:r>
      <w:r w:rsidRPr="00E01C5B">
        <w:rPr>
          <w:rFonts w:ascii="Times New Roman" w:hAnsi="Times New Roman" w:cs="Times New Roman"/>
          <w:szCs w:val="24"/>
        </w:rPr>
        <w:t>(2), 255–269. https://doi.org/10.1177/0047287517746018</w:t>
      </w:r>
    </w:p>
    <w:p w14:paraId="2F60D381" w14:textId="77777777" w:rsidR="00E01C5B" w:rsidRPr="00E01C5B" w:rsidRDefault="00E01C5B" w:rsidP="00E01C5B">
      <w:pPr>
        <w:spacing w:line="480" w:lineRule="auto"/>
        <w:rPr>
          <w:rFonts w:ascii="Times New Roman" w:hAnsi="Times New Roman" w:cs="Times New Roman"/>
          <w:szCs w:val="24"/>
        </w:rPr>
      </w:pPr>
      <w:r w:rsidRPr="00E01C5B">
        <w:rPr>
          <w:rFonts w:ascii="Times New Roman" w:hAnsi="Times New Roman" w:cs="Times New Roman"/>
          <w:szCs w:val="24"/>
        </w:rPr>
        <w:t xml:space="preserve">Howells, G., Ramsay, I., &amp; Wilhelmsson, T. (2018). </w:t>
      </w:r>
      <w:r w:rsidRPr="00E01C5B">
        <w:rPr>
          <w:rFonts w:ascii="Times New Roman" w:hAnsi="Times New Roman" w:cs="Times New Roman"/>
          <w:i/>
          <w:iCs/>
          <w:szCs w:val="24"/>
        </w:rPr>
        <w:t>Handbook of research on international consumer law</w:t>
      </w:r>
      <w:r w:rsidRPr="00E01C5B">
        <w:rPr>
          <w:rFonts w:ascii="Times New Roman" w:hAnsi="Times New Roman" w:cs="Times New Roman"/>
          <w:szCs w:val="24"/>
        </w:rPr>
        <w:t xml:space="preserve"> (2nd ed.). Edward Elgar Publishing. https://doi.org/10.4337/9781785366544</w:t>
      </w:r>
    </w:p>
    <w:p w14:paraId="309EC9CA" w14:textId="77777777" w:rsidR="00E01C5B" w:rsidRPr="00E01C5B" w:rsidRDefault="00E01C5B" w:rsidP="00E01C5B">
      <w:pPr>
        <w:spacing w:line="480" w:lineRule="auto"/>
        <w:rPr>
          <w:rFonts w:ascii="Times New Roman" w:hAnsi="Times New Roman" w:cs="Times New Roman"/>
          <w:szCs w:val="24"/>
        </w:rPr>
      </w:pPr>
      <w:r w:rsidRPr="00E01C5B">
        <w:rPr>
          <w:rFonts w:ascii="Times New Roman" w:hAnsi="Times New Roman" w:cs="Times New Roman"/>
          <w:szCs w:val="24"/>
        </w:rPr>
        <w:t xml:space="preserve">Lohmann, G., &amp; Netto, A. P. (2016). </w:t>
      </w:r>
      <w:r w:rsidRPr="00E01C5B">
        <w:rPr>
          <w:rFonts w:ascii="Times New Roman" w:hAnsi="Times New Roman" w:cs="Times New Roman"/>
          <w:i/>
          <w:iCs/>
          <w:szCs w:val="24"/>
        </w:rPr>
        <w:t>Tourism theory: Concepts, models and systems</w:t>
      </w:r>
      <w:r w:rsidRPr="00E01C5B">
        <w:rPr>
          <w:rFonts w:ascii="Times New Roman" w:hAnsi="Times New Roman" w:cs="Times New Roman"/>
          <w:szCs w:val="24"/>
        </w:rPr>
        <w:t>. CABI. https://doi.org/10.1079/9781780646504.0000</w:t>
      </w:r>
    </w:p>
    <w:p w14:paraId="56B020A0" w14:textId="77777777" w:rsidR="00E01C5B" w:rsidRPr="00E01C5B" w:rsidRDefault="00E01C5B" w:rsidP="00E01C5B">
      <w:pPr>
        <w:spacing w:line="480" w:lineRule="auto"/>
        <w:rPr>
          <w:rFonts w:ascii="Times New Roman" w:hAnsi="Times New Roman" w:cs="Times New Roman"/>
          <w:szCs w:val="24"/>
        </w:rPr>
      </w:pPr>
      <w:r w:rsidRPr="00E01C5B">
        <w:rPr>
          <w:rFonts w:ascii="Times New Roman" w:hAnsi="Times New Roman" w:cs="Times New Roman"/>
          <w:szCs w:val="24"/>
        </w:rPr>
        <w:t xml:space="preserve">Micklitz, H.-W. (2015). </w:t>
      </w:r>
      <w:r w:rsidRPr="00E01C5B">
        <w:rPr>
          <w:rFonts w:ascii="Times New Roman" w:hAnsi="Times New Roman" w:cs="Times New Roman"/>
          <w:i/>
          <w:iCs/>
          <w:szCs w:val="24"/>
        </w:rPr>
        <w:t>The politics of consumer rights</w:t>
      </w:r>
      <w:r w:rsidRPr="00E01C5B">
        <w:rPr>
          <w:rFonts w:ascii="Times New Roman" w:hAnsi="Times New Roman" w:cs="Times New Roman"/>
          <w:szCs w:val="24"/>
        </w:rPr>
        <w:t>. Cambridge University Press. https://doi.org/10.1017/CBO9781316104306</w:t>
      </w:r>
    </w:p>
    <w:p w14:paraId="3DE07696" w14:textId="77777777" w:rsidR="00E01C5B" w:rsidRPr="00E01C5B" w:rsidRDefault="00E01C5B" w:rsidP="00E01C5B">
      <w:pPr>
        <w:spacing w:line="480" w:lineRule="auto"/>
        <w:rPr>
          <w:rFonts w:ascii="Times New Roman" w:hAnsi="Times New Roman" w:cs="Times New Roman"/>
          <w:szCs w:val="24"/>
        </w:rPr>
      </w:pPr>
      <w:r w:rsidRPr="00E01C5B">
        <w:rPr>
          <w:rFonts w:ascii="Times New Roman" w:hAnsi="Times New Roman" w:cs="Times New Roman"/>
          <w:szCs w:val="24"/>
        </w:rPr>
        <w:t xml:space="preserve">OECD. (2020). </w:t>
      </w:r>
      <w:r w:rsidRPr="00E01C5B">
        <w:rPr>
          <w:rFonts w:ascii="Times New Roman" w:hAnsi="Times New Roman" w:cs="Times New Roman"/>
          <w:i/>
          <w:iCs/>
          <w:szCs w:val="24"/>
        </w:rPr>
        <w:t>Consumer policy and fraud: Global perspectives</w:t>
      </w:r>
      <w:r w:rsidRPr="00E01C5B">
        <w:rPr>
          <w:rFonts w:ascii="Times New Roman" w:hAnsi="Times New Roman" w:cs="Times New Roman"/>
          <w:szCs w:val="24"/>
        </w:rPr>
        <w:t xml:space="preserve">. Organisation for Economic Co-operation and Development. </w:t>
      </w:r>
      <w:hyperlink r:id="rId8" w:tgtFrame="_new" w:history="1">
        <w:r w:rsidRPr="00E01C5B">
          <w:rPr>
            <w:rStyle w:val="Hyperlink"/>
            <w:rFonts w:ascii="Times New Roman" w:hAnsi="Times New Roman" w:cs="Times New Roman"/>
            <w:szCs w:val="24"/>
          </w:rPr>
          <w:t>https://www.oecd.org</w:t>
        </w:r>
      </w:hyperlink>
    </w:p>
    <w:p w14:paraId="673237E0" w14:textId="77777777" w:rsidR="00E01C5B" w:rsidRPr="00E01C5B" w:rsidRDefault="00E01C5B" w:rsidP="00E01C5B">
      <w:pPr>
        <w:spacing w:line="480" w:lineRule="auto"/>
        <w:rPr>
          <w:rFonts w:ascii="Times New Roman" w:hAnsi="Times New Roman" w:cs="Times New Roman"/>
          <w:szCs w:val="24"/>
        </w:rPr>
      </w:pPr>
      <w:proofErr w:type="spellStart"/>
      <w:r w:rsidRPr="00E01C5B">
        <w:rPr>
          <w:rFonts w:ascii="Times New Roman" w:hAnsi="Times New Roman" w:cs="Times New Roman"/>
          <w:szCs w:val="24"/>
        </w:rPr>
        <w:t>Pizam</w:t>
      </w:r>
      <w:proofErr w:type="spellEnd"/>
      <w:r w:rsidRPr="00E01C5B">
        <w:rPr>
          <w:rFonts w:ascii="Times New Roman" w:hAnsi="Times New Roman" w:cs="Times New Roman"/>
          <w:szCs w:val="24"/>
        </w:rPr>
        <w:t xml:space="preserve">, A., &amp; Mansfeld, Y. (2016). </w:t>
      </w:r>
      <w:r w:rsidRPr="00E01C5B">
        <w:rPr>
          <w:rFonts w:ascii="Times New Roman" w:hAnsi="Times New Roman" w:cs="Times New Roman"/>
          <w:i/>
          <w:iCs/>
          <w:szCs w:val="24"/>
        </w:rPr>
        <w:t>Tourism, crime and international security issues</w:t>
      </w:r>
      <w:r w:rsidRPr="00E01C5B">
        <w:rPr>
          <w:rFonts w:ascii="Times New Roman" w:hAnsi="Times New Roman" w:cs="Times New Roman"/>
          <w:szCs w:val="24"/>
        </w:rPr>
        <w:t>. Wiley. https://doi.org/10.1002/9781118923986</w:t>
      </w:r>
    </w:p>
    <w:p w14:paraId="0C966EFC" w14:textId="77777777" w:rsidR="00E01C5B" w:rsidRPr="00E01C5B" w:rsidRDefault="00E01C5B" w:rsidP="00E01C5B">
      <w:pPr>
        <w:spacing w:line="480" w:lineRule="auto"/>
        <w:rPr>
          <w:rFonts w:ascii="Times New Roman" w:hAnsi="Times New Roman" w:cs="Times New Roman"/>
          <w:szCs w:val="24"/>
        </w:rPr>
      </w:pPr>
      <w:r w:rsidRPr="00E01C5B">
        <w:rPr>
          <w:rFonts w:ascii="Times New Roman" w:hAnsi="Times New Roman" w:cs="Times New Roman"/>
          <w:szCs w:val="24"/>
        </w:rPr>
        <w:t xml:space="preserve">Ramsay, I. (2012). </w:t>
      </w:r>
      <w:r w:rsidRPr="00E01C5B">
        <w:rPr>
          <w:rFonts w:ascii="Times New Roman" w:hAnsi="Times New Roman" w:cs="Times New Roman"/>
          <w:i/>
          <w:iCs/>
          <w:szCs w:val="24"/>
        </w:rPr>
        <w:t>Consumer law and policy: Text and materials</w:t>
      </w:r>
      <w:r w:rsidRPr="00E01C5B">
        <w:rPr>
          <w:rFonts w:ascii="Times New Roman" w:hAnsi="Times New Roman" w:cs="Times New Roman"/>
          <w:szCs w:val="24"/>
        </w:rPr>
        <w:t xml:space="preserve"> (3rd ed.). Hart Publishing.</w:t>
      </w:r>
    </w:p>
    <w:p w14:paraId="022C6E86" w14:textId="77777777" w:rsidR="00E01C5B" w:rsidRPr="00E01C5B" w:rsidRDefault="00E01C5B" w:rsidP="00E01C5B">
      <w:pPr>
        <w:spacing w:line="480" w:lineRule="auto"/>
        <w:rPr>
          <w:rFonts w:ascii="Times New Roman" w:hAnsi="Times New Roman" w:cs="Times New Roman"/>
          <w:szCs w:val="24"/>
        </w:rPr>
      </w:pPr>
      <w:r w:rsidRPr="00E01C5B">
        <w:rPr>
          <w:rFonts w:ascii="Times New Roman" w:hAnsi="Times New Roman" w:cs="Times New Roman"/>
          <w:szCs w:val="24"/>
        </w:rPr>
        <w:t xml:space="preserve">Santos, J. A. C., &amp; Basso, K. (2019). Price transparency and consumer trust in tourism services. </w:t>
      </w:r>
      <w:r w:rsidRPr="00E01C5B">
        <w:rPr>
          <w:rFonts w:ascii="Times New Roman" w:hAnsi="Times New Roman" w:cs="Times New Roman"/>
          <w:i/>
          <w:iCs/>
          <w:szCs w:val="24"/>
        </w:rPr>
        <w:t>Tourism Economics, 25</w:t>
      </w:r>
      <w:r w:rsidRPr="00E01C5B">
        <w:rPr>
          <w:rFonts w:ascii="Times New Roman" w:hAnsi="Times New Roman" w:cs="Times New Roman"/>
          <w:szCs w:val="24"/>
        </w:rPr>
        <w:t>(4), 605–623. https://doi.org/10.1177/1354816618796107</w:t>
      </w:r>
    </w:p>
    <w:p w14:paraId="7D98CE43" w14:textId="77777777" w:rsidR="00E01C5B" w:rsidRPr="00E01C5B" w:rsidRDefault="00E01C5B" w:rsidP="00E01C5B">
      <w:pPr>
        <w:spacing w:line="480" w:lineRule="auto"/>
        <w:rPr>
          <w:rFonts w:ascii="Times New Roman" w:hAnsi="Times New Roman" w:cs="Times New Roman"/>
          <w:szCs w:val="24"/>
        </w:rPr>
      </w:pPr>
      <w:r w:rsidRPr="00E01C5B">
        <w:rPr>
          <w:rFonts w:ascii="Times New Roman" w:hAnsi="Times New Roman" w:cs="Times New Roman"/>
          <w:szCs w:val="24"/>
        </w:rPr>
        <w:t xml:space="preserve">Sigala, M. (2018). Market formation in the sharing economy. </w:t>
      </w:r>
      <w:r w:rsidRPr="00E01C5B">
        <w:rPr>
          <w:rFonts w:ascii="Times New Roman" w:hAnsi="Times New Roman" w:cs="Times New Roman"/>
          <w:i/>
          <w:iCs/>
          <w:szCs w:val="24"/>
        </w:rPr>
        <w:t>Electronic Markets, 28</w:t>
      </w:r>
      <w:r w:rsidRPr="00E01C5B">
        <w:rPr>
          <w:rFonts w:ascii="Times New Roman" w:hAnsi="Times New Roman" w:cs="Times New Roman"/>
          <w:szCs w:val="24"/>
        </w:rPr>
        <w:t>(4), 371–379. https://doi.org/10.1007/s12525-018-0301-0</w:t>
      </w:r>
    </w:p>
    <w:p w14:paraId="6A2DDA66" w14:textId="77777777" w:rsidR="00E01C5B" w:rsidRPr="00E01C5B" w:rsidRDefault="00E01C5B" w:rsidP="00E01C5B">
      <w:pPr>
        <w:spacing w:line="480" w:lineRule="auto"/>
        <w:rPr>
          <w:rFonts w:ascii="Times New Roman" w:hAnsi="Times New Roman" w:cs="Times New Roman"/>
          <w:szCs w:val="24"/>
        </w:rPr>
      </w:pPr>
      <w:r w:rsidRPr="00E01C5B">
        <w:rPr>
          <w:rFonts w:ascii="Times New Roman" w:hAnsi="Times New Roman" w:cs="Times New Roman"/>
          <w:szCs w:val="24"/>
        </w:rPr>
        <w:t xml:space="preserve">Spencer, J. (2020). Consumer redress mechanisms in tourism services. </w:t>
      </w:r>
      <w:r w:rsidRPr="00E01C5B">
        <w:rPr>
          <w:rFonts w:ascii="Times New Roman" w:hAnsi="Times New Roman" w:cs="Times New Roman"/>
          <w:i/>
          <w:iCs/>
          <w:szCs w:val="24"/>
        </w:rPr>
        <w:t>International Journal of Consumer Studies, 44</w:t>
      </w:r>
      <w:r w:rsidRPr="00E01C5B">
        <w:rPr>
          <w:rFonts w:ascii="Times New Roman" w:hAnsi="Times New Roman" w:cs="Times New Roman"/>
          <w:szCs w:val="24"/>
        </w:rPr>
        <w:t>(3), 247–258. https://doi.org/10.1111/ijcs.12563</w:t>
      </w:r>
    </w:p>
    <w:p w14:paraId="7C2067C6" w14:textId="77777777" w:rsidR="00E01C5B" w:rsidRPr="00E01C5B" w:rsidRDefault="00E01C5B" w:rsidP="00E01C5B">
      <w:pPr>
        <w:spacing w:line="480" w:lineRule="auto"/>
        <w:rPr>
          <w:rFonts w:ascii="Times New Roman" w:hAnsi="Times New Roman" w:cs="Times New Roman"/>
          <w:szCs w:val="24"/>
        </w:rPr>
      </w:pPr>
      <w:r w:rsidRPr="00E01C5B">
        <w:rPr>
          <w:rFonts w:ascii="Times New Roman" w:hAnsi="Times New Roman" w:cs="Times New Roman"/>
          <w:szCs w:val="24"/>
        </w:rPr>
        <w:lastRenderedPageBreak/>
        <w:t xml:space="preserve">UN World Tourism Organization. (2021). </w:t>
      </w:r>
      <w:r w:rsidRPr="00E01C5B">
        <w:rPr>
          <w:rFonts w:ascii="Times New Roman" w:hAnsi="Times New Roman" w:cs="Times New Roman"/>
          <w:i/>
          <w:iCs/>
          <w:szCs w:val="24"/>
        </w:rPr>
        <w:t>International code for the protection of tourists</w:t>
      </w:r>
      <w:r w:rsidRPr="00E01C5B">
        <w:rPr>
          <w:rFonts w:ascii="Times New Roman" w:hAnsi="Times New Roman" w:cs="Times New Roman"/>
          <w:szCs w:val="24"/>
        </w:rPr>
        <w:t xml:space="preserve">. </w:t>
      </w:r>
      <w:hyperlink r:id="rId9" w:tgtFrame="_new" w:history="1">
        <w:r w:rsidRPr="00E01C5B">
          <w:rPr>
            <w:rStyle w:val="Hyperlink"/>
            <w:rFonts w:ascii="Times New Roman" w:hAnsi="Times New Roman" w:cs="Times New Roman"/>
            <w:szCs w:val="24"/>
          </w:rPr>
          <w:t>https://www.unwto.org</w:t>
        </w:r>
      </w:hyperlink>
    </w:p>
    <w:p w14:paraId="023A0647" w14:textId="77777777" w:rsidR="00E01C5B" w:rsidRPr="00E01C5B" w:rsidRDefault="00E01C5B" w:rsidP="00E01C5B">
      <w:pPr>
        <w:spacing w:line="480" w:lineRule="auto"/>
        <w:rPr>
          <w:rFonts w:ascii="Times New Roman" w:hAnsi="Times New Roman" w:cs="Times New Roman"/>
          <w:szCs w:val="24"/>
        </w:rPr>
      </w:pPr>
      <w:r w:rsidRPr="00E01C5B">
        <w:rPr>
          <w:rFonts w:ascii="Times New Roman" w:hAnsi="Times New Roman" w:cs="Times New Roman"/>
          <w:szCs w:val="24"/>
        </w:rPr>
        <w:t xml:space="preserve">Wilks, J., &amp; Pendergast, D. (2017). </w:t>
      </w:r>
      <w:r w:rsidRPr="00E01C5B">
        <w:rPr>
          <w:rFonts w:ascii="Times New Roman" w:hAnsi="Times New Roman" w:cs="Times New Roman"/>
          <w:i/>
          <w:iCs/>
          <w:szCs w:val="24"/>
        </w:rPr>
        <w:t>Tourism in turbulent times: Towards safe experiences for visitors</w:t>
      </w:r>
      <w:r w:rsidRPr="00E01C5B">
        <w:rPr>
          <w:rFonts w:ascii="Times New Roman" w:hAnsi="Times New Roman" w:cs="Times New Roman"/>
          <w:szCs w:val="24"/>
        </w:rPr>
        <w:t>. Routledge. https://doi.org/10.4324/9780203786240</w:t>
      </w:r>
    </w:p>
    <w:p w14:paraId="070F8246" w14:textId="77777777" w:rsidR="00E01C5B" w:rsidRPr="00E01C5B" w:rsidRDefault="00E01C5B" w:rsidP="00E01C5B">
      <w:pPr>
        <w:spacing w:line="480" w:lineRule="auto"/>
        <w:rPr>
          <w:rFonts w:ascii="Times New Roman" w:hAnsi="Times New Roman" w:cs="Times New Roman"/>
          <w:szCs w:val="24"/>
        </w:rPr>
      </w:pPr>
      <w:r w:rsidRPr="00E01C5B">
        <w:rPr>
          <w:rFonts w:ascii="Times New Roman" w:hAnsi="Times New Roman" w:cs="Times New Roman"/>
          <w:szCs w:val="24"/>
        </w:rPr>
        <w:t xml:space="preserve">Xiang, Z., &amp; </w:t>
      </w:r>
      <w:proofErr w:type="spellStart"/>
      <w:r w:rsidRPr="00E01C5B">
        <w:rPr>
          <w:rFonts w:ascii="Times New Roman" w:hAnsi="Times New Roman" w:cs="Times New Roman"/>
          <w:szCs w:val="24"/>
        </w:rPr>
        <w:t>Gretzel</w:t>
      </w:r>
      <w:proofErr w:type="spellEnd"/>
      <w:r w:rsidRPr="00E01C5B">
        <w:rPr>
          <w:rFonts w:ascii="Times New Roman" w:hAnsi="Times New Roman" w:cs="Times New Roman"/>
          <w:szCs w:val="24"/>
        </w:rPr>
        <w:t xml:space="preserve">, U. (2010). Role of social media in online travel information search. </w:t>
      </w:r>
      <w:r w:rsidRPr="00E01C5B">
        <w:rPr>
          <w:rFonts w:ascii="Times New Roman" w:hAnsi="Times New Roman" w:cs="Times New Roman"/>
          <w:i/>
          <w:iCs/>
          <w:szCs w:val="24"/>
        </w:rPr>
        <w:t>Tourism Management, 31</w:t>
      </w:r>
      <w:r w:rsidRPr="00E01C5B">
        <w:rPr>
          <w:rFonts w:ascii="Times New Roman" w:hAnsi="Times New Roman" w:cs="Times New Roman"/>
          <w:szCs w:val="24"/>
        </w:rPr>
        <w:t xml:space="preserve">(2), 179–188. </w:t>
      </w:r>
      <w:hyperlink r:id="rId10" w:tgtFrame="_new" w:history="1">
        <w:r w:rsidRPr="00E01C5B">
          <w:rPr>
            <w:rStyle w:val="Hyperlink"/>
            <w:rFonts w:ascii="Times New Roman" w:hAnsi="Times New Roman" w:cs="Times New Roman"/>
            <w:szCs w:val="24"/>
          </w:rPr>
          <w:t>https://doi.org/10.1016/j.tourman.2009.02.016</w:t>
        </w:r>
      </w:hyperlink>
    </w:p>
    <w:p w14:paraId="79057EE9" w14:textId="77777777" w:rsidR="00E01C5B" w:rsidRPr="00E01C5B" w:rsidRDefault="00E01C5B" w:rsidP="00E01C5B">
      <w:pPr>
        <w:spacing w:line="480" w:lineRule="auto"/>
        <w:rPr>
          <w:rFonts w:ascii="Times New Roman" w:hAnsi="Times New Roman" w:cs="Times New Roman"/>
          <w:szCs w:val="24"/>
        </w:rPr>
      </w:pPr>
      <w:r w:rsidRPr="00E01C5B">
        <w:rPr>
          <w:rFonts w:ascii="Times New Roman" w:hAnsi="Times New Roman" w:cs="Times New Roman"/>
          <w:szCs w:val="24"/>
        </w:rPr>
        <w:t xml:space="preserve">Zhang, M., &amp; Cole, S. (2016). Tourism and consumer vulnerability. </w:t>
      </w:r>
      <w:r w:rsidRPr="00E01C5B">
        <w:rPr>
          <w:rFonts w:ascii="Times New Roman" w:hAnsi="Times New Roman" w:cs="Times New Roman"/>
          <w:i/>
          <w:iCs/>
          <w:szCs w:val="24"/>
        </w:rPr>
        <w:t>Annals of Tourism Research, 61</w:t>
      </w:r>
      <w:r w:rsidRPr="00E01C5B">
        <w:rPr>
          <w:rFonts w:ascii="Times New Roman" w:hAnsi="Times New Roman" w:cs="Times New Roman"/>
          <w:szCs w:val="24"/>
        </w:rPr>
        <w:t>, 94–108. https://doi.org/10.1016/j.annals.2016.08.004</w:t>
      </w:r>
    </w:p>
    <w:p w14:paraId="62E2AC6A" w14:textId="77777777" w:rsidR="00E01C5B" w:rsidRPr="00E01C5B" w:rsidRDefault="00E01C5B" w:rsidP="00E01C5B">
      <w:pPr>
        <w:spacing w:line="480" w:lineRule="auto"/>
        <w:rPr>
          <w:rFonts w:ascii="Times New Roman" w:hAnsi="Times New Roman" w:cs="Times New Roman"/>
          <w:szCs w:val="24"/>
        </w:rPr>
      </w:pPr>
      <w:r w:rsidRPr="00E01C5B">
        <w:rPr>
          <w:rFonts w:ascii="Times New Roman" w:hAnsi="Times New Roman" w:cs="Times New Roman"/>
          <w:szCs w:val="24"/>
        </w:rPr>
        <w:t xml:space="preserve">European Parliament. (2020). </w:t>
      </w:r>
      <w:r w:rsidRPr="00E01C5B">
        <w:rPr>
          <w:rFonts w:ascii="Times New Roman" w:hAnsi="Times New Roman" w:cs="Times New Roman"/>
          <w:i/>
          <w:iCs/>
          <w:szCs w:val="24"/>
        </w:rPr>
        <w:t>Consumer protection in the digital single market</w:t>
      </w:r>
      <w:r w:rsidRPr="00E01C5B">
        <w:rPr>
          <w:rFonts w:ascii="Times New Roman" w:hAnsi="Times New Roman" w:cs="Times New Roman"/>
          <w:szCs w:val="24"/>
        </w:rPr>
        <w:t xml:space="preserve">. </w:t>
      </w:r>
      <w:hyperlink r:id="rId11" w:tgtFrame="_new" w:history="1">
        <w:r w:rsidRPr="00E01C5B">
          <w:rPr>
            <w:rStyle w:val="Hyperlink"/>
            <w:rFonts w:ascii="Times New Roman" w:hAnsi="Times New Roman" w:cs="Times New Roman"/>
            <w:szCs w:val="24"/>
          </w:rPr>
          <w:t>https://www.europarl.europa.eu</w:t>
        </w:r>
      </w:hyperlink>
    </w:p>
    <w:p w14:paraId="5F5D6FA6" w14:textId="77777777" w:rsidR="00613E81" w:rsidRPr="00613E81" w:rsidRDefault="00613E81" w:rsidP="00613E81">
      <w:pPr>
        <w:spacing w:line="480" w:lineRule="auto"/>
        <w:rPr>
          <w:rFonts w:ascii="Times New Roman" w:hAnsi="Times New Roman" w:cs="Times New Roman"/>
          <w:szCs w:val="24"/>
        </w:rPr>
      </w:pPr>
      <w:r w:rsidRPr="00613E81">
        <w:rPr>
          <w:rFonts w:ascii="Times New Roman" w:hAnsi="Times New Roman" w:cs="Times New Roman"/>
          <w:szCs w:val="24"/>
        </w:rPr>
        <w:t xml:space="preserve">Weatherill, S. (2020). </w:t>
      </w:r>
      <w:r w:rsidRPr="00613E81">
        <w:rPr>
          <w:rFonts w:ascii="Times New Roman" w:hAnsi="Times New Roman" w:cs="Times New Roman"/>
          <w:i/>
          <w:iCs/>
          <w:szCs w:val="24"/>
        </w:rPr>
        <w:t>EU consumer law and policy</w:t>
      </w:r>
      <w:r w:rsidRPr="00613E81">
        <w:rPr>
          <w:rFonts w:ascii="Times New Roman" w:hAnsi="Times New Roman" w:cs="Times New Roman"/>
          <w:szCs w:val="24"/>
        </w:rPr>
        <w:t xml:space="preserve"> (2nd ed.). Edward Elgar Publishing. https://doi.org/10.4337/9781788979673</w:t>
      </w:r>
    </w:p>
    <w:p w14:paraId="1E910DAC" w14:textId="77777777" w:rsidR="00613E81" w:rsidRPr="00613E81" w:rsidRDefault="00613E81" w:rsidP="00613E81">
      <w:pPr>
        <w:spacing w:line="480" w:lineRule="auto"/>
        <w:rPr>
          <w:rFonts w:ascii="Times New Roman" w:hAnsi="Times New Roman" w:cs="Times New Roman"/>
          <w:szCs w:val="24"/>
        </w:rPr>
      </w:pPr>
      <w:r w:rsidRPr="00613E81">
        <w:rPr>
          <w:rFonts w:ascii="Times New Roman" w:hAnsi="Times New Roman" w:cs="Times New Roman"/>
          <w:szCs w:val="24"/>
        </w:rPr>
        <w:t xml:space="preserve">Xiang, Z., Magnini, V. P., &amp; Fesenmaier, D. R. (2015). Information technology and consumer </w:t>
      </w:r>
      <w:proofErr w:type="spellStart"/>
      <w:r w:rsidRPr="00613E81">
        <w:rPr>
          <w:rFonts w:ascii="Times New Roman" w:hAnsi="Times New Roman" w:cs="Times New Roman"/>
          <w:szCs w:val="24"/>
        </w:rPr>
        <w:t>behavior</w:t>
      </w:r>
      <w:proofErr w:type="spellEnd"/>
      <w:r w:rsidRPr="00613E81">
        <w:rPr>
          <w:rFonts w:ascii="Times New Roman" w:hAnsi="Times New Roman" w:cs="Times New Roman"/>
          <w:szCs w:val="24"/>
        </w:rPr>
        <w:t xml:space="preserve"> in travel. </w:t>
      </w:r>
      <w:r w:rsidRPr="00613E81">
        <w:rPr>
          <w:rFonts w:ascii="Times New Roman" w:hAnsi="Times New Roman" w:cs="Times New Roman"/>
          <w:i/>
          <w:iCs/>
          <w:szCs w:val="24"/>
        </w:rPr>
        <w:t>Tourism Management, 47</w:t>
      </w:r>
      <w:r w:rsidRPr="00613E81">
        <w:rPr>
          <w:rFonts w:ascii="Times New Roman" w:hAnsi="Times New Roman" w:cs="Times New Roman"/>
          <w:szCs w:val="24"/>
        </w:rPr>
        <w:t>, 244–259. https://doi.org/10.1016/j.tourman.2014.09.010</w:t>
      </w:r>
    </w:p>
    <w:p w14:paraId="3DC63535" w14:textId="77777777" w:rsidR="00613E81" w:rsidRPr="00613E81" w:rsidRDefault="00613E81" w:rsidP="00613E81">
      <w:pPr>
        <w:spacing w:line="480" w:lineRule="auto"/>
        <w:rPr>
          <w:rFonts w:ascii="Times New Roman" w:hAnsi="Times New Roman" w:cs="Times New Roman"/>
          <w:szCs w:val="24"/>
        </w:rPr>
      </w:pPr>
      <w:r w:rsidRPr="00613E81">
        <w:rPr>
          <w:rFonts w:ascii="Times New Roman" w:hAnsi="Times New Roman" w:cs="Times New Roman"/>
          <w:szCs w:val="24"/>
        </w:rPr>
        <w:t xml:space="preserve">Zhang, H., Song, H., &amp; Huang, G. Q. (2009). Tourism supply chain management: A new research agenda. </w:t>
      </w:r>
      <w:r w:rsidRPr="00613E81">
        <w:rPr>
          <w:rFonts w:ascii="Times New Roman" w:hAnsi="Times New Roman" w:cs="Times New Roman"/>
          <w:i/>
          <w:iCs/>
          <w:szCs w:val="24"/>
        </w:rPr>
        <w:t>Tourism Management, 30</w:t>
      </w:r>
      <w:r w:rsidRPr="00613E81">
        <w:rPr>
          <w:rFonts w:ascii="Times New Roman" w:hAnsi="Times New Roman" w:cs="Times New Roman"/>
          <w:szCs w:val="24"/>
        </w:rPr>
        <w:t>(3), 345–358. https://doi.org/10.1016/j.tourman.2008.12.010</w:t>
      </w:r>
    </w:p>
    <w:p w14:paraId="77F41528" w14:textId="77777777" w:rsidR="00613E81" w:rsidRPr="00613E81" w:rsidRDefault="00613E81" w:rsidP="00613E81">
      <w:pPr>
        <w:spacing w:line="480" w:lineRule="auto"/>
        <w:rPr>
          <w:rFonts w:ascii="Times New Roman" w:hAnsi="Times New Roman" w:cs="Times New Roman"/>
          <w:szCs w:val="24"/>
        </w:rPr>
      </w:pPr>
      <w:r w:rsidRPr="00613E81">
        <w:rPr>
          <w:rFonts w:ascii="Times New Roman" w:hAnsi="Times New Roman" w:cs="Times New Roman"/>
          <w:szCs w:val="24"/>
        </w:rPr>
        <w:t xml:space="preserve">European Parliament. (2019). </w:t>
      </w:r>
      <w:r w:rsidRPr="00613E81">
        <w:rPr>
          <w:rFonts w:ascii="Times New Roman" w:hAnsi="Times New Roman" w:cs="Times New Roman"/>
          <w:i/>
          <w:iCs/>
          <w:szCs w:val="24"/>
        </w:rPr>
        <w:t>Consumer rights in travel and tourism</w:t>
      </w:r>
      <w:r w:rsidRPr="00613E81">
        <w:rPr>
          <w:rFonts w:ascii="Times New Roman" w:hAnsi="Times New Roman" w:cs="Times New Roman"/>
          <w:szCs w:val="24"/>
        </w:rPr>
        <w:t xml:space="preserve">. </w:t>
      </w:r>
      <w:hyperlink r:id="rId12" w:tgtFrame="_new" w:history="1">
        <w:r w:rsidRPr="00613E81">
          <w:rPr>
            <w:rStyle w:val="Hyperlink"/>
            <w:rFonts w:ascii="Times New Roman" w:hAnsi="Times New Roman" w:cs="Times New Roman"/>
            <w:szCs w:val="24"/>
          </w:rPr>
          <w:t>https://www.europarl.europa.eu</w:t>
        </w:r>
      </w:hyperlink>
    </w:p>
    <w:p w14:paraId="18D123F1" w14:textId="77777777" w:rsidR="00F11085" w:rsidRPr="00831A6D" w:rsidRDefault="00F11085" w:rsidP="00613E81">
      <w:pPr>
        <w:spacing w:line="480" w:lineRule="auto"/>
        <w:rPr>
          <w:rFonts w:ascii="Times New Roman" w:hAnsi="Times New Roman" w:cs="Times New Roman"/>
          <w:szCs w:val="24"/>
          <w:lang w:val="en-US"/>
        </w:rPr>
      </w:pPr>
    </w:p>
    <w:sectPr w:rsidR="00F11085" w:rsidRPr="00831A6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C634F64"/>
    <w:multiLevelType w:val="multilevel"/>
    <w:tmpl w:val="EA704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702379"/>
    <w:multiLevelType w:val="multilevel"/>
    <w:tmpl w:val="38765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6"/>
  </w:num>
  <w:num w:numId="3" w16cid:durableId="1950237153">
    <w:abstractNumId w:val="3"/>
  </w:num>
  <w:num w:numId="4" w16cid:durableId="1363168827">
    <w:abstractNumId w:val="21"/>
  </w:num>
  <w:num w:numId="5" w16cid:durableId="357974320">
    <w:abstractNumId w:val="6"/>
  </w:num>
  <w:num w:numId="6" w16cid:durableId="579674841">
    <w:abstractNumId w:val="7"/>
  </w:num>
  <w:num w:numId="7" w16cid:durableId="359084666">
    <w:abstractNumId w:val="5"/>
  </w:num>
  <w:num w:numId="8" w16cid:durableId="1333096502">
    <w:abstractNumId w:val="17"/>
  </w:num>
  <w:num w:numId="9" w16cid:durableId="897087251">
    <w:abstractNumId w:val="23"/>
  </w:num>
  <w:num w:numId="10" w16cid:durableId="1949465594">
    <w:abstractNumId w:val="27"/>
  </w:num>
  <w:num w:numId="11" w16cid:durableId="540483361">
    <w:abstractNumId w:val="20"/>
  </w:num>
  <w:num w:numId="12" w16cid:durableId="949244108">
    <w:abstractNumId w:val="25"/>
  </w:num>
  <w:num w:numId="13" w16cid:durableId="646470493">
    <w:abstractNumId w:val="12"/>
  </w:num>
  <w:num w:numId="14" w16cid:durableId="1633947311">
    <w:abstractNumId w:val="30"/>
  </w:num>
  <w:num w:numId="15" w16cid:durableId="958996080">
    <w:abstractNumId w:val="18"/>
  </w:num>
  <w:num w:numId="16" w16cid:durableId="1218054281">
    <w:abstractNumId w:val="9"/>
  </w:num>
  <w:num w:numId="17" w16cid:durableId="303777591">
    <w:abstractNumId w:val="14"/>
  </w:num>
  <w:num w:numId="18" w16cid:durableId="802387298">
    <w:abstractNumId w:val="28"/>
  </w:num>
  <w:num w:numId="19" w16cid:durableId="1948197075">
    <w:abstractNumId w:val="0"/>
  </w:num>
  <w:num w:numId="20" w16cid:durableId="1655917397">
    <w:abstractNumId w:val="8"/>
  </w:num>
  <w:num w:numId="21" w16cid:durableId="1052074971">
    <w:abstractNumId w:val="2"/>
  </w:num>
  <w:num w:numId="22" w16cid:durableId="98644351">
    <w:abstractNumId w:val="32"/>
  </w:num>
  <w:num w:numId="23" w16cid:durableId="1674335103">
    <w:abstractNumId w:val="33"/>
  </w:num>
  <w:num w:numId="24" w16cid:durableId="1212956802">
    <w:abstractNumId w:val="1"/>
  </w:num>
  <w:num w:numId="25" w16cid:durableId="1806390333">
    <w:abstractNumId w:val="29"/>
  </w:num>
  <w:num w:numId="26" w16cid:durableId="1089423568">
    <w:abstractNumId w:val="4"/>
  </w:num>
  <w:num w:numId="27" w16cid:durableId="1158611673">
    <w:abstractNumId w:val="19"/>
  </w:num>
  <w:num w:numId="28" w16cid:durableId="839468264">
    <w:abstractNumId w:val="10"/>
  </w:num>
  <w:num w:numId="29" w16cid:durableId="1218474286">
    <w:abstractNumId w:val="11"/>
  </w:num>
  <w:num w:numId="30" w16cid:durableId="1486164698">
    <w:abstractNumId w:val="31"/>
  </w:num>
  <w:num w:numId="31" w16cid:durableId="2007511022">
    <w:abstractNumId w:val="22"/>
  </w:num>
  <w:num w:numId="32" w16cid:durableId="1795828787">
    <w:abstractNumId w:val="15"/>
  </w:num>
  <w:num w:numId="33" w16cid:durableId="1348405068">
    <w:abstractNumId w:val="24"/>
  </w:num>
  <w:num w:numId="34" w16cid:durableId="146076216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2165"/>
    <w:rsid w:val="00013DBD"/>
    <w:rsid w:val="00023322"/>
    <w:rsid w:val="00030EF9"/>
    <w:rsid w:val="000318AA"/>
    <w:rsid w:val="000437FE"/>
    <w:rsid w:val="000512A3"/>
    <w:rsid w:val="00085DFC"/>
    <w:rsid w:val="0009281E"/>
    <w:rsid w:val="00092BBD"/>
    <w:rsid w:val="000C4AFA"/>
    <w:rsid w:val="000D12EF"/>
    <w:rsid w:val="000E04F4"/>
    <w:rsid w:val="000E1A2C"/>
    <w:rsid w:val="000F369F"/>
    <w:rsid w:val="00151724"/>
    <w:rsid w:val="00160E9C"/>
    <w:rsid w:val="00174C04"/>
    <w:rsid w:val="00183304"/>
    <w:rsid w:val="0018722F"/>
    <w:rsid w:val="001F1C7B"/>
    <w:rsid w:val="0023731E"/>
    <w:rsid w:val="00253A27"/>
    <w:rsid w:val="0025617E"/>
    <w:rsid w:val="002576A9"/>
    <w:rsid w:val="00275EAE"/>
    <w:rsid w:val="002F73F5"/>
    <w:rsid w:val="003457EF"/>
    <w:rsid w:val="00375277"/>
    <w:rsid w:val="00377FF0"/>
    <w:rsid w:val="00394C39"/>
    <w:rsid w:val="003A5BF6"/>
    <w:rsid w:val="00426EA7"/>
    <w:rsid w:val="004543F0"/>
    <w:rsid w:val="00461DBF"/>
    <w:rsid w:val="00496E55"/>
    <w:rsid w:val="004A1F6F"/>
    <w:rsid w:val="004C1220"/>
    <w:rsid w:val="004C34DB"/>
    <w:rsid w:val="004D7D13"/>
    <w:rsid w:val="004E3186"/>
    <w:rsid w:val="004E3D1C"/>
    <w:rsid w:val="005236D9"/>
    <w:rsid w:val="005451DE"/>
    <w:rsid w:val="005636D9"/>
    <w:rsid w:val="00563C07"/>
    <w:rsid w:val="00582227"/>
    <w:rsid w:val="00590878"/>
    <w:rsid w:val="00590BBC"/>
    <w:rsid w:val="005A0794"/>
    <w:rsid w:val="005B0192"/>
    <w:rsid w:val="00613E81"/>
    <w:rsid w:val="00626634"/>
    <w:rsid w:val="00632ED6"/>
    <w:rsid w:val="00635AB0"/>
    <w:rsid w:val="00654B4B"/>
    <w:rsid w:val="006640E0"/>
    <w:rsid w:val="00664D7C"/>
    <w:rsid w:val="006D483F"/>
    <w:rsid w:val="00714A73"/>
    <w:rsid w:val="007469A5"/>
    <w:rsid w:val="00763D1C"/>
    <w:rsid w:val="00770D56"/>
    <w:rsid w:val="007F2D81"/>
    <w:rsid w:val="00810849"/>
    <w:rsid w:val="00825AA5"/>
    <w:rsid w:val="008302E2"/>
    <w:rsid w:val="00831A6D"/>
    <w:rsid w:val="00835BAE"/>
    <w:rsid w:val="00843EDD"/>
    <w:rsid w:val="00854D19"/>
    <w:rsid w:val="00857685"/>
    <w:rsid w:val="008649B5"/>
    <w:rsid w:val="0086710E"/>
    <w:rsid w:val="00867CF1"/>
    <w:rsid w:val="008C04A8"/>
    <w:rsid w:val="008C18CC"/>
    <w:rsid w:val="0092274C"/>
    <w:rsid w:val="00933716"/>
    <w:rsid w:val="0095171B"/>
    <w:rsid w:val="0095220B"/>
    <w:rsid w:val="00952A7F"/>
    <w:rsid w:val="009541AC"/>
    <w:rsid w:val="009551BB"/>
    <w:rsid w:val="00976F72"/>
    <w:rsid w:val="00986E2A"/>
    <w:rsid w:val="00A22E5D"/>
    <w:rsid w:val="00A433D7"/>
    <w:rsid w:val="00A56F7D"/>
    <w:rsid w:val="00A63241"/>
    <w:rsid w:val="00A76B20"/>
    <w:rsid w:val="00AA1438"/>
    <w:rsid w:val="00AB5112"/>
    <w:rsid w:val="00AD05F9"/>
    <w:rsid w:val="00B02610"/>
    <w:rsid w:val="00B06124"/>
    <w:rsid w:val="00B425D9"/>
    <w:rsid w:val="00B6174C"/>
    <w:rsid w:val="00B75166"/>
    <w:rsid w:val="00BA1A47"/>
    <w:rsid w:val="00BD23A3"/>
    <w:rsid w:val="00BD4725"/>
    <w:rsid w:val="00BE2744"/>
    <w:rsid w:val="00BF0D10"/>
    <w:rsid w:val="00C1597C"/>
    <w:rsid w:val="00C766B3"/>
    <w:rsid w:val="00C82410"/>
    <w:rsid w:val="00CC17BF"/>
    <w:rsid w:val="00CE4EE4"/>
    <w:rsid w:val="00D1330E"/>
    <w:rsid w:val="00D16B77"/>
    <w:rsid w:val="00D33052"/>
    <w:rsid w:val="00D346FC"/>
    <w:rsid w:val="00D67892"/>
    <w:rsid w:val="00D74A74"/>
    <w:rsid w:val="00D84E95"/>
    <w:rsid w:val="00DD48B2"/>
    <w:rsid w:val="00DF3FD0"/>
    <w:rsid w:val="00E01C5B"/>
    <w:rsid w:val="00E031DE"/>
    <w:rsid w:val="00E34C40"/>
    <w:rsid w:val="00E47DA5"/>
    <w:rsid w:val="00E65C9D"/>
    <w:rsid w:val="00EA7FD8"/>
    <w:rsid w:val="00EB264E"/>
    <w:rsid w:val="00EB37A9"/>
    <w:rsid w:val="00ED1841"/>
    <w:rsid w:val="00ED24CF"/>
    <w:rsid w:val="00F11085"/>
    <w:rsid w:val="00F20A8A"/>
    <w:rsid w:val="00F33F4A"/>
    <w:rsid w:val="00F43E3F"/>
    <w:rsid w:val="00F72ED2"/>
    <w:rsid w:val="00FB4CC9"/>
    <w:rsid w:val="00FD2546"/>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ecd.or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europarl.europa.e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europarl.europa.eu" TargetMode="External"/><Relationship Id="rId5" Type="http://schemas.openxmlformats.org/officeDocument/2006/relationships/webSettings" Target="webSettings.xml"/><Relationship Id="rId10" Type="http://schemas.openxmlformats.org/officeDocument/2006/relationships/hyperlink" Target="https://doi.org/10.1016/j.tourman.2009.02.016" TargetMode="External"/><Relationship Id="rId4" Type="http://schemas.openxmlformats.org/officeDocument/2006/relationships/settings" Target="settings.xml"/><Relationship Id="rId9" Type="http://schemas.openxmlformats.org/officeDocument/2006/relationships/hyperlink" Target="https://www.unwto.or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4398</Words>
  <Characters>25075</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Vanshika (24134918)</cp:lastModifiedBy>
  <cp:revision>2</cp:revision>
  <dcterms:created xsi:type="dcterms:W3CDTF">2026-02-05T13:26:00Z</dcterms:created>
  <dcterms:modified xsi:type="dcterms:W3CDTF">2026-02-05T13:26:00Z</dcterms:modified>
</cp:coreProperties>
</file>