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7C44C" w14:textId="77777777" w:rsidR="0024782D" w:rsidRPr="0045530B" w:rsidRDefault="00000000">
      <w:pPr>
        <w:spacing w:line="480" w:lineRule="auto"/>
        <w:jc w:val="center"/>
      </w:pPr>
      <w:r w:rsidRPr="0045530B">
        <w:rPr>
          <w:b/>
          <w:sz w:val="36"/>
        </w:rPr>
        <w:t>Commercial Strategy and Marketing Performance in Modern Organizations</w:t>
      </w:r>
    </w:p>
    <w:p w14:paraId="08628695" w14:textId="77777777" w:rsidR="0024782D" w:rsidRPr="0045530B" w:rsidRDefault="0024782D">
      <w:pPr>
        <w:spacing w:line="480" w:lineRule="auto"/>
        <w:jc w:val="center"/>
      </w:pPr>
    </w:p>
    <w:p w14:paraId="46D1B5FB" w14:textId="77777777" w:rsidR="0024782D" w:rsidRPr="0045530B" w:rsidRDefault="00000000">
      <w:pPr>
        <w:spacing w:line="480" w:lineRule="auto"/>
        <w:jc w:val="center"/>
      </w:pPr>
      <w:r w:rsidRPr="0045530B">
        <w:t>M16 Commercial and Marketing Management</w:t>
      </w:r>
    </w:p>
    <w:p w14:paraId="763F2C55" w14:textId="77777777" w:rsidR="0024782D" w:rsidRPr="0045530B" w:rsidRDefault="00000000">
      <w:pPr>
        <w:spacing w:line="480" w:lineRule="auto"/>
        <w:jc w:val="center"/>
      </w:pPr>
      <w:r w:rsidRPr="0045530B">
        <w:t>Detailed Project Report</w:t>
      </w:r>
    </w:p>
    <w:p w14:paraId="7094A406" w14:textId="77777777" w:rsidR="0024782D" w:rsidRPr="0045530B" w:rsidRDefault="0024782D">
      <w:pPr>
        <w:spacing w:line="480" w:lineRule="auto"/>
        <w:jc w:val="center"/>
      </w:pPr>
    </w:p>
    <w:p w14:paraId="116570CB" w14:textId="77777777" w:rsidR="0024782D" w:rsidRPr="0045530B" w:rsidRDefault="00000000">
      <w:pPr>
        <w:spacing w:line="480" w:lineRule="auto"/>
        <w:jc w:val="center"/>
      </w:pPr>
      <w:r w:rsidRPr="0045530B">
        <w:t>Student Name: __________________________</w:t>
      </w:r>
    </w:p>
    <w:p w14:paraId="7BA4E3E6" w14:textId="77777777" w:rsidR="0024782D" w:rsidRPr="0045530B" w:rsidRDefault="00000000">
      <w:pPr>
        <w:spacing w:line="480" w:lineRule="auto"/>
        <w:jc w:val="center"/>
      </w:pPr>
      <w:r w:rsidRPr="0045530B">
        <w:t>Student ID: __________________________</w:t>
      </w:r>
    </w:p>
    <w:p w14:paraId="7FC7EBAE" w14:textId="77777777" w:rsidR="0024782D" w:rsidRPr="0045530B" w:rsidRDefault="00000000">
      <w:pPr>
        <w:spacing w:line="480" w:lineRule="auto"/>
        <w:jc w:val="center"/>
      </w:pPr>
      <w:r w:rsidRPr="0045530B">
        <w:t>Submission Date: 24 May 2026</w:t>
      </w:r>
    </w:p>
    <w:p w14:paraId="0891077F" w14:textId="77777777" w:rsidR="0024782D" w:rsidRPr="0045530B" w:rsidRDefault="00000000">
      <w:r w:rsidRPr="0045530B">
        <w:br w:type="page"/>
      </w:r>
    </w:p>
    <w:p w14:paraId="3ED950BA" w14:textId="77777777" w:rsidR="0024782D" w:rsidRPr="0045530B" w:rsidRDefault="00000000">
      <w:pPr>
        <w:pStyle w:val="Heading1"/>
        <w:spacing w:after="120" w:line="480" w:lineRule="auto"/>
        <w:rPr>
          <w:color w:val="auto"/>
        </w:rPr>
      </w:pPr>
      <w:r w:rsidRPr="0045530B">
        <w:rPr>
          <w:color w:val="auto"/>
        </w:rPr>
        <w:lastRenderedPageBreak/>
        <w:t>Table of Contents</w:t>
      </w:r>
    </w:p>
    <w:p w14:paraId="31FAD540" w14:textId="77777777" w:rsidR="0024782D" w:rsidRPr="0045530B" w:rsidRDefault="00000000">
      <w:pPr>
        <w:spacing w:after="120" w:line="480" w:lineRule="auto"/>
      </w:pPr>
      <w:r w:rsidRPr="0045530B">
        <w:t>1. Abstract</w:t>
      </w:r>
    </w:p>
    <w:p w14:paraId="7ED3BE61" w14:textId="77777777" w:rsidR="0024782D" w:rsidRPr="0045530B" w:rsidRDefault="00000000">
      <w:pPr>
        <w:spacing w:after="120" w:line="480" w:lineRule="auto"/>
      </w:pPr>
      <w:r w:rsidRPr="0045530B">
        <w:t>2. Introduction</w:t>
      </w:r>
    </w:p>
    <w:p w14:paraId="1C3B900B" w14:textId="77777777" w:rsidR="0024782D" w:rsidRPr="0045530B" w:rsidRDefault="00000000">
      <w:pPr>
        <w:spacing w:after="120" w:line="480" w:lineRule="auto"/>
      </w:pPr>
      <w:r w:rsidRPr="0045530B">
        <w:t>3. Literature Review</w:t>
      </w:r>
    </w:p>
    <w:p w14:paraId="3411B2C4" w14:textId="77777777" w:rsidR="0024782D" w:rsidRPr="0045530B" w:rsidRDefault="00000000">
      <w:pPr>
        <w:spacing w:after="120" w:line="480" w:lineRule="auto"/>
      </w:pPr>
      <w:r w:rsidRPr="0045530B">
        <w:t>4. Methodology</w:t>
      </w:r>
    </w:p>
    <w:p w14:paraId="2603C898" w14:textId="77777777" w:rsidR="0024782D" w:rsidRPr="0045530B" w:rsidRDefault="00000000">
      <w:pPr>
        <w:spacing w:after="120" w:line="480" w:lineRule="auto"/>
      </w:pPr>
      <w:r w:rsidRPr="0045530B">
        <w:t>5. Findings</w:t>
      </w:r>
    </w:p>
    <w:p w14:paraId="7A333C51" w14:textId="77777777" w:rsidR="0024782D" w:rsidRPr="0045530B" w:rsidRDefault="00000000">
      <w:pPr>
        <w:spacing w:after="120" w:line="480" w:lineRule="auto"/>
      </w:pPr>
      <w:r w:rsidRPr="0045530B">
        <w:t>6. Discussion</w:t>
      </w:r>
    </w:p>
    <w:p w14:paraId="1A9DEC1C" w14:textId="77777777" w:rsidR="0024782D" w:rsidRPr="0045530B" w:rsidRDefault="00000000">
      <w:pPr>
        <w:spacing w:after="120" w:line="480" w:lineRule="auto"/>
      </w:pPr>
      <w:r w:rsidRPr="0045530B">
        <w:t>7. Conclusion</w:t>
      </w:r>
    </w:p>
    <w:p w14:paraId="3777AB3D" w14:textId="77777777" w:rsidR="0024782D" w:rsidRPr="0045530B" w:rsidRDefault="00000000">
      <w:pPr>
        <w:spacing w:after="120" w:line="480" w:lineRule="auto"/>
      </w:pPr>
      <w:r w:rsidRPr="0045530B">
        <w:t>8. References</w:t>
      </w:r>
    </w:p>
    <w:p w14:paraId="04F11E6D" w14:textId="77777777" w:rsidR="0024782D" w:rsidRPr="0045530B" w:rsidRDefault="00000000">
      <w:pPr>
        <w:spacing w:after="120" w:line="480" w:lineRule="auto"/>
      </w:pPr>
      <w:r w:rsidRPr="0045530B">
        <w:t>9. Appendices</w:t>
      </w:r>
    </w:p>
    <w:p w14:paraId="3128F837" w14:textId="77777777" w:rsidR="0024782D" w:rsidRPr="0045530B" w:rsidRDefault="00000000">
      <w:r w:rsidRPr="0045530B">
        <w:br w:type="page"/>
      </w:r>
    </w:p>
    <w:p w14:paraId="0BC72DCD" w14:textId="77777777" w:rsidR="0024782D" w:rsidRPr="0045530B" w:rsidRDefault="00000000">
      <w:pPr>
        <w:pStyle w:val="Heading1"/>
        <w:spacing w:after="120" w:line="480" w:lineRule="auto"/>
        <w:rPr>
          <w:color w:val="auto"/>
        </w:rPr>
      </w:pPr>
      <w:r w:rsidRPr="0045530B">
        <w:rPr>
          <w:color w:val="auto"/>
        </w:rPr>
        <w:lastRenderedPageBreak/>
        <w:t>Abstract</w:t>
      </w:r>
    </w:p>
    <w:p w14:paraId="6034C16C" w14:textId="77777777" w:rsidR="0045530B" w:rsidRPr="0045530B" w:rsidRDefault="0045530B" w:rsidP="0045530B">
      <w:pPr>
        <w:spacing w:line="480" w:lineRule="auto"/>
        <w:ind w:firstLine="720"/>
      </w:pPr>
      <w:r w:rsidRPr="0045530B">
        <w:t>Marketing and commercial management are considered to be two different functions of an organisation, but integration of the two is the modern way performance is based on. This report looks at the contribution of commercial strategy and marketing strategy to business growth, business sales performance, acquisition of customers and profitability. It postulates that commercial management offers the revenue rationale of the organisation and marketing management produces, conveys and provides customer value. When all these capabilities are aligned, organisations are able to translate market insight to pricing decisions, segmentation decisions, channel decisions, promotion and revenue generation. The report implements a topic based secondary methodology that relies on academic literature and sources in marketing and a few real life examples in the retail, digital platform, services and hospitality sector. The results indicate that performance is enhanced when organisations shift to generic selling to clear segmentation, evidence based targeting, differentiated positioning, value based pricing, customer experience management and disciplined performance measurement. The examples of Amazon, Apple, Tesco, Ryanair and Marriott are provided to show how various industries relate customer value to business performance. Tensions such as short term sales pressure, overdependence on discounts, fragmented marketing measures and ethical risks in data driven targeting also feature in the discussion. The report concludes that commercial and marketing strategies contribute most when handled as an integrated system as opposed to being handled as separate departments.</w:t>
      </w:r>
    </w:p>
    <w:p w14:paraId="62ED2AA4" w14:textId="77777777" w:rsidR="0045530B" w:rsidRPr="0045530B" w:rsidRDefault="0045530B" w:rsidP="0045530B">
      <w:pPr>
        <w:spacing w:line="480" w:lineRule="auto"/>
        <w:rPr>
          <w:b/>
          <w:bCs/>
        </w:rPr>
      </w:pPr>
      <w:r w:rsidRPr="0045530B">
        <w:rPr>
          <w:b/>
          <w:bCs/>
        </w:rPr>
        <w:t>Introduction</w:t>
      </w:r>
    </w:p>
    <w:p w14:paraId="3F89D0B0" w14:textId="77777777" w:rsidR="0045530B" w:rsidRPr="0045530B" w:rsidRDefault="0045530B" w:rsidP="0045530B">
      <w:pPr>
        <w:spacing w:line="480" w:lineRule="auto"/>
        <w:ind w:firstLine="720"/>
      </w:pPr>
      <w:r w:rsidRPr="0045530B">
        <w:t xml:space="preserve">The digital transparency, increasing customer demands, competitive emulation and pressure to deliver quantifiable returns characterise the markets that modern organisations </w:t>
      </w:r>
      <w:r w:rsidRPr="0045530B">
        <w:lastRenderedPageBreak/>
        <w:t>operate in. In such a setting, commercial success can not be distilled to selling more. It relies on customer insights, creating value-generative propositions, charging based on value, articulating messages and creating the channels that enable easy buying. According to the American Marketing Association, marketing is the activities of producing, communicating, providing, and sharing value-based offering to customers, clients, partners and the society (American Marketing Association, 2017). This definition is relevant since it puts value at the heart of marketing as opposed to advertising or promotion.</w:t>
      </w:r>
    </w:p>
    <w:p w14:paraId="2517B420" w14:textId="77777777" w:rsidR="0045530B" w:rsidRPr="0045530B" w:rsidRDefault="0045530B" w:rsidP="0045530B">
      <w:pPr>
        <w:spacing w:line="480" w:lineRule="auto"/>
        <w:ind w:firstLine="720"/>
      </w:pPr>
      <w:r w:rsidRPr="0045530B">
        <w:t>A commercial management may be thought of as the art of converting market opportunity to revenue, margin, contract, customer relationship and sustainable development. This is facilitated by marketing management where needs are identified, customer perceptions and demand are formed (Kotler et al., 2022). There is thus an overlap between the two areas. Without an insight into customer value, a pricing strategy is not possible. Without evidence of revenue and profitability, a brand campaign cannot be evaluated accordingly. When such a sales plan attracts customers who are too expensive to serve, then it cannot be sustainable. This is why modern organisations require commercial and marketing strategies, which are related to each other at the level of market analysis, market segmentation, customer value, performance measurement and resource allocation.</w:t>
      </w:r>
    </w:p>
    <w:p w14:paraId="1965EE58" w14:textId="77777777" w:rsidR="0045530B" w:rsidRPr="0045530B" w:rsidRDefault="0045530B" w:rsidP="0045530B">
      <w:pPr>
        <w:spacing w:line="480" w:lineRule="auto"/>
        <w:ind w:firstLine="720"/>
      </w:pPr>
      <w:r w:rsidRPr="0045530B">
        <w:t xml:space="preserve">This report aims at discussing the role played by commercial and marketing strategies in organisational performance in contemporary organisations. The report concentrates on 4 key areas. To begin with, it describes the connection between commercial management, marketing management and business growth. Second, it examines segmentation, targeting, positioning, pricing and generation of revenues. Third, it talks about the impacts of marketing decisions on sales performance, customer acquisition and profitability. Fourth, it illustrates with examples of </w:t>
      </w:r>
      <w:r w:rsidRPr="0045530B">
        <w:lastRenderedPageBreak/>
        <w:t>retail, platform business, low cost aviation, technology and hospitality how these concepts work in action.</w:t>
      </w:r>
    </w:p>
    <w:p w14:paraId="76755AB7" w14:textId="77777777" w:rsidR="0045530B" w:rsidRPr="0045530B" w:rsidRDefault="0045530B" w:rsidP="0045530B">
      <w:pPr>
        <w:spacing w:line="480" w:lineRule="auto"/>
        <w:ind w:firstLine="720"/>
      </w:pPr>
      <w:r w:rsidRPr="0045530B">
        <w:t>The thesis is that commercial performance is most robust when the organisations view marketing as an investment in customer value and not as a cost centre. This, however, needs managerial discipline. Strategies should not be solely creative but evidence-based. Marketing metrics should relate to contribution margin, customer lifetime value and retention and not just impressions or engagement. Trust and ethics are also to be taken into consideration when making commercial decisions since aggressive selling, what do not make the price, or misuse of information may ruin future revenues. The report thus considers performance as financial and customer based.</w:t>
      </w:r>
    </w:p>
    <w:p w14:paraId="0F2619E4" w14:textId="77777777" w:rsidR="0045530B" w:rsidRPr="0045530B" w:rsidRDefault="0045530B" w:rsidP="0045530B">
      <w:pPr>
        <w:spacing w:line="480" w:lineRule="auto"/>
        <w:rPr>
          <w:b/>
          <w:bCs/>
        </w:rPr>
      </w:pPr>
      <w:r w:rsidRPr="0045530B">
        <w:rPr>
          <w:b/>
          <w:bCs/>
        </w:rPr>
        <w:t>Literature Review</w:t>
      </w:r>
    </w:p>
    <w:p w14:paraId="43BBF999" w14:textId="77777777" w:rsidR="0045530B" w:rsidRPr="0045530B" w:rsidRDefault="0045530B" w:rsidP="0045530B">
      <w:pPr>
        <w:spacing w:line="480" w:lineRule="auto"/>
        <w:ind w:firstLine="720"/>
      </w:pPr>
      <w:r w:rsidRPr="0045530B">
        <w:t>The literature on commercial and marketing management starts with the notion that companies can be more effective when they develop a good fit between the opportunity in the external market and the internal resources. Porter (1985) presented the argument that competitive advantage is based on the creation of better value or similar value at a lower price. This translates into marketing concepts, whereby the organisations need to know what the customers value and then position the product, price, channel and communication system accordingly. Porter (1996) later pointed out that strategy is not merely concerned with enhancing operational effectiveness, but rather about choosing an alternative set of activities. This concept is closely connected with commercial management since the increase of revenues due to the simple copying of competitors is weak. Commercial performance that is sustainable needs a unique market position.</w:t>
      </w:r>
    </w:p>
    <w:p w14:paraId="1D633E26" w14:textId="77777777" w:rsidR="0045530B" w:rsidRPr="0045530B" w:rsidRDefault="0045530B" w:rsidP="0045530B">
      <w:pPr>
        <w:spacing w:line="480" w:lineRule="auto"/>
        <w:ind w:firstLine="720"/>
      </w:pPr>
      <w:r w:rsidRPr="0045530B">
        <w:lastRenderedPageBreak/>
        <w:t>This process is based on segmentation. According to Smith (1956), the market segmentation concept acknowledges the various customer needs and purchasing reactions. Segmentation instead of treating the market as a single average customer enables the managers to put the customers into groups that can be better served. Kotler et al. (2022) relate this to targeting and positioning. Targeting is which groups can be served profitably by the firm and positioning refers to the intended meaning of the brand or offer in the customer mind. This STP logic is both commercial and marketing based in the sense that it decides the kind of customers the firm desires, the amount it can incur in finding them and the price premium or volume opportunity which may be there.</w:t>
      </w:r>
    </w:p>
    <w:p w14:paraId="0353E9F0" w14:textId="77777777" w:rsidR="0045530B" w:rsidRPr="0045530B" w:rsidRDefault="0045530B" w:rsidP="0045530B">
      <w:pPr>
        <w:spacing w:line="480" w:lineRule="auto"/>
        <w:ind w:firstLine="720"/>
      </w:pPr>
      <w:r w:rsidRPr="0045530B">
        <w:t>Price-pricing literature indicates that price is among the most immediate connections between marketing and commercial results. According to Nagle et al. (2018), value, costs, competition and willingness of customers to pay should be considered in pricing. Cost plus strategy might be safe on paper, but it may fail to capture the real value perceived by customers. A discount led strategy can boost short term sales, but it will condition the customers to wait until a promotion comes and undermine brand equity. Tellis (1986) also reveals that there are differences in pricing strategies based on product life cycle, competitive structure and customer sensitivity. Market insight, segmentation and revenue discipline is thus necessary to create commercially effective pricing.</w:t>
      </w:r>
    </w:p>
    <w:p w14:paraId="45423D28" w14:textId="77777777" w:rsidR="0045530B" w:rsidRPr="0045530B" w:rsidRDefault="0045530B" w:rsidP="0045530B">
      <w:pPr>
        <w:spacing w:line="480" w:lineRule="auto"/>
        <w:ind w:firstLine="720"/>
      </w:pPr>
      <w:r w:rsidRPr="0045530B">
        <w:t xml:space="preserve">Customer equity and customer lifetime value also develop the relationship between marketing and financial performance. Rust et al. (2004) claim that the value of the customer base must be the basis of judging the ROM of the marketing activities. This implies that acquisition, retention and cross selling must be tied to the future cash flows that are anticipated. Farris et al. (2010) also include margin, conversion rate, retention rate, customer acquisition cost and market </w:t>
      </w:r>
      <w:r w:rsidRPr="0045530B">
        <w:lastRenderedPageBreak/>
        <w:t>share in the list of metrics that managers would require since each one of these metrics does not give a full picture of performance. This means that marketing output is more than creative output. It is quantifiable business system.</w:t>
      </w:r>
    </w:p>
    <w:p w14:paraId="1930FE61" w14:textId="77777777" w:rsidR="0045530B" w:rsidRPr="0045530B" w:rsidRDefault="0045530B" w:rsidP="0045530B">
      <w:pPr>
        <w:spacing w:line="480" w:lineRule="auto"/>
        <w:ind w:firstLine="720"/>
      </w:pPr>
      <w:r w:rsidRPr="0045530B">
        <w:t>Another theme is customer value. Vargo and Lusch (2004) came out to oppose product dominant thinking by stating that value is co created in the process of use, service and interaction. Kumar and Reinartz (2016) also describe that sustainable customer value is established when companies are aware of the value they have provided to customers and the value that they will get back in return. This has changed commercial management. Placing companies do not merely sell disjointed commodities. Their designs include experiences, subscriptions, ecosystems, service relationships and data enabled interactions. To illustrate this, Amazon has integrated the aspects of retail convenience, scale of marketplace, subscription value and cloud infrastructure, which demonstrates how customer value and stream of commercial revenue can support each other (Amazon, 2025).</w:t>
      </w:r>
    </w:p>
    <w:p w14:paraId="079B875D" w14:textId="77777777" w:rsidR="0045530B" w:rsidRPr="0045530B" w:rsidRDefault="0045530B" w:rsidP="0045530B">
      <w:pPr>
        <w:spacing w:line="480" w:lineRule="auto"/>
        <w:ind w:firstLine="720"/>
      </w:pPr>
      <w:r w:rsidRPr="0045530B">
        <w:t>The same argument is carried over to customer experience literature. Verhoeff et al. (2009) and Lemon and Verhoeff (2016) demonstrate that experience is created in a variety of touchpoints, such as search, purchase, use, service and post purchase interaction. This is important commercially since unhappy customers can change, publicity or even be expensive to win back. A good experience may enhance loyalty, lessen price sensitivity and invest in referrals. According to McKinsey and Company (2023), the reduction in customer acquisition costs, the uplift in revenues and the increase in the marketing return on investment that is founded on the relevant customer insight can be observed when the personalization is founded on the relevant customer insight. Nonetheless, when personalization is applied it should be sparingly since the intrusive targeting can diminish trust.</w:t>
      </w:r>
    </w:p>
    <w:p w14:paraId="74A4B022" w14:textId="77777777" w:rsidR="0045530B" w:rsidRPr="0045530B" w:rsidRDefault="0045530B" w:rsidP="0045530B">
      <w:pPr>
        <w:spacing w:line="480" w:lineRule="auto"/>
        <w:ind w:firstLine="720"/>
      </w:pPr>
      <w:r w:rsidRPr="0045530B">
        <w:lastRenderedPageBreak/>
        <w:t>Commercial strategy is also related to branding in the literature. Keller (1993) refers to customer based brand equity as the difference in effect that brand knowledge has on consumer response to marketing. Strong brands have the ability to enhance the acquisition of customers, enable premium pricing and less perceived risk. Aaker (1996) equally associates brand equity with awareness, perceived quality, associations and loyalty. A brand is not a mere communication symbol in the commercial terms. It is an asset that is able to fund margin, distribution power and repeat revenue. Apple, in particular, serves as a typical example as its ecosystem integrates product design, services, retail experience and brand trust, helps to sustain customer loyalty and diversify the revenues.</w:t>
      </w:r>
    </w:p>
    <w:p w14:paraId="6D05EEC7" w14:textId="77777777" w:rsidR="0045530B" w:rsidRPr="0045530B" w:rsidRDefault="0045530B" w:rsidP="0045530B">
      <w:pPr>
        <w:spacing w:line="480" w:lineRule="auto"/>
        <w:ind w:firstLine="720"/>
      </w:pPr>
      <w:r w:rsidRPr="0045530B">
        <w:t>Lastly, customer relationship management reveals how marketing plan can be a continuous business process. According to Payne and Frow (2005), CRM is the strategic approach that combines people, processes and technology in generating value to customers and shareholders. This is unlike the approach of viewing CRM as software only. Strong CRM facilitates the leads management, segmentation, retention, handling of complaints, loyalty programmes and personalised communications. It also assists commercial teams to pinpoint high value customers and save on not wasting resources on unprofitable relationships. Overall the literature indicates that commercial and marketing management can help in performance when they are combined around the value of the customer, positioning clarity, pricing discipline, customer experience and quantifiable revenue performance.</w:t>
      </w:r>
    </w:p>
    <w:p w14:paraId="17A62DD3" w14:textId="77777777" w:rsidR="0045530B" w:rsidRPr="0045530B" w:rsidRDefault="0045530B" w:rsidP="0045530B">
      <w:pPr>
        <w:spacing w:line="480" w:lineRule="auto"/>
        <w:ind w:firstLine="720"/>
      </w:pPr>
      <w:r w:rsidRPr="0045530B">
        <w:t xml:space="preserve">Market orientation research also aids in the interconnection of marketing management and performance. A market oriented organisation gathers intelligence on customers and competitors and disseminates this intelligence throughout the organisation and acts on it in a coordinated manner. This is important since commercial performance is compromised when </w:t>
      </w:r>
      <w:r w:rsidRPr="0045530B">
        <w:lastRenderedPageBreak/>
        <w:t>marketing awareness is not connected with pricing, operations or sales planning. A sales team can experience price resistance, a service team can experience complaints and a marketing team can experience changing search behaviour. Without the combination of these signals, the managers make decisions that are based on incomplete information. An organisation that is commercially viable will thus submit market knowledge as a common resource that directs product development, channel design, stock planning and sales forecasting.</w:t>
      </w:r>
    </w:p>
    <w:p w14:paraId="5D38AFEC" w14:textId="77777777" w:rsidR="0045530B" w:rsidRPr="0045530B" w:rsidRDefault="0045530B" w:rsidP="0045530B">
      <w:pPr>
        <w:spacing w:line="480" w:lineRule="auto"/>
        <w:ind w:firstLine="720"/>
      </w:pPr>
      <w:r w:rsidRPr="0045530B">
        <w:t>The literature on revenue generation also indicates that firms are moving more towards portfolio logic in revenue generation. The company can make margin on the core product, recurring revenue on subscriptions, fees on complementary services and advertising or platforms revenue enabled by data. This does not remove the need for customer value. It adds to it as customers can only accept an expanded revenue model when the overall experience does not lose value and when it is transparent. The business problem is to create lines of revenue that should be seen as just by the customers and not as bewildering. This is why the correlation between the value proposition and revenue model should be constantly checked.</w:t>
      </w:r>
    </w:p>
    <w:p w14:paraId="62C1DA62" w14:textId="77777777" w:rsidR="0045530B" w:rsidRPr="0045530B" w:rsidRDefault="0045530B" w:rsidP="0045530B">
      <w:pPr>
        <w:spacing w:line="480" w:lineRule="auto"/>
        <w:rPr>
          <w:b/>
          <w:bCs/>
        </w:rPr>
      </w:pPr>
      <w:r w:rsidRPr="0045530B">
        <w:rPr>
          <w:b/>
          <w:bCs/>
        </w:rPr>
        <w:t>Methodology</w:t>
      </w:r>
    </w:p>
    <w:p w14:paraId="41E3BFC9" w14:textId="77777777" w:rsidR="0045530B" w:rsidRPr="0045530B" w:rsidRDefault="0045530B" w:rsidP="0045530B">
      <w:pPr>
        <w:spacing w:line="480" w:lineRule="auto"/>
        <w:ind w:firstLine="720"/>
      </w:pPr>
      <w:r w:rsidRPr="0045530B">
        <w:t>The methodology of the report is a topic based secondary research. This is not done to test a statistical hypothesis, but to critically analyse the application of the accepted concepts in marketing and commercial management to the contemporary organisational performance. A topic based method is appropriate as the assignment involves conceptual exposition, strategic analysis and practical examples of the concept as opposed to primary fieldwork. The approach thus integrates case by case studies, literature review and a framework based analysis.</w:t>
      </w:r>
    </w:p>
    <w:p w14:paraId="59416838" w14:textId="77777777" w:rsidR="0045530B" w:rsidRPr="0045530B" w:rsidRDefault="0045530B" w:rsidP="0045530B">
      <w:pPr>
        <w:spacing w:line="480" w:lineRule="auto"/>
        <w:ind w:firstLine="720"/>
      </w:pPr>
      <w:r w:rsidRPr="0045530B">
        <w:lastRenderedPageBreak/>
        <w:t>The initial step was to pick up main academic ideas that are at the heart of the subject. These included commercial strategy, marketing management, segmentation, targeting, positioning, pricing, revenue generation, customer value, customer experience, brand equity and marketing performance measurement. Foundational sources were chosen due to their description of the theoretical background of the topic. These were Porter on competitive advantage, Smith and Kotler et al. on segmentation and positioning, Nagle et al. on pricing, Rust et al. and Farris et al. on marketing measures, Keller and Aaker on brand equity and Lemon and Verhoef on customer experience. The fact that these sources were used makes the report stronger since the discussion is not made solely on the opinion of the managers.</w:t>
      </w:r>
    </w:p>
    <w:p w14:paraId="3D482341" w14:textId="77777777" w:rsidR="0045530B" w:rsidRPr="0045530B" w:rsidRDefault="0045530B" w:rsidP="0045530B">
      <w:pPr>
        <w:spacing w:line="480" w:lineRule="auto"/>
        <w:ind w:firstLine="720"/>
      </w:pPr>
      <w:r w:rsidRPr="0045530B">
        <w:t>The second stage entailed choosing actual world cases in various industries. It used Amazon to demonstrate the revenue generation through digital platforms and convenience to customers. Apple provided an example of brand, ecosystem and premium positioning. Tesco was taken as a retail case as loyalty data and value led positioning are relevant in grocery competition. Ryanair was considered an example of low cost service since its business model has made pricing, cost management and ancillary revenue connected. The example of Marriott was taken on board, as a hospitality because customer experience and loyalty programmes are at the core of revenue management. The examples were chosen as they represent various forms of commercial and marketing alignment and not just one pattern of a particular industry.</w:t>
      </w:r>
    </w:p>
    <w:p w14:paraId="137D5892" w14:textId="77777777" w:rsidR="0045530B" w:rsidRPr="0045530B" w:rsidRDefault="0045530B" w:rsidP="0045530B">
      <w:pPr>
        <w:spacing w:line="480" w:lineRule="auto"/>
        <w:ind w:firstLine="720"/>
      </w:pPr>
      <w:r w:rsidRPr="0045530B">
        <w:t xml:space="preserve">The third phase used a straightforward analytical model. All of them were evaluated based on 5 questions. To begin with, what is the need of the customer segment or market? Second, what value proposal is being given? Third, what about price or revenue creation? Fourth, what is the impact of marketing on acquisition, retention or profitability? Fifth, what </w:t>
      </w:r>
      <w:r w:rsidRPr="0045530B">
        <w:lastRenderedPageBreak/>
        <w:t>dangers or constraints are apparent? This structure enables the report to make comparisons between various organisations but not to view them as the same.</w:t>
      </w:r>
    </w:p>
    <w:p w14:paraId="4ABB985A" w14:textId="77777777" w:rsidR="0045530B" w:rsidRPr="0045530B" w:rsidRDefault="0045530B" w:rsidP="0045530B">
      <w:pPr>
        <w:spacing w:line="480" w:lineRule="auto"/>
        <w:ind w:firstLine="720"/>
      </w:pPr>
      <w:r w:rsidRPr="0045530B">
        <w:t>It has weaknesses in its methodology. Secondary research relies on information published and its reliability. It is not able to quantify the internal payoff on marketing investment of individual organisations that is confidential. It is also illustrative through examples as opposed to formal proof of case study. The method however is suitable to strategic report as it enables the theory of commercial and marketing management to be related to real organisational decisions.</w:t>
      </w:r>
    </w:p>
    <w:p w14:paraId="19D0A132" w14:textId="77777777" w:rsidR="0045530B" w:rsidRPr="0045530B" w:rsidRDefault="0045530B" w:rsidP="0045530B">
      <w:pPr>
        <w:spacing w:line="480" w:lineRule="auto"/>
        <w:ind w:firstLine="720"/>
      </w:pPr>
      <w:r w:rsidRPr="0045530B">
        <w:t>Triangulation of theory and example was also used in the analysis. An idea was not considered strong just because it was present in a single organisation. Rather, the report investigated the support of the same idea by academic sources and its presence in other than a single sector. As an example, customer experience was deemed important, as it is backed by the literature on the customer journey, and customer experience can be found in hospitality, retail, digital platforms and technology. This enhances the validity of the analysis although the report is conceptual.</w:t>
      </w:r>
    </w:p>
    <w:p w14:paraId="73C4AF3D" w14:textId="77777777" w:rsidR="0045530B" w:rsidRPr="0045530B" w:rsidRDefault="0045530B" w:rsidP="0045530B">
      <w:pPr>
        <w:spacing w:line="480" w:lineRule="auto"/>
        <w:rPr>
          <w:b/>
          <w:bCs/>
        </w:rPr>
      </w:pPr>
      <w:r w:rsidRPr="0045530B">
        <w:rPr>
          <w:b/>
          <w:bCs/>
        </w:rPr>
        <w:t>Findings</w:t>
      </w:r>
    </w:p>
    <w:p w14:paraId="5B839A37" w14:textId="77777777" w:rsidR="0045530B" w:rsidRPr="0045530B" w:rsidRDefault="0045530B" w:rsidP="0045530B">
      <w:pPr>
        <w:spacing w:line="480" w:lineRule="auto"/>
        <w:ind w:firstLine="720"/>
      </w:pPr>
      <w:r w:rsidRPr="0045530B">
        <w:t xml:space="preserve">The initial conclusion is that commercial and marketing management can provide the most effective contribution to performance when aligned to a concise value proposition. Organisations tend to perform poorly when they market something that cannot be fulfilled by operations and commercial teams, when sales teams sell in large quantities without looking at brand position and quality of margins. Amazon displays the reverse rationale. The focus of its customer promise revolves around selection, convenience, speed and reliability. This commitment is then backed up commercially via marketplace charges, advertisement services, </w:t>
      </w:r>
      <w:r w:rsidRPr="0045530B">
        <w:lastRenderedPageBreak/>
        <w:t>Prime subscriptions and cloud based income streams (Amazon, 2025). The commercial model and the marketing value proposition thus complement each other. It provides convenience and choice to customers and the firm creates various revenue streams of the same customer and supplier ecosystem.</w:t>
      </w:r>
    </w:p>
    <w:p w14:paraId="62C00EEA" w14:textId="77777777" w:rsidR="0045530B" w:rsidRPr="0045530B" w:rsidRDefault="0045530B" w:rsidP="0045530B">
      <w:pPr>
        <w:spacing w:line="480" w:lineRule="auto"/>
        <w:ind w:firstLine="720"/>
      </w:pPr>
      <w:r w:rsidRPr="0045530B">
        <w:t>The second one is that profitable growth is based on segmentation and targeting. When scale is the primary source of advantage, a mass market approach can be effective but even large organisations are increasingly using detailed customer information to offer tailoring. The Tesco is one of the retailers that make use of loyalty data to comprehend household buying behaviour and offer appropriate offers. More promotion is not the commercial advantage. It is enhanced category planning, focused discounts and enhanced retention. This tendency is supported by the literature since segmentation enables the firm to allocate the resources towards customers that are accessible, valuable and strategically desirable (Kotler et al., 2022; Smith, 1956). Nonetheless, segmentation should not be too much fragmentation. When the firm makes excessive micro segments, the campaign complexity and data expenses are capable of diminishing the commercial value.</w:t>
      </w:r>
    </w:p>
    <w:p w14:paraId="7D09062A" w14:textId="77777777" w:rsidR="0045530B" w:rsidRPr="0045530B" w:rsidRDefault="0045530B" w:rsidP="0045530B">
      <w:pPr>
        <w:spacing w:line="480" w:lineRule="auto"/>
        <w:ind w:firstLine="720"/>
      </w:pPr>
      <w:r w:rsidRPr="0045530B">
        <w:t xml:space="preserve">The third discovery is that the sales performance and profitability is directly influenced by the pricing strategy. Ryanair offers a distinct case study of low-cost airline strategy (low base fares), high aircraft utilisation, simplified service and ancillary revenue. The message of marketing conveys access to low-cost air travel and the commercial model brings profit through optional services including priority boarding, seat and baggage selection. This demonstrates that price is not the quantity of the product being charged. It is part of a wider revenue architecture. According to Nagle et al. (2018), the value should be captured in pricing and lead to customer decisions. Ryanair takes advantage by decoupling the main travel component and the optional </w:t>
      </w:r>
      <w:r w:rsidRPr="0045530B">
        <w:lastRenderedPageBreak/>
        <w:t>services. The danger is that a customer would find irritating some charges in case the overall cost would be unclear. Thus pricing transparency will be relevant to long term trust.</w:t>
      </w:r>
    </w:p>
    <w:p w14:paraId="5E3E6D52" w14:textId="77777777" w:rsidR="0045530B" w:rsidRPr="0045530B" w:rsidRDefault="0045530B" w:rsidP="0045530B">
      <w:pPr>
        <w:spacing w:line="480" w:lineRule="auto"/>
        <w:ind w:firstLine="720"/>
      </w:pPr>
      <w:r w:rsidRPr="0045530B">
        <w:t>The fourth conclusion is that positioning influences customer acquisition since it lessens confusion in the market. Apple is located in terms of design, privacy, ease of use and integration with the ecosystem. This positioning is conducive to high prices and repurchase due to the fact that customers do not merely compare technical features. They also assess the perceived trustworthiness and meaningfulness of the brand. According to Keller (1993), marketing is affected by brand knowledge and Aaker (1996) links strong brands to loyalty and quality perception. Apple provides an example of how marketing choices can enhance business performance by turning customers into less price-sensitive and more loyal to stay in an interconnected web of devices, services and applications.</w:t>
      </w:r>
    </w:p>
    <w:p w14:paraId="1BF4CA91" w14:textId="77777777" w:rsidR="0045530B" w:rsidRPr="0045530B" w:rsidRDefault="0045530B" w:rsidP="0045530B">
      <w:pPr>
        <w:spacing w:line="480" w:lineRule="auto"/>
        <w:ind w:firstLine="720"/>
      </w:pPr>
      <w:r w:rsidRPr="0045530B">
        <w:t>The fifth finding is that customer experience has become a commercial performance driver. In hospitality, Marriott has a chance to compete based on rooms rather than on service consistency, benefits of loyalty, booking convenience and brand portfolio segmentation. A business traveller, a luxury leisure customer and a budget conscious family might require accommodation, yet they would perceive value in different ways. Marriott is thus able to operate various brands, price levels and loyalty incentives in segments. This helps in revenue management since the rooms can be charged based on the demand, brand level and rate of customer relationship. Lemon and Verhoff (2016) demonstrate that the customer experience is influenced throughout the journey, thus a bad digital booking or insufficient service recovery can ruin the sale in spite of a good physical product.</w:t>
      </w:r>
    </w:p>
    <w:p w14:paraId="190BE61C" w14:textId="77777777" w:rsidR="0045530B" w:rsidRPr="0045530B" w:rsidRDefault="0045530B" w:rsidP="0045530B">
      <w:pPr>
        <w:spacing w:line="480" w:lineRule="auto"/>
        <w:ind w:firstLine="720"/>
      </w:pPr>
      <w:r w:rsidRPr="0045530B">
        <w:lastRenderedPageBreak/>
        <w:t>The sixth implication is the marketing performance should be measured on financial as well as customer based measures. Conventional tools like sales volume and market share are still helpful, but are not comprehensive. A campaign may boost sales and make a lower profit in case it is based on too much discounts. A digital campaign has the capability to achieve significant engagement but not to generate qualified leads. Farris et al. (2010) suggest the utilization of several marketing metrics since various measures demonstrate various dimensions of performance. A commercial dashboard most helpful would consist of the customer acquisition cost, conversion rate, average order value, retention rate, margin, customer lifetime value, share of wallet and customer satisfaction. This is supported by Rust et al. (2004) who believe that marketing needs to be measured using customer equity.</w:t>
      </w:r>
    </w:p>
    <w:p w14:paraId="788773F2" w14:textId="77777777" w:rsidR="0045530B" w:rsidRPr="0045530B" w:rsidRDefault="0045530B" w:rsidP="0045530B">
      <w:pPr>
        <w:spacing w:line="480" w:lineRule="auto"/>
        <w:ind w:firstLine="720"/>
      </w:pPr>
      <w:r w:rsidRPr="0045530B">
        <w:t>The seventh conclusion is that the generation of revenue is becoming more and more reliant on ecosystems, subscriptions and data enabled services. Amazon Prime, Apple Services and hospitality loyalty programmes all demonstrate how companies attempt to change the one time purchase relationships into repeat relationships. This can be used commercially to even out revenue, and raise switching costs and more cross selling opportunities. It also enables more personalised communication and better understanding of the customer due to its richer marketing aspect. But advantage lies in trust. When customers feel exploited, overbilled or duped, retention may be bitterness. This implies that commercial strategy should strike a balance between extracting revenue and the quality of the relationship.</w:t>
      </w:r>
    </w:p>
    <w:p w14:paraId="7F77F875" w14:textId="77777777" w:rsidR="0045530B" w:rsidRPr="0045530B" w:rsidRDefault="0045530B" w:rsidP="0045530B">
      <w:pPr>
        <w:spacing w:line="480" w:lineRule="auto"/>
        <w:ind w:firstLine="720"/>
      </w:pPr>
      <w:r w:rsidRPr="0045530B">
        <w:t xml:space="preserve">The eighth observation is that commercial and marketing strategy may pose risks when there is short term pressure. Deep discounting can produce short run sales but undermine quality. An aggressive targeting can lower the cost of acquisition but increase privacy issues. Excessive promise when advertising can get more trial but retention when the experience falls short. These </w:t>
      </w:r>
      <w:r w:rsidRPr="0045530B">
        <w:lastRenderedPageBreak/>
        <w:t>risks demonstrate that commercial management cannot be revenue focused alone. A balance between the growth of sales, profitability, customer value and reputation is needed in long term performance.</w:t>
      </w:r>
    </w:p>
    <w:p w14:paraId="38838FEC" w14:textId="77777777" w:rsidR="0045530B" w:rsidRPr="0045530B" w:rsidRDefault="0045530B" w:rsidP="0045530B">
      <w:pPr>
        <w:spacing w:line="480" w:lineRule="auto"/>
        <w:ind w:firstLine="720"/>
      </w:pPr>
      <w:r w:rsidRPr="0045530B">
        <w:t>The ninth conclusion is that the best performance systems tie the marketing learning into the commercial planning. The customer reviews, the complaint data, the conversion data and sales feedback can no longer be in the form of isolated reports. They ought to lead product modifications, service recovery, assortment and future pricing planning. This is a significant learning loop since markets are not constant. What was a successful strategy today might become irrelevant in another period when the expectations of the customers are changing or when the offers of the competitors or the economic conditions vary.</w:t>
      </w:r>
    </w:p>
    <w:p w14:paraId="2A352E79" w14:textId="77777777" w:rsidR="0045530B" w:rsidRPr="0045530B" w:rsidRDefault="0045530B" w:rsidP="0045530B">
      <w:pPr>
        <w:spacing w:line="480" w:lineRule="auto"/>
        <w:rPr>
          <w:b/>
          <w:bCs/>
        </w:rPr>
      </w:pPr>
      <w:r w:rsidRPr="0045530B">
        <w:rPr>
          <w:b/>
          <w:bCs/>
        </w:rPr>
        <w:t>Discussion</w:t>
      </w:r>
    </w:p>
    <w:p w14:paraId="55449459" w14:textId="77777777" w:rsidR="0045530B" w:rsidRPr="0045530B" w:rsidRDefault="0045530B" w:rsidP="0045530B">
      <w:pPr>
        <w:spacing w:line="480" w:lineRule="auto"/>
        <w:ind w:firstLine="720"/>
      </w:pPr>
      <w:r w:rsidRPr="0045530B">
        <w:t>The results reveal that commercial and marketing management cannot be considered as two different steps in an easy chain where marketing attracts attention and commercial teams seal deals. Rather, they are a system that is dependent on each other. Segmentation determines the commercially viable customers. Positioning determines the price and margin which can be defended by the firm. Price influences perception and demand of the brand. Retention and lifetime value depend on customer experience. Measures influence the type of behaviours rewarded by managers. This implies that the performance of organisations is influenced by the level of integration within the entire customer and revenue system.</w:t>
      </w:r>
    </w:p>
    <w:p w14:paraId="42FC039B" w14:textId="77777777" w:rsidR="0045530B" w:rsidRPr="0045530B" w:rsidRDefault="0045530B" w:rsidP="0045530B">
      <w:pPr>
        <w:spacing w:line="480" w:lineRule="auto"/>
        <w:ind w:firstLine="720"/>
      </w:pPr>
      <w:r w:rsidRPr="0045530B">
        <w:t xml:space="preserve">One of the implications is that marketing should not be viewed as a mere communication by firms. Advertising is not a guarantee of growth as the offer may be created unaware of how to offer at the right price, bad distribution or un-differentiated. The AMA definition of marketing </w:t>
      </w:r>
      <w:r w:rsidRPr="0045530B">
        <w:lastRenderedPageBreak/>
        <w:t>focuses on creating value, delivering and exchanging it (American Marketing Association, 2017). This is a wider perspective that is more advantageous in the commercial management since it links marketing decisions with the design of the business model. The examples of Amazon, Apple and Marriott are good, since they do not rely on a single promotional strategy. They employ combined frameworks of product design, channel control, data, pricing, service and brand.</w:t>
      </w:r>
    </w:p>
    <w:p w14:paraId="59233304" w14:textId="77777777" w:rsidR="0045530B" w:rsidRPr="0045530B" w:rsidRDefault="0045530B" w:rsidP="0045530B">
      <w:pPr>
        <w:spacing w:line="480" w:lineRule="auto"/>
        <w:ind w:firstLine="720"/>
      </w:pPr>
      <w:r w:rsidRPr="0045530B">
        <w:t>According to the discussion, it is also recommended that profitability can be assessed based on customer quality rather than just customer quantity. Large volumes of acquisition might sound successful, but this can prove detrimental to performance when customers are unprofitable, unloyal or expensive to serve. Customer lifetime value is thus significant as it prompts managers to balance cost of acquisition with anticipated future contribution (Rust et al., 2004). This is particularly applicable in subscription and loyalty based schemes in which the initial purchase may not be the key source of revenue. Customer lifetime value has to be applied cautiously though as it is founded on assumptions of future retention, margin and behaviour.</w:t>
      </w:r>
    </w:p>
    <w:p w14:paraId="3668F4E6" w14:textId="77777777" w:rsidR="0045530B" w:rsidRPr="0045530B" w:rsidRDefault="0045530B" w:rsidP="0045530B">
      <w:pPr>
        <w:spacing w:line="480" w:lineRule="auto"/>
        <w:ind w:firstLine="720"/>
      </w:pPr>
      <w:r w:rsidRPr="0045530B">
        <w:t>The other issue of concern is the conflict between privacy and personalisation. Relevance, waste reduction and revenue maximization can be enhanced by data enabled marketing. According to McKinsey and Company (2023), personalization is capable of lowering acquisition costs and enhancing the marketing payoff. Relevancy however, is an issue when the customers feel like they are being spied on or manipulated. Commercially, the risk is that the misuse of data can decrease trust and cause regulatory implications. Thus, a contemporary marketing performance system must make use of trust indicators, and the levels of complaints and opt out behaviour instead of conversion metrics alone.</w:t>
      </w:r>
    </w:p>
    <w:p w14:paraId="7387EA3A" w14:textId="77777777" w:rsidR="0045530B" w:rsidRPr="0045530B" w:rsidRDefault="0045530B" w:rsidP="0045530B">
      <w:pPr>
        <w:spacing w:line="480" w:lineRule="auto"/>
        <w:ind w:firstLine="720"/>
      </w:pPr>
      <w:r w:rsidRPr="0045530B">
        <w:lastRenderedPageBreak/>
        <w:t>The analysis indicates also that pricing is a strategic cue. In cases where the brand and experience bring about quality perceptions, premium pricing can be supported. When the operating model is cost efficient, low pricing can establish scale. Dynamic pricing is able to enhance revenue when the demand is dynamic. However, pricing may also destroy trust in the case the customers receive unnoticeable charges or unjust price adjustments. This implies that commercial managers must evaluate the customer sense of price, and not simply its spreadsheet effect.</w:t>
      </w:r>
    </w:p>
    <w:p w14:paraId="4031A8A2" w14:textId="77777777" w:rsidR="0045530B" w:rsidRPr="0045530B" w:rsidRDefault="0045530B" w:rsidP="0045530B">
      <w:pPr>
        <w:spacing w:line="480" w:lineRule="auto"/>
        <w:ind w:firstLine="720"/>
      </w:pPr>
      <w:r w:rsidRPr="0045530B">
        <w:t>In general, the report is in favor of a moderate position. Commercial and marketing strategies are a good input in the performance of organisations but only when they are evidence based, customer centred and financially disciplined. The finest organisations employ marketing acumen to decide where to contest and commercial examination to evaluate how value will be secured. Sustainable growth is founded on this integration.</w:t>
      </w:r>
    </w:p>
    <w:p w14:paraId="4C1F288A" w14:textId="77777777" w:rsidR="0045530B" w:rsidRPr="0045530B" w:rsidRDefault="0045530B" w:rsidP="0045530B">
      <w:pPr>
        <w:spacing w:line="480" w:lineRule="auto"/>
        <w:ind w:firstLine="720"/>
      </w:pPr>
      <w:r w:rsidRPr="0045530B">
        <w:t>Another implication is that organisational structure may influence the connection between commercial and marketing strategy by supporting or undermining it. At other companies marketing takes the responsibility of communications and sales takes ownership of customers and finance takes the ownership of price. This division can make inconsistent decisions. As an example, marketing can sell at a high value and the sales staffs will discount heavily to achieve monthly goals. Finance can increase prices without knowing how it will be perceived. A more integrated method entails joint planning, similar measures and cross functional scrutiny of significant commercial choices. This is particularly critical in digital markets where the customer behaviour is rapidly evolving and where even a slight change in price, service or message can lead to a direct conversion and churn impact.</w:t>
      </w:r>
    </w:p>
    <w:p w14:paraId="6263203B" w14:textId="77777777" w:rsidR="0045530B" w:rsidRPr="0045530B" w:rsidRDefault="0045530B" w:rsidP="0045530B">
      <w:pPr>
        <w:spacing w:line="480" w:lineRule="auto"/>
        <w:rPr>
          <w:b/>
          <w:bCs/>
        </w:rPr>
      </w:pPr>
      <w:r w:rsidRPr="0045530B">
        <w:rPr>
          <w:b/>
          <w:bCs/>
        </w:rPr>
        <w:lastRenderedPageBreak/>
        <w:t>Conclusion</w:t>
      </w:r>
    </w:p>
    <w:p w14:paraId="0FD85912" w14:textId="77777777" w:rsidR="0045530B" w:rsidRPr="0045530B" w:rsidRDefault="0045530B" w:rsidP="0045530B">
      <w:pPr>
        <w:spacing w:line="480" w:lineRule="auto"/>
        <w:ind w:firstLine="720"/>
      </w:pPr>
      <w:r w:rsidRPr="0045530B">
        <w:t>This report has discussed the role of commercial and marketing strategies in the performance of an organisation in the contemporary organisation. The overall conclusion is that the performance is enhanced when marketing and commercial management is handled as a single system. Marketing determines customer requirements, develops value propositions, develops brands, experiences and is able to create demand. These activities are converted into pricing, revenue generation, margin control, sales planning and profitable growth by commercial management. None of the functions is adequate on its own.</w:t>
      </w:r>
    </w:p>
    <w:p w14:paraId="79DDAEA6" w14:textId="77777777" w:rsidR="0045530B" w:rsidRPr="0045530B" w:rsidRDefault="0045530B" w:rsidP="0045530B">
      <w:pPr>
        <w:spacing w:line="480" w:lineRule="auto"/>
        <w:ind w:firstLine="720"/>
      </w:pPr>
      <w:r w:rsidRPr="0045530B">
        <w:t>The literature demonstrates that segmentation, targeting and positioning assist organisations to target attractive customers and develop differentiated meaning. Pricing studies indicate that price should provide value and not just cover cost. Customer equity and marketing metrics indicate that performance needs to be quantified on the basis of acquisition, retention, lifetime value and profitability as opposed to campaign activity. The examples of Amazon, Apple, Tesco, Ryanair and Marriott indicate that successful organisations relate value creation to revenue architecture.</w:t>
      </w:r>
    </w:p>
    <w:p w14:paraId="48820F77" w14:textId="77777777" w:rsidR="0045530B" w:rsidRPr="0045530B" w:rsidRDefault="0045530B" w:rsidP="0045530B">
      <w:pPr>
        <w:spacing w:line="480" w:lineRule="auto"/>
        <w:ind w:firstLine="720"/>
      </w:pPr>
      <w:r w:rsidRPr="0045530B">
        <w:t>Another conclusion made by the report is that the current commercial strategy should be a balance between short term and long term customer trust. Discounting, fees behind the scenes, intrusive data use and over promising can boost sales now, but can undermine loyalty and reputation. Thus, disciplined, transparent and customer centred are the most powerful commercial and marketing strategies. The value created by the organisation that customers acknowledge and a sufficient amount of such value to finance further development are the basis of sustainable organisational performance.</w:t>
      </w:r>
    </w:p>
    <w:p w14:paraId="7F143858" w14:textId="77777777" w:rsidR="0045530B" w:rsidRPr="0045530B" w:rsidRDefault="0045530B" w:rsidP="0045530B">
      <w:pPr>
        <w:spacing w:line="480" w:lineRule="auto"/>
        <w:ind w:firstLine="720"/>
        <w:rPr>
          <w:b/>
          <w:bCs/>
        </w:rPr>
      </w:pPr>
      <w:r w:rsidRPr="0045530B">
        <w:lastRenderedPageBreak/>
        <w:t>To managers, the practical implication is that starting with market evidence, then relating every major decision to customer value and financial value. A campaign ought to demonstrate how it enhances acquisition, retention or margin. A change in price would demonstrate the way the customers will interpret the change. A segmentation decision must indicate why a given group is appealing and accessible. A sales plan ought to demonstrate how it shields the brand and not just how it grows volume. These controls enable commercial and marketing management to be more disciplined and more sustainable.</w:t>
      </w:r>
      <w:r w:rsidRPr="0045530B">
        <w:rPr>
          <w:b/>
          <w:bCs/>
        </w:rPr>
        <w:br/>
      </w:r>
    </w:p>
    <w:p w14:paraId="026625FE" w14:textId="77777777" w:rsidR="0045530B" w:rsidRPr="0045530B" w:rsidRDefault="0045530B" w:rsidP="0045530B">
      <w:pPr>
        <w:pStyle w:val="Heading1"/>
        <w:spacing w:after="120" w:line="480" w:lineRule="auto"/>
        <w:rPr>
          <w:rFonts w:ascii="Times New Roman" w:eastAsia="Times New Roman" w:hAnsi="Times New Roman" w:cstheme="minorBidi"/>
          <w:b w:val="0"/>
          <w:bCs w:val="0"/>
          <w:color w:val="auto"/>
          <w:sz w:val="24"/>
          <w:szCs w:val="22"/>
        </w:rPr>
      </w:pPr>
    </w:p>
    <w:p w14:paraId="6C107B6C" w14:textId="77777777" w:rsidR="0045530B" w:rsidRPr="0045530B" w:rsidRDefault="0045530B" w:rsidP="0045530B">
      <w:pPr>
        <w:pStyle w:val="Heading1"/>
        <w:spacing w:after="120" w:line="480" w:lineRule="auto"/>
        <w:rPr>
          <w:rFonts w:ascii="Times New Roman" w:eastAsia="Times New Roman" w:hAnsi="Times New Roman" w:cstheme="minorBidi"/>
          <w:b w:val="0"/>
          <w:bCs w:val="0"/>
          <w:color w:val="auto"/>
          <w:sz w:val="24"/>
          <w:szCs w:val="22"/>
        </w:rPr>
      </w:pPr>
    </w:p>
    <w:p w14:paraId="1012BBA6" w14:textId="77777777" w:rsidR="0045530B" w:rsidRPr="0045530B" w:rsidRDefault="0045530B" w:rsidP="0045530B">
      <w:pPr>
        <w:pStyle w:val="Heading1"/>
        <w:spacing w:after="120" w:line="480" w:lineRule="auto"/>
        <w:rPr>
          <w:rFonts w:ascii="Times New Roman" w:eastAsia="Times New Roman" w:hAnsi="Times New Roman" w:cstheme="minorBidi"/>
          <w:b w:val="0"/>
          <w:bCs w:val="0"/>
          <w:color w:val="auto"/>
          <w:sz w:val="24"/>
          <w:szCs w:val="22"/>
        </w:rPr>
      </w:pPr>
    </w:p>
    <w:p w14:paraId="0729F902" w14:textId="77777777" w:rsidR="0045530B" w:rsidRPr="0045530B" w:rsidRDefault="0045530B" w:rsidP="0045530B">
      <w:pPr>
        <w:pStyle w:val="Heading1"/>
        <w:spacing w:after="120" w:line="480" w:lineRule="auto"/>
        <w:rPr>
          <w:rFonts w:ascii="Times New Roman" w:eastAsia="Times New Roman" w:hAnsi="Times New Roman" w:cstheme="minorBidi"/>
          <w:b w:val="0"/>
          <w:bCs w:val="0"/>
          <w:color w:val="auto"/>
          <w:sz w:val="24"/>
          <w:szCs w:val="22"/>
        </w:rPr>
      </w:pPr>
    </w:p>
    <w:p w14:paraId="4099FD6F" w14:textId="77777777" w:rsidR="0045530B" w:rsidRPr="0045530B" w:rsidRDefault="0045530B" w:rsidP="0045530B">
      <w:pPr>
        <w:pStyle w:val="Heading1"/>
        <w:spacing w:after="120" w:line="480" w:lineRule="auto"/>
        <w:rPr>
          <w:rFonts w:ascii="Times New Roman" w:eastAsia="Times New Roman" w:hAnsi="Times New Roman" w:cstheme="minorBidi"/>
          <w:b w:val="0"/>
          <w:bCs w:val="0"/>
          <w:color w:val="auto"/>
          <w:sz w:val="24"/>
          <w:szCs w:val="22"/>
        </w:rPr>
      </w:pPr>
    </w:p>
    <w:p w14:paraId="2E2605B0" w14:textId="77777777" w:rsidR="0045530B" w:rsidRPr="0045530B" w:rsidRDefault="0045530B" w:rsidP="0045530B"/>
    <w:p w14:paraId="529F2F25" w14:textId="77777777" w:rsidR="0045530B" w:rsidRPr="0045530B" w:rsidRDefault="0045530B" w:rsidP="0045530B"/>
    <w:p w14:paraId="24FCAB18" w14:textId="77777777" w:rsidR="0045530B" w:rsidRPr="0045530B" w:rsidRDefault="0045530B" w:rsidP="0045530B"/>
    <w:p w14:paraId="05C684E2" w14:textId="77777777" w:rsidR="0045530B" w:rsidRPr="0045530B" w:rsidRDefault="0045530B" w:rsidP="0045530B"/>
    <w:p w14:paraId="70B9CBAF" w14:textId="70427546" w:rsidR="0024782D" w:rsidRPr="0045530B" w:rsidRDefault="00000000" w:rsidP="0045530B">
      <w:pPr>
        <w:pStyle w:val="Heading1"/>
        <w:spacing w:after="120" w:line="480" w:lineRule="auto"/>
        <w:rPr>
          <w:color w:val="auto"/>
        </w:rPr>
      </w:pPr>
      <w:r w:rsidRPr="0045530B">
        <w:rPr>
          <w:color w:val="auto"/>
        </w:rPr>
        <w:lastRenderedPageBreak/>
        <w:t>References</w:t>
      </w:r>
    </w:p>
    <w:p w14:paraId="22C7F089" w14:textId="77777777" w:rsidR="0024782D" w:rsidRPr="0045530B" w:rsidRDefault="00000000">
      <w:pPr>
        <w:spacing w:after="0" w:line="480" w:lineRule="auto"/>
        <w:ind w:left="720" w:hanging="720"/>
      </w:pPr>
      <w:r w:rsidRPr="0045530B">
        <w:t>Aaker, D. A. (1996). Building strong brands. Free Press.</w:t>
      </w:r>
    </w:p>
    <w:p w14:paraId="6B638A43" w14:textId="77777777" w:rsidR="0024782D" w:rsidRPr="0045530B" w:rsidRDefault="00000000">
      <w:pPr>
        <w:spacing w:after="0" w:line="480" w:lineRule="auto"/>
        <w:ind w:left="720" w:hanging="720"/>
      </w:pPr>
      <w:r w:rsidRPr="0045530B">
        <w:t>Amazon. (2025). 2024 annual report. https://ir.aboutamazon.com/annual-reports-proxies-and-shareholder-letters/default.aspx</w:t>
      </w:r>
    </w:p>
    <w:p w14:paraId="64BC2C04" w14:textId="77777777" w:rsidR="0024782D" w:rsidRPr="0045530B" w:rsidRDefault="00000000">
      <w:pPr>
        <w:spacing w:after="0" w:line="480" w:lineRule="auto"/>
        <w:ind w:left="720" w:hanging="720"/>
      </w:pPr>
      <w:r w:rsidRPr="0045530B">
        <w:t>American Marketing Association. (2017). Definitions of marketing. https://www.ama.org/the-definition-of-marketing-what-is-marketing/</w:t>
      </w:r>
    </w:p>
    <w:p w14:paraId="21F18313" w14:textId="77777777" w:rsidR="0024782D" w:rsidRPr="0045530B" w:rsidRDefault="00000000">
      <w:pPr>
        <w:spacing w:after="0" w:line="480" w:lineRule="auto"/>
        <w:ind w:left="720" w:hanging="720"/>
      </w:pPr>
      <w:r w:rsidRPr="0045530B">
        <w:t>Apple. (2024). Form 10 K 2024. https://s2.q4cdn.com/470004039/files/doc_earnings/2024/q4/filing/10-Q4-2024-As-Filed.pdf</w:t>
      </w:r>
    </w:p>
    <w:p w14:paraId="493E3FC7" w14:textId="77777777" w:rsidR="0024782D" w:rsidRPr="0045530B" w:rsidRDefault="00000000">
      <w:pPr>
        <w:spacing w:after="0" w:line="480" w:lineRule="auto"/>
        <w:ind w:left="720" w:hanging="720"/>
      </w:pPr>
      <w:r w:rsidRPr="0045530B">
        <w:t>Barney, J. (1991). Firm resources and sustained competitive advantage. Journal of Management, 17(1), 99 to 120.</w:t>
      </w:r>
    </w:p>
    <w:p w14:paraId="742180E5" w14:textId="77777777" w:rsidR="0024782D" w:rsidRPr="0045530B" w:rsidRDefault="00000000">
      <w:pPr>
        <w:spacing w:after="0" w:line="480" w:lineRule="auto"/>
        <w:ind w:left="720" w:hanging="720"/>
      </w:pPr>
      <w:r w:rsidRPr="0045530B">
        <w:t>Farris, P. W., Bendle, N. T., Pfeifer, P. E., &amp; Reibstein, D. J. (2010). Marketing metrics: The definitive guide to measuring marketing performance (2nd ed.). Pearson.</w:t>
      </w:r>
    </w:p>
    <w:p w14:paraId="445AB598" w14:textId="77777777" w:rsidR="0024782D" w:rsidRPr="0045530B" w:rsidRDefault="00000000">
      <w:pPr>
        <w:spacing w:after="0" w:line="480" w:lineRule="auto"/>
        <w:ind w:left="720" w:hanging="720"/>
      </w:pPr>
      <w:r w:rsidRPr="0045530B">
        <w:t>Interbrand. (2024). Best Global Brands 2024. https://interbrand.com/best-global-brands/global/2024-report/</w:t>
      </w:r>
    </w:p>
    <w:p w14:paraId="66F57157" w14:textId="77777777" w:rsidR="0024782D" w:rsidRPr="0045530B" w:rsidRDefault="00000000">
      <w:pPr>
        <w:spacing w:after="0" w:line="480" w:lineRule="auto"/>
        <w:ind w:left="720" w:hanging="720"/>
      </w:pPr>
      <w:r w:rsidRPr="0045530B">
        <w:t>Keller, K. L. (1993). Conceptualizing, measuring, and managing customer based brand equity. Journal of Marketing, 57(1), 1 to 22.</w:t>
      </w:r>
    </w:p>
    <w:p w14:paraId="710A10BC" w14:textId="77777777" w:rsidR="0024782D" w:rsidRPr="0045530B" w:rsidRDefault="00000000">
      <w:pPr>
        <w:spacing w:after="0" w:line="480" w:lineRule="auto"/>
        <w:ind w:left="720" w:hanging="720"/>
      </w:pPr>
      <w:r w:rsidRPr="0045530B">
        <w:t>Kotler, P., Keller, K. L., &amp; Chernev, A. (2022). Marketing management (16th ed.). Pearson.</w:t>
      </w:r>
    </w:p>
    <w:p w14:paraId="2A30FF59" w14:textId="77777777" w:rsidR="0024782D" w:rsidRPr="0045530B" w:rsidRDefault="00000000">
      <w:pPr>
        <w:spacing w:after="0" w:line="480" w:lineRule="auto"/>
        <w:ind w:left="720" w:hanging="720"/>
      </w:pPr>
      <w:r w:rsidRPr="0045530B">
        <w:t>Kumar, V., &amp; Reinartz, W. (2016). Creating enduring customer value. Journal of Marketing, 80(6), 36 to 68.</w:t>
      </w:r>
    </w:p>
    <w:p w14:paraId="34C0C755" w14:textId="77777777" w:rsidR="0024782D" w:rsidRPr="0045530B" w:rsidRDefault="00000000">
      <w:pPr>
        <w:spacing w:after="0" w:line="480" w:lineRule="auto"/>
        <w:ind w:left="720" w:hanging="720"/>
      </w:pPr>
      <w:r w:rsidRPr="0045530B">
        <w:t>Lemon, K. N., &amp; Verhoef, P. C. (2016). Understanding customer experience throughout the customer journey. Journal of Marketing, 80(6), 69 to 96.</w:t>
      </w:r>
    </w:p>
    <w:p w14:paraId="62ABE517" w14:textId="77777777" w:rsidR="0024782D" w:rsidRPr="0045530B" w:rsidRDefault="00000000">
      <w:pPr>
        <w:spacing w:after="0" w:line="480" w:lineRule="auto"/>
        <w:ind w:left="720" w:hanging="720"/>
      </w:pPr>
      <w:r w:rsidRPr="0045530B">
        <w:lastRenderedPageBreak/>
        <w:t>McKinsey &amp; Company. (2023). What is personalization? https://www.mckinsey.com/featured-insights/mckinsey-explainers/what-is-personalization</w:t>
      </w:r>
    </w:p>
    <w:p w14:paraId="77807BB1" w14:textId="77777777" w:rsidR="0024782D" w:rsidRPr="0045530B" w:rsidRDefault="00000000">
      <w:pPr>
        <w:spacing w:after="0" w:line="480" w:lineRule="auto"/>
        <w:ind w:left="720" w:hanging="720"/>
      </w:pPr>
      <w:r w:rsidRPr="0045530B">
        <w:t>Nagle, T. T., Muller, G., &amp; Hogan, J. (2018). The strategy and tactics of pricing: A guide to growing more profitably (6th ed.). Routledge.</w:t>
      </w:r>
    </w:p>
    <w:p w14:paraId="17163B6D" w14:textId="77777777" w:rsidR="0024782D" w:rsidRPr="0045530B" w:rsidRDefault="00000000">
      <w:pPr>
        <w:spacing w:after="0" w:line="480" w:lineRule="auto"/>
        <w:ind w:left="720" w:hanging="720"/>
      </w:pPr>
      <w:r w:rsidRPr="0045530B">
        <w:t>Payne, A., &amp; Frow, P. (2005). A strategic framework for customer relationship management. Journal of Marketing, 69(4), 167 to 176.</w:t>
      </w:r>
    </w:p>
    <w:p w14:paraId="4AF27D78" w14:textId="77777777" w:rsidR="0024782D" w:rsidRPr="0045530B" w:rsidRDefault="00000000">
      <w:pPr>
        <w:spacing w:after="0" w:line="480" w:lineRule="auto"/>
        <w:ind w:left="720" w:hanging="720"/>
      </w:pPr>
      <w:r w:rsidRPr="0045530B">
        <w:t>Porter, M. E. (1985). Competitive advantage: Creating and sustaining superior performance. Free Press.</w:t>
      </w:r>
    </w:p>
    <w:p w14:paraId="53C43943" w14:textId="77777777" w:rsidR="0024782D" w:rsidRPr="0045530B" w:rsidRDefault="00000000">
      <w:pPr>
        <w:spacing w:after="0" w:line="480" w:lineRule="auto"/>
        <w:ind w:left="720" w:hanging="720"/>
      </w:pPr>
      <w:r w:rsidRPr="0045530B">
        <w:t>Porter, M. E. (1996). What is strategy? Harvard Business Review, 74(6), 61 to 78.</w:t>
      </w:r>
    </w:p>
    <w:p w14:paraId="29D5A2EC" w14:textId="77777777" w:rsidR="0024782D" w:rsidRPr="0045530B" w:rsidRDefault="00000000">
      <w:pPr>
        <w:spacing w:after="0" w:line="480" w:lineRule="auto"/>
        <w:ind w:left="720" w:hanging="720"/>
      </w:pPr>
      <w:r w:rsidRPr="0045530B">
        <w:t>Rust, R. T., Lemon, K. N., &amp; Zeithaml, V. A. (2004). Return on marketing: Using customer equity to focus marketing strategy. Journal of Marketing, 68(1), 109 to 127.</w:t>
      </w:r>
    </w:p>
    <w:p w14:paraId="03D7FA93" w14:textId="77777777" w:rsidR="0024782D" w:rsidRPr="0045530B" w:rsidRDefault="00000000">
      <w:pPr>
        <w:spacing w:after="0" w:line="480" w:lineRule="auto"/>
        <w:ind w:left="720" w:hanging="720"/>
      </w:pPr>
      <w:r w:rsidRPr="0045530B">
        <w:t>Smith, W. R. (1956). Product differentiation and market segmentation as alternative marketing strategies. Journal of Marketing, 21(1), 3 to 8.</w:t>
      </w:r>
    </w:p>
    <w:p w14:paraId="0FB48DC8" w14:textId="77777777" w:rsidR="0024782D" w:rsidRPr="0045530B" w:rsidRDefault="00000000">
      <w:pPr>
        <w:spacing w:after="0" w:line="480" w:lineRule="auto"/>
        <w:ind w:left="720" w:hanging="720"/>
      </w:pPr>
      <w:r w:rsidRPr="0045530B">
        <w:t>Vargo, S. L., &amp; Lusch, R. F. (2004). Evolving to a new dominant logic for marketing. Journal of Marketing, 68(1), 1 to 17.</w:t>
      </w:r>
    </w:p>
    <w:p w14:paraId="1CAFE3DC" w14:textId="77777777" w:rsidR="0024782D" w:rsidRPr="0045530B" w:rsidRDefault="00000000">
      <w:pPr>
        <w:spacing w:after="0" w:line="480" w:lineRule="auto"/>
        <w:ind w:left="720" w:hanging="720"/>
      </w:pPr>
      <w:r w:rsidRPr="0045530B">
        <w:t>Verhoef, P. C., Lemon, K. N., Parasuraman, A., Roggeveen, A., Tsiros, M., &amp; Schlesinger, L. A. (2009). Customer experience creation: Determinants, dynamics and management strategies. Journal of Retailing, 85(1), 31 to 41.</w:t>
      </w:r>
    </w:p>
    <w:p w14:paraId="22C53D39" w14:textId="77777777" w:rsidR="0024782D" w:rsidRPr="0045530B" w:rsidRDefault="00000000">
      <w:r w:rsidRPr="0045530B">
        <w:br w:type="page"/>
      </w:r>
    </w:p>
    <w:p w14:paraId="03CA866F" w14:textId="77777777" w:rsidR="0024782D" w:rsidRPr="0045530B" w:rsidRDefault="00000000">
      <w:pPr>
        <w:pStyle w:val="Heading1"/>
        <w:spacing w:after="120" w:line="480" w:lineRule="auto"/>
        <w:rPr>
          <w:color w:val="auto"/>
        </w:rPr>
      </w:pPr>
      <w:r w:rsidRPr="0045530B">
        <w:rPr>
          <w:color w:val="auto"/>
        </w:rPr>
        <w:lastRenderedPageBreak/>
        <w:t>Appendices</w:t>
      </w:r>
    </w:p>
    <w:p w14:paraId="0B93F1D2" w14:textId="77777777" w:rsidR="0024782D" w:rsidRPr="0045530B" w:rsidRDefault="00000000">
      <w:pPr>
        <w:pStyle w:val="Heading2"/>
        <w:spacing w:after="120" w:line="480" w:lineRule="auto"/>
        <w:rPr>
          <w:color w:val="auto"/>
        </w:rPr>
      </w:pPr>
      <w:r w:rsidRPr="0045530B">
        <w:rPr>
          <w:color w:val="auto"/>
        </w:rPr>
        <w:t>Appendix A: Analytical Framework</w:t>
      </w:r>
    </w:p>
    <w:tbl>
      <w:tblPr>
        <w:tblStyle w:val="TableGrid"/>
        <w:tblW w:w="0" w:type="auto"/>
        <w:tblLook w:val="04A0" w:firstRow="1" w:lastRow="0" w:firstColumn="1" w:lastColumn="0" w:noHBand="0" w:noVBand="1"/>
      </w:tblPr>
      <w:tblGrid>
        <w:gridCol w:w="4680"/>
        <w:gridCol w:w="4680"/>
      </w:tblGrid>
      <w:tr w:rsidR="0045530B" w:rsidRPr="0045530B" w14:paraId="597545F0" w14:textId="77777777">
        <w:tc>
          <w:tcPr>
            <w:tcW w:w="4680" w:type="dxa"/>
          </w:tcPr>
          <w:p w14:paraId="45B0C02F" w14:textId="77777777" w:rsidR="0024782D" w:rsidRPr="0045530B" w:rsidRDefault="00000000">
            <w:r w:rsidRPr="0045530B">
              <w:rPr>
                <w:b/>
                <w:sz w:val="22"/>
              </w:rPr>
              <w:t>Analytical question</w:t>
            </w:r>
          </w:p>
        </w:tc>
        <w:tc>
          <w:tcPr>
            <w:tcW w:w="4680" w:type="dxa"/>
          </w:tcPr>
          <w:p w14:paraId="28C99C13" w14:textId="77777777" w:rsidR="0024782D" w:rsidRPr="0045530B" w:rsidRDefault="00000000">
            <w:r w:rsidRPr="0045530B">
              <w:rPr>
                <w:b/>
                <w:sz w:val="22"/>
              </w:rPr>
              <w:t>Purpose</w:t>
            </w:r>
          </w:p>
        </w:tc>
      </w:tr>
      <w:tr w:rsidR="0045530B" w:rsidRPr="0045530B" w14:paraId="026AD234" w14:textId="77777777">
        <w:tc>
          <w:tcPr>
            <w:tcW w:w="4680" w:type="dxa"/>
          </w:tcPr>
          <w:p w14:paraId="0308FB82" w14:textId="77777777" w:rsidR="0024782D" w:rsidRPr="0045530B" w:rsidRDefault="00000000">
            <w:r w:rsidRPr="0045530B">
              <w:rPr>
                <w:sz w:val="22"/>
              </w:rPr>
              <w:t>Which customer segment is served?</w:t>
            </w:r>
          </w:p>
        </w:tc>
        <w:tc>
          <w:tcPr>
            <w:tcW w:w="4680" w:type="dxa"/>
          </w:tcPr>
          <w:p w14:paraId="0AA54C3F" w14:textId="77777777" w:rsidR="0024782D" w:rsidRPr="0045530B" w:rsidRDefault="00000000">
            <w:r w:rsidRPr="0045530B">
              <w:rPr>
                <w:sz w:val="22"/>
              </w:rPr>
              <w:t>Identifies whether the strategy is focused or too broad.</w:t>
            </w:r>
          </w:p>
        </w:tc>
      </w:tr>
      <w:tr w:rsidR="0045530B" w:rsidRPr="0045530B" w14:paraId="72CD7BE2" w14:textId="77777777">
        <w:tc>
          <w:tcPr>
            <w:tcW w:w="4680" w:type="dxa"/>
          </w:tcPr>
          <w:p w14:paraId="570EB9AC" w14:textId="77777777" w:rsidR="0024782D" w:rsidRPr="0045530B" w:rsidRDefault="00000000">
            <w:r w:rsidRPr="0045530B">
              <w:rPr>
                <w:sz w:val="22"/>
              </w:rPr>
              <w:t>What value proposition is offered?</w:t>
            </w:r>
          </w:p>
        </w:tc>
        <w:tc>
          <w:tcPr>
            <w:tcW w:w="4680" w:type="dxa"/>
          </w:tcPr>
          <w:p w14:paraId="6AF5CD2F" w14:textId="77777777" w:rsidR="0024782D" w:rsidRPr="0045530B" w:rsidRDefault="00000000">
            <w:r w:rsidRPr="0045530B">
              <w:rPr>
                <w:sz w:val="22"/>
              </w:rPr>
              <w:t>Shows how the organisation creates customer value.</w:t>
            </w:r>
          </w:p>
        </w:tc>
      </w:tr>
      <w:tr w:rsidR="0045530B" w:rsidRPr="0045530B" w14:paraId="7AF37C09" w14:textId="77777777">
        <w:tc>
          <w:tcPr>
            <w:tcW w:w="4680" w:type="dxa"/>
          </w:tcPr>
          <w:p w14:paraId="50167806" w14:textId="77777777" w:rsidR="0024782D" w:rsidRPr="0045530B" w:rsidRDefault="00000000">
            <w:r w:rsidRPr="0045530B">
              <w:rPr>
                <w:sz w:val="22"/>
              </w:rPr>
              <w:t>How is revenue generated?</w:t>
            </w:r>
          </w:p>
        </w:tc>
        <w:tc>
          <w:tcPr>
            <w:tcW w:w="4680" w:type="dxa"/>
          </w:tcPr>
          <w:p w14:paraId="09075FD1" w14:textId="77777777" w:rsidR="0024782D" w:rsidRPr="0045530B" w:rsidRDefault="00000000">
            <w:r w:rsidRPr="0045530B">
              <w:rPr>
                <w:sz w:val="22"/>
              </w:rPr>
              <w:t>Links pricing and commercial model to performance.</w:t>
            </w:r>
          </w:p>
        </w:tc>
      </w:tr>
      <w:tr w:rsidR="0045530B" w:rsidRPr="0045530B" w14:paraId="20378C07" w14:textId="77777777">
        <w:tc>
          <w:tcPr>
            <w:tcW w:w="4680" w:type="dxa"/>
          </w:tcPr>
          <w:p w14:paraId="69EA5E6D" w14:textId="77777777" w:rsidR="0024782D" w:rsidRPr="0045530B" w:rsidRDefault="00000000">
            <w:r w:rsidRPr="0045530B">
              <w:rPr>
                <w:sz w:val="22"/>
              </w:rPr>
              <w:t>How does marketing affect acquisition and retention?</w:t>
            </w:r>
          </w:p>
        </w:tc>
        <w:tc>
          <w:tcPr>
            <w:tcW w:w="4680" w:type="dxa"/>
          </w:tcPr>
          <w:p w14:paraId="5F3570DC" w14:textId="77777777" w:rsidR="0024782D" w:rsidRPr="0045530B" w:rsidRDefault="00000000">
            <w:r w:rsidRPr="0045530B">
              <w:rPr>
                <w:sz w:val="22"/>
              </w:rPr>
              <w:t>Connects marketing activity to measurable outcomes.</w:t>
            </w:r>
          </w:p>
        </w:tc>
      </w:tr>
      <w:tr w:rsidR="0024782D" w:rsidRPr="0045530B" w14:paraId="30330830" w14:textId="77777777">
        <w:tc>
          <w:tcPr>
            <w:tcW w:w="4680" w:type="dxa"/>
          </w:tcPr>
          <w:p w14:paraId="0E03B5CC" w14:textId="77777777" w:rsidR="0024782D" w:rsidRPr="0045530B" w:rsidRDefault="00000000">
            <w:r w:rsidRPr="0045530B">
              <w:rPr>
                <w:sz w:val="22"/>
              </w:rPr>
              <w:t>What risks are visible?</w:t>
            </w:r>
          </w:p>
        </w:tc>
        <w:tc>
          <w:tcPr>
            <w:tcW w:w="4680" w:type="dxa"/>
          </w:tcPr>
          <w:p w14:paraId="3F621100" w14:textId="77777777" w:rsidR="0024782D" w:rsidRPr="0045530B" w:rsidRDefault="00000000">
            <w:r w:rsidRPr="0045530B">
              <w:rPr>
                <w:sz w:val="22"/>
              </w:rPr>
              <w:t>Highlights possible limits such as discounts, privacy concerns or hidden charges.</w:t>
            </w:r>
          </w:p>
        </w:tc>
      </w:tr>
    </w:tbl>
    <w:p w14:paraId="30CDF573" w14:textId="77777777" w:rsidR="0024782D" w:rsidRPr="0045530B" w:rsidRDefault="0024782D"/>
    <w:p w14:paraId="684E18B6" w14:textId="77777777" w:rsidR="0024782D" w:rsidRPr="0045530B" w:rsidRDefault="00000000">
      <w:pPr>
        <w:pStyle w:val="Heading2"/>
        <w:spacing w:after="120" w:line="480" w:lineRule="auto"/>
        <w:rPr>
          <w:color w:val="auto"/>
        </w:rPr>
      </w:pPr>
      <w:r w:rsidRPr="0045530B">
        <w:rPr>
          <w:color w:val="auto"/>
        </w:rPr>
        <w:t>Appendix B: Selected Examples Used in the Report</w:t>
      </w:r>
    </w:p>
    <w:tbl>
      <w:tblPr>
        <w:tblStyle w:val="TableGrid"/>
        <w:tblW w:w="0" w:type="auto"/>
        <w:tblLook w:val="04A0" w:firstRow="1" w:lastRow="0" w:firstColumn="1" w:lastColumn="0" w:noHBand="0" w:noVBand="1"/>
      </w:tblPr>
      <w:tblGrid>
        <w:gridCol w:w="4680"/>
        <w:gridCol w:w="4680"/>
      </w:tblGrid>
      <w:tr w:rsidR="0045530B" w:rsidRPr="0045530B" w14:paraId="49F1E25D" w14:textId="77777777">
        <w:tc>
          <w:tcPr>
            <w:tcW w:w="4680" w:type="dxa"/>
          </w:tcPr>
          <w:p w14:paraId="1716F974" w14:textId="77777777" w:rsidR="0024782D" w:rsidRPr="0045530B" w:rsidRDefault="00000000">
            <w:r w:rsidRPr="0045530B">
              <w:rPr>
                <w:b/>
                <w:sz w:val="22"/>
              </w:rPr>
              <w:t>Organisation</w:t>
            </w:r>
          </w:p>
        </w:tc>
        <w:tc>
          <w:tcPr>
            <w:tcW w:w="4680" w:type="dxa"/>
          </w:tcPr>
          <w:p w14:paraId="676C89DD" w14:textId="77777777" w:rsidR="0024782D" w:rsidRPr="0045530B" w:rsidRDefault="00000000">
            <w:r w:rsidRPr="0045530B">
              <w:rPr>
                <w:b/>
                <w:sz w:val="22"/>
              </w:rPr>
              <w:t>Reason for inclusion</w:t>
            </w:r>
          </w:p>
        </w:tc>
      </w:tr>
      <w:tr w:rsidR="0045530B" w:rsidRPr="0045530B" w14:paraId="6C2EA1FF" w14:textId="77777777">
        <w:tc>
          <w:tcPr>
            <w:tcW w:w="4680" w:type="dxa"/>
          </w:tcPr>
          <w:p w14:paraId="5F85E605" w14:textId="77777777" w:rsidR="0024782D" w:rsidRPr="0045530B" w:rsidRDefault="00000000">
            <w:r w:rsidRPr="0045530B">
              <w:rPr>
                <w:sz w:val="22"/>
              </w:rPr>
              <w:t>Amazon</w:t>
            </w:r>
          </w:p>
        </w:tc>
        <w:tc>
          <w:tcPr>
            <w:tcW w:w="4680" w:type="dxa"/>
          </w:tcPr>
          <w:p w14:paraId="2ED63EA9" w14:textId="77777777" w:rsidR="0024782D" w:rsidRPr="0045530B" w:rsidRDefault="00000000">
            <w:r w:rsidRPr="0045530B">
              <w:rPr>
                <w:sz w:val="22"/>
              </w:rPr>
              <w:t>Digital platform revenue and customer convenience.</w:t>
            </w:r>
          </w:p>
        </w:tc>
      </w:tr>
      <w:tr w:rsidR="0045530B" w:rsidRPr="0045530B" w14:paraId="03018D24" w14:textId="77777777">
        <w:tc>
          <w:tcPr>
            <w:tcW w:w="4680" w:type="dxa"/>
          </w:tcPr>
          <w:p w14:paraId="5409B436" w14:textId="77777777" w:rsidR="0024782D" w:rsidRPr="0045530B" w:rsidRDefault="00000000">
            <w:r w:rsidRPr="0045530B">
              <w:rPr>
                <w:sz w:val="22"/>
              </w:rPr>
              <w:t>Apple</w:t>
            </w:r>
          </w:p>
        </w:tc>
        <w:tc>
          <w:tcPr>
            <w:tcW w:w="4680" w:type="dxa"/>
          </w:tcPr>
          <w:p w14:paraId="13537022" w14:textId="77777777" w:rsidR="0024782D" w:rsidRPr="0045530B" w:rsidRDefault="00000000">
            <w:r w:rsidRPr="0045530B">
              <w:rPr>
                <w:sz w:val="22"/>
              </w:rPr>
              <w:t>Brand positioning, ecosystem value and premium pricing.</w:t>
            </w:r>
          </w:p>
        </w:tc>
      </w:tr>
      <w:tr w:rsidR="0045530B" w:rsidRPr="0045530B" w14:paraId="078ABCA9" w14:textId="77777777">
        <w:tc>
          <w:tcPr>
            <w:tcW w:w="4680" w:type="dxa"/>
          </w:tcPr>
          <w:p w14:paraId="6D9047D0" w14:textId="77777777" w:rsidR="0024782D" w:rsidRPr="0045530B" w:rsidRDefault="00000000">
            <w:r w:rsidRPr="0045530B">
              <w:rPr>
                <w:sz w:val="22"/>
              </w:rPr>
              <w:t>Tesco</w:t>
            </w:r>
          </w:p>
        </w:tc>
        <w:tc>
          <w:tcPr>
            <w:tcW w:w="4680" w:type="dxa"/>
          </w:tcPr>
          <w:p w14:paraId="531FD712" w14:textId="77777777" w:rsidR="0024782D" w:rsidRPr="0045530B" w:rsidRDefault="00000000">
            <w:r w:rsidRPr="0045530B">
              <w:rPr>
                <w:sz w:val="22"/>
              </w:rPr>
              <w:t>Retail segmentation and loyalty data.</w:t>
            </w:r>
          </w:p>
        </w:tc>
      </w:tr>
      <w:tr w:rsidR="0045530B" w:rsidRPr="0045530B" w14:paraId="78424227" w14:textId="77777777">
        <w:tc>
          <w:tcPr>
            <w:tcW w:w="4680" w:type="dxa"/>
          </w:tcPr>
          <w:p w14:paraId="7074612E" w14:textId="77777777" w:rsidR="0024782D" w:rsidRPr="0045530B" w:rsidRDefault="00000000">
            <w:r w:rsidRPr="0045530B">
              <w:rPr>
                <w:sz w:val="22"/>
              </w:rPr>
              <w:t>Ryanair</w:t>
            </w:r>
          </w:p>
        </w:tc>
        <w:tc>
          <w:tcPr>
            <w:tcW w:w="4680" w:type="dxa"/>
          </w:tcPr>
          <w:p w14:paraId="3BC10DFC" w14:textId="77777777" w:rsidR="0024782D" w:rsidRPr="0045530B" w:rsidRDefault="00000000">
            <w:r w:rsidRPr="0045530B">
              <w:rPr>
                <w:sz w:val="22"/>
              </w:rPr>
              <w:t>Low cost positioning and ancillary revenue.</w:t>
            </w:r>
          </w:p>
        </w:tc>
      </w:tr>
      <w:tr w:rsidR="0045530B" w:rsidRPr="0045530B" w14:paraId="6012ACC9" w14:textId="77777777">
        <w:tc>
          <w:tcPr>
            <w:tcW w:w="4680" w:type="dxa"/>
          </w:tcPr>
          <w:p w14:paraId="20F0C88F" w14:textId="77777777" w:rsidR="0024782D" w:rsidRPr="0045530B" w:rsidRDefault="00000000">
            <w:r w:rsidRPr="0045530B">
              <w:rPr>
                <w:sz w:val="22"/>
              </w:rPr>
              <w:t>Marriott</w:t>
            </w:r>
          </w:p>
        </w:tc>
        <w:tc>
          <w:tcPr>
            <w:tcW w:w="4680" w:type="dxa"/>
          </w:tcPr>
          <w:p w14:paraId="504AC920" w14:textId="77777777" w:rsidR="0024782D" w:rsidRPr="0045530B" w:rsidRDefault="00000000">
            <w:r w:rsidRPr="0045530B">
              <w:rPr>
                <w:sz w:val="22"/>
              </w:rPr>
              <w:t>Hospitality segmentation, experience and loyalty management.</w:t>
            </w:r>
          </w:p>
        </w:tc>
      </w:tr>
    </w:tbl>
    <w:p w14:paraId="477B84E5" w14:textId="77777777" w:rsidR="0024782D" w:rsidRDefault="0024782D"/>
    <w:sectPr w:rsidR="0024782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8D8C6" w14:textId="77777777" w:rsidR="00AC3E4F" w:rsidRDefault="00AC3E4F">
      <w:pPr>
        <w:spacing w:after="0" w:line="240" w:lineRule="auto"/>
      </w:pPr>
      <w:r>
        <w:separator/>
      </w:r>
    </w:p>
  </w:endnote>
  <w:endnote w:type="continuationSeparator" w:id="0">
    <w:p w14:paraId="3D51817A" w14:textId="77777777" w:rsidR="00AC3E4F" w:rsidRDefault="00AC3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F7463" w14:textId="77777777" w:rsidR="0024782D" w:rsidRDefault="00000000">
    <w:pPr>
      <w:pStyle w:val="Footer"/>
      <w:jc w:val="center"/>
    </w:pPr>
    <w:r>
      <w:fldChar w:fldCharType="begin"/>
    </w:r>
    <w:r>
      <w:instrText>PAGE</w:instrText>
    </w:r>
    <w:r w:rsidR="0045530B">
      <w:fldChar w:fldCharType="separate"/>
    </w:r>
    <w:r w:rsidR="0045530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2F938" w14:textId="77777777" w:rsidR="00AC3E4F" w:rsidRDefault="00AC3E4F">
      <w:pPr>
        <w:spacing w:after="0" w:line="240" w:lineRule="auto"/>
      </w:pPr>
      <w:r>
        <w:separator/>
      </w:r>
    </w:p>
  </w:footnote>
  <w:footnote w:type="continuationSeparator" w:id="0">
    <w:p w14:paraId="35D18A9A" w14:textId="77777777" w:rsidR="00AC3E4F" w:rsidRDefault="00AC3E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34883467">
    <w:abstractNumId w:val="8"/>
  </w:num>
  <w:num w:numId="2" w16cid:durableId="1506896378">
    <w:abstractNumId w:val="6"/>
  </w:num>
  <w:num w:numId="3" w16cid:durableId="1736660322">
    <w:abstractNumId w:val="5"/>
  </w:num>
  <w:num w:numId="4" w16cid:durableId="1368408096">
    <w:abstractNumId w:val="4"/>
  </w:num>
  <w:num w:numId="5" w16cid:durableId="1423334441">
    <w:abstractNumId w:val="7"/>
  </w:num>
  <w:num w:numId="6" w16cid:durableId="2073775415">
    <w:abstractNumId w:val="3"/>
  </w:num>
  <w:num w:numId="7" w16cid:durableId="1801454763">
    <w:abstractNumId w:val="2"/>
  </w:num>
  <w:num w:numId="8" w16cid:durableId="1616330654">
    <w:abstractNumId w:val="1"/>
  </w:num>
  <w:num w:numId="9" w16cid:durableId="1955551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4782D"/>
    <w:rsid w:val="0029639D"/>
    <w:rsid w:val="00326F90"/>
    <w:rsid w:val="0045530B"/>
    <w:rsid w:val="00AA1D8D"/>
    <w:rsid w:val="00AC3E4F"/>
    <w:rsid w:val="00B47730"/>
    <w:rsid w:val="00CB0664"/>
    <w:rsid w:val="00F5065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8B931C"/>
  <w14:defaultImageDpi w14:val="300"/>
  <w15:docId w15:val="{77D162FA-846A-4A0E-AE6B-164312459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5219</Words>
  <Characters>29750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34900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Priyansh singh</cp:lastModifiedBy>
  <cp:revision>2</cp:revision>
  <dcterms:created xsi:type="dcterms:W3CDTF">2013-12-23T23:15:00Z</dcterms:created>
  <dcterms:modified xsi:type="dcterms:W3CDTF">2026-05-19T08:49:00Z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fa6a57bf-fd8f-465a-b942-303aac79bdc9</vt:lpwstr>
  </property>
</Properties>
</file>