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76C74" w14:textId="77777777" w:rsidR="001E3584" w:rsidRDefault="001E3584"/>
    <w:p w14:paraId="294874FC" w14:textId="77777777" w:rsidR="001E3584" w:rsidRDefault="001E3584"/>
    <w:p w14:paraId="5BBCAF07" w14:textId="77777777" w:rsidR="001E3584" w:rsidRDefault="001E3584"/>
    <w:p w14:paraId="70938452" w14:textId="77777777" w:rsidR="001E3584" w:rsidRDefault="001E3584"/>
    <w:p w14:paraId="66482364" w14:textId="77777777" w:rsidR="001E3584" w:rsidRDefault="001E3584"/>
    <w:p w14:paraId="788298DA" w14:textId="77777777" w:rsidR="001E3584" w:rsidRDefault="001E3584"/>
    <w:p w14:paraId="452EE81E" w14:textId="77777777" w:rsidR="001E3584" w:rsidRDefault="00000000">
      <w:pPr>
        <w:jc w:val="center"/>
        <w:rPr>
          <w:b/>
          <w:bCs/>
          <w:sz w:val="32"/>
          <w:szCs w:val="32"/>
        </w:rPr>
      </w:pPr>
      <w:r>
        <w:rPr>
          <w:b/>
          <w:bCs/>
          <w:sz w:val="32"/>
          <w:szCs w:val="32"/>
        </w:rPr>
        <w:t>Marketing Fundamentals</w:t>
      </w:r>
    </w:p>
    <w:p w14:paraId="338BA9BB" w14:textId="77777777" w:rsidR="001E3584" w:rsidRDefault="00000000">
      <w:pPr>
        <w:jc w:val="center"/>
        <w:rPr>
          <w:b/>
          <w:bCs/>
          <w:sz w:val="32"/>
          <w:szCs w:val="32"/>
        </w:rPr>
      </w:pPr>
      <w:r>
        <w:rPr>
          <w:b/>
          <w:bCs/>
          <w:sz w:val="32"/>
          <w:szCs w:val="32"/>
        </w:rPr>
        <w:t>Designing the Extended Marketing Mix (7 Ps) for Sustainable Hospitality</w:t>
      </w:r>
    </w:p>
    <w:p w14:paraId="0FFB34D1" w14:textId="77777777" w:rsidR="001E3584" w:rsidRDefault="00000000">
      <w:pPr>
        <w:jc w:val="center"/>
        <w:rPr>
          <w:b/>
          <w:bCs/>
          <w:sz w:val="32"/>
          <w:szCs w:val="32"/>
        </w:rPr>
      </w:pPr>
      <w:r>
        <w:rPr>
          <w:b/>
          <w:bCs/>
          <w:sz w:val="32"/>
          <w:szCs w:val="32"/>
        </w:rPr>
        <w:t>A Project Report on an Eco-Resort and Sustainable Hotel Chain Case Context</w:t>
      </w:r>
    </w:p>
    <w:p w14:paraId="3325ED26" w14:textId="77777777" w:rsidR="001E3584" w:rsidRDefault="001E3584">
      <w:pPr>
        <w:jc w:val="center"/>
        <w:rPr>
          <w:b/>
          <w:bCs/>
          <w:sz w:val="32"/>
          <w:szCs w:val="32"/>
        </w:rPr>
      </w:pPr>
    </w:p>
    <w:p w14:paraId="51079F9F" w14:textId="77777777" w:rsidR="001E3584" w:rsidRDefault="00000000">
      <w:pPr>
        <w:jc w:val="center"/>
        <w:rPr>
          <w:b/>
          <w:bCs/>
          <w:sz w:val="32"/>
          <w:szCs w:val="32"/>
        </w:rPr>
      </w:pPr>
      <w:r>
        <w:rPr>
          <w:b/>
          <w:bCs/>
          <w:sz w:val="32"/>
          <w:szCs w:val="32"/>
        </w:rPr>
        <w:t>Option 2: Designing the Extended Marketing Mix (7 Ps) for Sustainable Hospitality</w:t>
      </w:r>
    </w:p>
    <w:p w14:paraId="2C838848" w14:textId="77777777" w:rsidR="001E3584" w:rsidRDefault="00000000">
      <w:pPr>
        <w:jc w:val="center"/>
        <w:rPr>
          <w:b/>
          <w:bCs/>
          <w:sz w:val="32"/>
          <w:szCs w:val="32"/>
        </w:rPr>
      </w:pPr>
      <w:r>
        <w:rPr>
          <w:b/>
          <w:bCs/>
          <w:sz w:val="32"/>
          <w:szCs w:val="32"/>
        </w:rPr>
        <w:t>Submitted as part of the Marketing Fundamentals Assessment</w:t>
      </w:r>
    </w:p>
    <w:p w14:paraId="4D0FECC0" w14:textId="77777777" w:rsidR="001E3584" w:rsidRDefault="00000000">
      <w:r>
        <w:br w:type="page"/>
      </w:r>
    </w:p>
    <w:p w14:paraId="76FA5D3C" w14:textId="77777777" w:rsidR="001E3584" w:rsidRDefault="00000000">
      <w:pPr>
        <w:jc w:val="center"/>
        <w:rPr>
          <w:b/>
          <w:bCs/>
          <w:sz w:val="28"/>
          <w:szCs w:val="28"/>
        </w:rPr>
      </w:pPr>
      <w:r>
        <w:rPr>
          <w:b/>
          <w:bCs/>
          <w:sz w:val="28"/>
          <w:szCs w:val="28"/>
        </w:rPr>
        <w:lastRenderedPageBreak/>
        <w:t>Executive Summary</w:t>
      </w:r>
    </w:p>
    <w:p w14:paraId="7DD7BEAE" w14:textId="77777777" w:rsidR="001E3584" w:rsidRDefault="00000000">
      <w:r>
        <w:t>This report proposes a new 7 Ps marketing mix for a sustainable business in the form of an extended "eco-resort" type hotel by proposing an eco-resort type of sustainable hotel. Concerning demand, it is growing rapidly, and as proof of sustainability becomes increasingly established, certified hotels earn more than non-certified counterparts (</w:t>
      </w:r>
      <w:proofErr w:type="spellStart"/>
      <w:r>
        <w:t>Velaoras</w:t>
      </w:r>
      <w:proofErr w:type="spellEnd"/>
      <w:r>
        <w:t xml:space="preserve"> et al., 2025). The report examines macro-environmental trends and consumer trends and segments, positions the brand, and then applies Product, Price, Place, Promotion, People, Process, and Physical Evidence one by one. The findings suggest that the certified buildings achieve energy savings ranging from 15% to 40% and up to 30% in water conservation under certification, as presented in this paper through the cases of Radisson Blu Athens, Novotel Amsterdam City, and the Proximity Hotel. Green-marketing research output has increased almost threefold since 2015, from 90 to 291 papers/year (Kumar et al., 2025), indicating that it is now a mainstream commerce-related issue rather than a niche. The report concludes with a 12-month roadmap for implementation along with an indicative breakdown of the budget, and a KPI framework to guide implementation and five actionable recommendations.</w:t>
      </w:r>
    </w:p>
    <w:p w14:paraId="58BB0B07" w14:textId="77777777" w:rsidR="001E3584" w:rsidRDefault="00000000">
      <w:r>
        <w:br w:type="page"/>
      </w:r>
    </w:p>
    <w:bookmarkStart w:id="0" w:name="_8a0l74i8jql5" w:colFirst="0" w:colLast="0" w:displacedByCustomXml="next"/>
    <w:bookmarkEnd w:id="0" w:displacedByCustomXml="next"/>
    <w:sdt>
      <w:sdtPr>
        <w:rPr>
          <w:rFonts w:ascii="Times New Roman" w:hAnsi="Times New Roman" w:cs="Times New Roman"/>
          <w:b/>
          <w:bCs/>
          <w:color w:val="auto"/>
          <w:sz w:val="28"/>
          <w:szCs w:val="28"/>
        </w:rPr>
        <w:id w:val="1257863049"/>
        <w:docPartObj>
          <w:docPartGallery w:val="Table of Contents"/>
          <w:docPartUnique/>
        </w:docPartObj>
      </w:sdtPr>
      <w:sdtEndPr>
        <w:rPr>
          <w:rFonts w:eastAsia="Times New Roman"/>
          <w:noProof/>
          <w:sz w:val="24"/>
          <w:szCs w:val="24"/>
          <w:lang w:val="en" w:eastAsia="en-IN"/>
        </w:rPr>
      </w:sdtEndPr>
      <w:sdtContent>
        <w:p w14:paraId="3853BF70" w14:textId="202779E9" w:rsidR="00C959CE" w:rsidRPr="007C031E" w:rsidRDefault="00C959CE" w:rsidP="00C959CE">
          <w:pPr>
            <w:pStyle w:val="TOCHeading"/>
            <w:spacing w:after="240" w:line="480" w:lineRule="auto"/>
            <w:jc w:val="center"/>
            <w:rPr>
              <w:rFonts w:ascii="Times New Roman" w:hAnsi="Times New Roman" w:cs="Times New Roman"/>
              <w:b/>
              <w:bCs/>
              <w:color w:val="auto"/>
              <w:sz w:val="28"/>
              <w:szCs w:val="28"/>
            </w:rPr>
          </w:pPr>
          <w:r w:rsidRPr="007C031E">
            <w:rPr>
              <w:rFonts w:ascii="Times New Roman" w:hAnsi="Times New Roman" w:cs="Times New Roman"/>
              <w:b/>
              <w:bCs/>
              <w:color w:val="auto"/>
              <w:sz w:val="28"/>
              <w:szCs w:val="28"/>
            </w:rPr>
            <w:t>Table of Contents</w:t>
          </w:r>
        </w:p>
        <w:p w14:paraId="42014318" w14:textId="77CF7910" w:rsidR="00C959CE" w:rsidRDefault="00C959CE">
          <w:pPr>
            <w:pStyle w:val="TOC1"/>
            <w:tabs>
              <w:tab w:val="right" w:leader="dot" w:pos="9350"/>
            </w:tabs>
            <w:rPr>
              <w:noProof/>
            </w:rPr>
          </w:pPr>
          <w:r>
            <w:fldChar w:fldCharType="begin"/>
          </w:r>
          <w:r>
            <w:instrText xml:space="preserve"> TOC \o "1-3" \h \z \u </w:instrText>
          </w:r>
          <w:r>
            <w:fldChar w:fldCharType="separate"/>
          </w:r>
          <w:hyperlink w:anchor="_Toc240448144" w:history="1">
            <w:r w:rsidRPr="00824A19">
              <w:rPr>
                <w:rStyle w:val="Hyperlink"/>
                <w:noProof/>
              </w:rPr>
              <w:t>1. Introduction</w:t>
            </w:r>
            <w:r>
              <w:rPr>
                <w:noProof/>
                <w:webHidden/>
              </w:rPr>
              <w:tab/>
            </w:r>
            <w:r>
              <w:rPr>
                <w:noProof/>
                <w:webHidden/>
              </w:rPr>
              <w:fldChar w:fldCharType="begin"/>
            </w:r>
            <w:r>
              <w:rPr>
                <w:noProof/>
                <w:webHidden/>
              </w:rPr>
              <w:instrText xml:space="preserve"> PAGEREF _Toc240448144 \h </w:instrText>
            </w:r>
            <w:r>
              <w:rPr>
                <w:noProof/>
                <w:webHidden/>
              </w:rPr>
            </w:r>
            <w:r>
              <w:rPr>
                <w:noProof/>
                <w:webHidden/>
              </w:rPr>
              <w:fldChar w:fldCharType="separate"/>
            </w:r>
            <w:r>
              <w:rPr>
                <w:noProof/>
                <w:webHidden/>
              </w:rPr>
              <w:t>2</w:t>
            </w:r>
            <w:r>
              <w:rPr>
                <w:noProof/>
                <w:webHidden/>
              </w:rPr>
              <w:fldChar w:fldCharType="end"/>
            </w:r>
          </w:hyperlink>
        </w:p>
        <w:p w14:paraId="4577BD7F" w14:textId="3D01C5D7" w:rsidR="00C959CE" w:rsidRDefault="00C959CE">
          <w:pPr>
            <w:pStyle w:val="TOC1"/>
            <w:tabs>
              <w:tab w:val="right" w:leader="dot" w:pos="9350"/>
            </w:tabs>
            <w:rPr>
              <w:noProof/>
            </w:rPr>
          </w:pPr>
          <w:hyperlink w:anchor="_Toc240448145" w:history="1">
            <w:r w:rsidRPr="00824A19">
              <w:rPr>
                <w:rStyle w:val="Hyperlink"/>
                <w:noProof/>
              </w:rPr>
              <w:t>2. Market &amp; Consumer Behaviour Analysis</w:t>
            </w:r>
            <w:r>
              <w:rPr>
                <w:noProof/>
                <w:webHidden/>
              </w:rPr>
              <w:tab/>
            </w:r>
            <w:r>
              <w:rPr>
                <w:noProof/>
                <w:webHidden/>
              </w:rPr>
              <w:fldChar w:fldCharType="begin"/>
            </w:r>
            <w:r>
              <w:rPr>
                <w:noProof/>
                <w:webHidden/>
              </w:rPr>
              <w:instrText xml:space="preserve"> PAGEREF _Toc240448145 \h </w:instrText>
            </w:r>
            <w:r>
              <w:rPr>
                <w:noProof/>
                <w:webHidden/>
              </w:rPr>
            </w:r>
            <w:r>
              <w:rPr>
                <w:noProof/>
                <w:webHidden/>
              </w:rPr>
              <w:fldChar w:fldCharType="separate"/>
            </w:r>
            <w:r>
              <w:rPr>
                <w:noProof/>
                <w:webHidden/>
              </w:rPr>
              <w:t>3</w:t>
            </w:r>
            <w:r>
              <w:rPr>
                <w:noProof/>
                <w:webHidden/>
              </w:rPr>
              <w:fldChar w:fldCharType="end"/>
            </w:r>
          </w:hyperlink>
        </w:p>
        <w:p w14:paraId="1DAD7972" w14:textId="59FF3A30" w:rsidR="00C959CE" w:rsidRDefault="00C959CE">
          <w:pPr>
            <w:pStyle w:val="TOC2"/>
            <w:tabs>
              <w:tab w:val="right" w:leader="dot" w:pos="9350"/>
            </w:tabs>
            <w:rPr>
              <w:noProof/>
            </w:rPr>
          </w:pPr>
          <w:hyperlink w:anchor="_Toc240448146" w:history="1">
            <w:r w:rsidRPr="00824A19">
              <w:rPr>
                <w:rStyle w:val="Hyperlink"/>
                <w:noProof/>
              </w:rPr>
              <w:t>2.1 Macro Trends in Green Marketing</w:t>
            </w:r>
            <w:r>
              <w:rPr>
                <w:noProof/>
                <w:webHidden/>
              </w:rPr>
              <w:tab/>
            </w:r>
            <w:r>
              <w:rPr>
                <w:noProof/>
                <w:webHidden/>
              </w:rPr>
              <w:fldChar w:fldCharType="begin"/>
            </w:r>
            <w:r>
              <w:rPr>
                <w:noProof/>
                <w:webHidden/>
              </w:rPr>
              <w:instrText xml:space="preserve"> PAGEREF _Toc240448146 \h </w:instrText>
            </w:r>
            <w:r>
              <w:rPr>
                <w:noProof/>
                <w:webHidden/>
              </w:rPr>
            </w:r>
            <w:r>
              <w:rPr>
                <w:noProof/>
                <w:webHidden/>
              </w:rPr>
              <w:fldChar w:fldCharType="separate"/>
            </w:r>
            <w:r>
              <w:rPr>
                <w:noProof/>
                <w:webHidden/>
              </w:rPr>
              <w:t>3</w:t>
            </w:r>
            <w:r>
              <w:rPr>
                <w:noProof/>
                <w:webHidden/>
              </w:rPr>
              <w:fldChar w:fldCharType="end"/>
            </w:r>
          </w:hyperlink>
        </w:p>
        <w:p w14:paraId="2318C8C2" w14:textId="4CCCC9B3" w:rsidR="00C959CE" w:rsidRDefault="00C959CE">
          <w:pPr>
            <w:pStyle w:val="TOC2"/>
            <w:tabs>
              <w:tab w:val="right" w:leader="dot" w:pos="9350"/>
            </w:tabs>
            <w:rPr>
              <w:noProof/>
            </w:rPr>
          </w:pPr>
          <w:hyperlink w:anchor="_Toc240448147" w:history="1">
            <w:r w:rsidRPr="00824A19">
              <w:rPr>
                <w:rStyle w:val="Hyperlink"/>
                <w:noProof/>
              </w:rPr>
              <w:t>2.2 Environmental and Resource Pressure</w:t>
            </w:r>
            <w:r>
              <w:rPr>
                <w:noProof/>
                <w:webHidden/>
              </w:rPr>
              <w:tab/>
            </w:r>
            <w:r>
              <w:rPr>
                <w:noProof/>
                <w:webHidden/>
              </w:rPr>
              <w:fldChar w:fldCharType="begin"/>
            </w:r>
            <w:r>
              <w:rPr>
                <w:noProof/>
                <w:webHidden/>
              </w:rPr>
              <w:instrText xml:space="preserve"> PAGEREF _Toc240448147 \h </w:instrText>
            </w:r>
            <w:r>
              <w:rPr>
                <w:noProof/>
                <w:webHidden/>
              </w:rPr>
            </w:r>
            <w:r>
              <w:rPr>
                <w:noProof/>
                <w:webHidden/>
              </w:rPr>
              <w:fldChar w:fldCharType="separate"/>
            </w:r>
            <w:r>
              <w:rPr>
                <w:noProof/>
                <w:webHidden/>
              </w:rPr>
              <w:t>4</w:t>
            </w:r>
            <w:r>
              <w:rPr>
                <w:noProof/>
                <w:webHidden/>
              </w:rPr>
              <w:fldChar w:fldCharType="end"/>
            </w:r>
          </w:hyperlink>
        </w:p>
        <w:p w14:paraId="08DA72C0" w14:textId="513A18B7" w:rsidR="00C959CE" w:rsidRDefault="00C959CE">
          <w:pPr>
            <w:pStyle w:val="TOC2"/>
            <w:tabs>
              <w:tab w:val="right" w:leader="dot" w:pos="9350"/>
            </w:tabs>
            <w:rPr>
              <w:noProof/>
            </w:rPr>
          </w:pPr>
          <w:hyperlink w:anchor="_Toc240448148" w:history="1">
            <w:r w:rsidRPr="00824A19">
              <w:rPr>
                <w:rStyle w:val="Hyperlink"/>
                <w:noProof/>
              </w:rPr>
              <w:t>2.3 The Intention-Behaviour Gap</w:t>
            </w:r>
            <w:r>
              <w:rPr>
                <w:noProof/>
                <w:webHidden/>
              </w:rPr>
              <w:tab/>
            </w:r>
            <w:r>
              <w:rPr>
                <w:noProof/>
                <w:webHidden/>
              </w:rPr>
              <w:fldChar w:fldCharType="begin"/>
            </w:r>
            <w:r>
              <w:rPr>
                <w:noProof/>
                <w:webHidden/>
              </w:rPr>
              <w:instrText xml:space="preserve"> PAGEREF _Toc240448148 \h </w:instrText>
            </w:r>
            <w:r>
              <w:rPr>
                <w:noProof/>
                <w:webHidden/>
              </w:rPr>
            </w:r>
            <w:r>
              <w:rPr>
                <w:noProof/>
                <w:webHidden/>
              </w:rPr>
              <w:fldChar w:fldCharType="separate"/>
            </w:r>
            <w:r>
              <w:rPr>
                <w:noProof/>
                <w:webHidden/>
              </w:rPr>
              <w:t>4</w:t>
            </w:r>
            <w:r>
              <w:rPr>
                <w:noProof/>
                <w:webHidden/>
              </w:rPr>
              <w:fldChar w:fldCharType="end"/>
            </w:r>
          </w:hyperlink>
        </w:p>
        <w:p w14:paraId="3F70F309" w14:textId="067BD591" w:rsidR="00C959CE" w:rsidRDefault="00C959CE">
          <w:pPr>
            <w:pStyle w:val="TOC2"/>
            <w:tabs>
              <w:tab w:val="right" w:leader="dot" w:pos="9350"/>
            </w:tabs>
            <w:rPr>
              <w:noProof/>
            </w:rPr>
          </w:pPr>
          <w:hyperlink w:anchor="_Toc240448149" w:history="1">
            <w:r w:rsidRPr="00824A19">
              <w:rPr>
                <w:rStyle w:val="Hyperlink"/>
                <w:noProof/>
              </w:rPr>
              <w:t>2.4 Willingness to Pay</w:t>
            </w:r>
            <w:r>
              <w:rPr>
                <w:noProof/>
                <w:webHidden/>
              </w:rPr>
              <w:tab/>
            </w:r>
            <w:r>
              <w:rPr>
                <w:noProof/>
                <w:webHidden/>
              </w:rPr>
              <w:fldChar w:fldCharType="begin"/>
            </w:r>
            <w:r>
              <w:rPr>
                <w:noProof/>
                <w:webHidden/>
              </w:rPr>
              <w:instrText xml:space="preserve"> PAGEREF _Toc240448149 \h </w:instrText>
            </w:r>
            <w:r>
              <w:rPr>
                <w:noProof/>
                <w:webHidden/>
              </w:rPr>
            </w:r>
            <w:r>
              <w:rPr>
                <w:noProof/>
                <w:webHidden/>
              </w:rPr>
              <w:fldChar w:fldCharType="separate"/>
            </w:r>
            <w:r>
              <w:rPr>
                <w:noProof/>
                <w:webHidden/>
              </w:rPr>
              <w:t>5</w:t>
            </w:r>
            <w:r>
              <w:rPr>
                <w:noProof/>
                <w:webHidden/>
              </w:rPr>
              <w:fldChar w:fldCharType="end"/>
            </w:r>
          </w:hyperlink>
        </w:p>
        <w:p w14:paraId="6B287E74" w14:textId="01FF15DC" w:rsidR="00C959CE" w:rsidRDefault="00C959CE">
          <w:pPr>
            <w:pStyle w:val="TOC1"/>
            <w:tabs>
              <w:tab w:val="right" w:leader="dot" w:pos="9350"/>
            </w:tabs>
            <w:rPr>
              <w:noProof/>
            </w:rPr>
          </w:pPr>
          <w:hyperlink w:anchor="_Toc240448150" w:history="1">
            <w:r w:rsidRPr="00824A19">
              <w:rPr>
                <w:rStyle w:val="Hyperlink"/>
                <w:noProof/>
              </w:rPr>
              <w:t>3. Segmentation, Targeting and Positioning (STP)</w:t>
            </w:r>
            <w:r>
              <w:rPr>
                <w:noProof/>
                <w:webHidden/>
              </w:rPr>
              <w:tab/>
            </w:r>
            <w:r>
              <w:rPr>
                <w:noProof/>
                <w:webHidden/>
              </w:rPr>
              <w:fldChar w:fldCharType="begin"/>
            </w:r>
            <w:r>
              <w:rPr>
                <w:noProof/>
                <w:webHidden/>
              </w:rPr>
              <w:instrText xml:space="preserve"> PAGEREF _Toc240448150 \h </w:instrText>
            </w:r>
            <w:r>
              <w:rPr>
                <w:noProof/>
                <w:webHidden/>
              </w:rPr>
            </w:r>
            <w:r>
              <w:rPr>
                <w:noProof/>
                <w:webHidden/>
              </w:rPr>
              <w:fldChar w:fldCharType="separate"/>
            </w:r>
            <w:r>
              <w:rPr>
                <w:noProof/>
                <w:webHidden/>
              </w:rPr>
              <w:t>6</w:t>
            </w:r>
            <w:r>
              <w:rPr>
                <w:noProof/>
                <w:webHidden/>
              </w:rPr>
              <w:fldChar w:fldCharType="end"/>
            </w:r>
          </w:hyperlink>
        </w:p>
        <w:p w14:paraId="0B880E59" w14:textId="51F1AA50" w:rsidR="00C959CE" w:rsidRDefault="00C959CE">
          <w:pPr>
            <w:pStyle w:val="TOC2"/>
            <w:tabs>
              <w:tab w:val="right" w:leader="dot" w:pos="9350"/>
            </w:tabs>
            <w:rPr>
              <w:noProof/>
            </w:rPr>
          </w:pPr>
          <w:hyperlink w:anchor="_Toc240448151" w:history="1">
            <w:r w:rsidRPr="00824A19">
              <w:rPr>
                <w:rStyle w:val="Hyperlink"/>
                <w:noProof/>
              </w:rPr>
              <w:t>3.1 Segmentation</w:t>
            </w:r>
            <w:r>
              <w:rPr>
                <w:noProof/>
                <w:webHidden/>
              </w:rPr>
              <w:tab/>
            </w:r>
            <w:r>
              <w:rPr>
                <w:noProof/>
                <w:webHidden/>
              </w:rPr>
              <w:fldChar w:fldCharType="begin"/>
            </w:r>
            <w:r>
              <w:rPr>
                <w:noProof/>
                <w:webHidden/>
              </w:rPr>
              <w:instrText xml:space="preserve"> PAGEREF _Toc240448151 \h </w:instrText>
            </w:r>
            <w:r>
              <w:rPr>
                <w:noProof/>
                <w:webHidden/>
              </w:rPr>
            </w:r>
            <w:r>
              <w:rPr>
                <w:noProof/>
                <w:webHidden/>
              </w:rPr>
              <w:fldChar w:fldCharType="separate"/>
            </w:r>
            <w:r>
              <w:rPr>
                <w:noProof/>
                <w:webHidden/>
              </w:rPr>
              <w:t>6</w:t>
            </w:r>
            <w:r>
              <w:rPr>
                <w:noProof/>
                <w:webHidden/>
              </w:rPr>
              <w:fldChar w:fldCharType="end"/>
            </w:r>
          </w:hyperlink>
        </w:p>
        <w:p w14:paraId="7D9B1683" w14:textId="3BCEF55B" w:rsidR="00C959CE" w:rsidRDefault="00C959CE">
          <w:pPr>
            <w:pStyle w:val="TOC2"/>
            <w:tabs>
              <w:tab w:val="right" w:leader="dot" w:pos="9350"/>
            </w:tabs>
            <w:rPr>
              <w:noProof/>
            </w:rPr>
          </w:pPr>
          <w:hyperlink w:anchor="_Toc240448152" w:history="1">
            <w:r w:rsidRPr="00824A19">
              <w:rPr>
                <w:rStyle w:val="Hyperlink"/>
                <w:noProof/>
              </w:rPr>
              <w:t>3.2 Targeting</w:t>
            </w:r>
            <w:r>
              <w:rPr>
                <w:noProof/>
                <w:webHidden/>
              </w:rPr>
              <w:tab/>
            </w:r>
            <w:r>
              <w:rPr>
                <w:noProof/>
                <w:webHidden/>
              </w:rPr>
              <w:fldChar w:fldCharType="begin"/>
            </w:r>
            <w:r>
              <w:rPr>
                <w:noProof/>
                <w:webHidden/>
              </w:rPr>
              <w:instrText xml:space="preserve"> PAGEREF _Toc240448152 \h </w:instrText>
            </w:r>
            <w:r>
              <w:rPr>
                <w:noProof/>
                <w:webHidden/>
              </w:rPr>
            </w:r>
            <w:r>
              <w:rPr>
                <w:noProof/>
                <w:webHidden/>
              </w:rPr>
              <w:fldChar w:fldCharType="separate"/>
            </w:r>
            <w:r>
              <w:rPr>
                <w:noProof/>
                <w:webHidden/>
              </w:rPr>
              <w:t>7</w:t>
            </w:r>
            <w:r>
              <w:rPr>
                <w:noProof/>
                <w:webHidden/>
              </w:rPr>
              <w:fldChar w:fldCharType="end"/>
            </w:r>
          </w:hyperlink>
        </w:p>
        <w:p w14:paraId="41BBA9E8" w14:textId="6CACDCB3" w:rsidR="00C959CE" w:rsidRDefault="00C959CE">
          <w:pPr>
            <w:pStyle w:val="TOC2"/>
            <w:tabs>
              <w:tab w:val="right" w:leader="dot" w:pos="9350"/>
            </w:tabs>
            <w:rPr>
              <w:noProof/>
            </w:rPr>
          </w:pPr>
          <w:hyperlink w:anchor="_Toc240448153" w:history="1">
            <w:r w:rsidRPr="00824A19">
              <w:rPr>
                <w:rStyle w:val="Hyperlink"/>
                <w:noProof/>
              </w:rPr>
              <w:t>3.3 Positioning</w:t>
            </w:r>
            <w:r>
              <w:rPr>
                <w:noProof/>
                <w:webHidden/>
              </w:rPr>
              <w:tab/>
            </w:r>
            <w:r>
              <w:rPr>
                <w:noProof/>
                <w:webHidden/>
              </w:rPr>
              <w:fldChar w:fldCharType="begin"/>
            </w:r>
            <w:r>
              <w:rPr>
                <w:noProof/>
                <w:webHidden/>
              </w:rPr>
              <w:instrText xml:space="preserve"> PAGEREF _Toc240448153 \h </w:instrText>
            </w:r>
            <w:r>
              <w:rPr>
                <w:noProof/>
                <w:webHidden/>
              </w:rPr>
            </w:r>
            <w:r>
              <w:rPr>
                <w:noProof/>
                <w:webHidden/>
              </w:rPr>
              <w:fldChar w:fldCharType="separate"/>
            </w:r>
            <w:r>
              <w:rPr>
                <w:noProof/>
                <w:webHidden/>
              </w:rPr>
              <w:t>7</w:t>
            </w:r>
            <w:r>
              <w:rPr>
                <w:noProof/>
                <w:webHidden/>
              </w:rPr>
              <w:fldChar w:fldCharType="end"/>
            </w:r>
          </w:hyperlink>
        </w:p>
        <w:p w14:paraId="57720F1C" w14:textId="763B00AA" w:rsidR="00C959CE" w:rsidRDefault="00C959CE">
          <w:pPr>
            <w:pStyle w:val="TOC1"/>
            <w:tabs>
              <w:tab w:val="right" w:leader="dot" w:pos="9350"/>
            </w:tabs>
            <w:rPr>
              <w:noProof/>
            </w:rPr>
          </w:pPr>
          <w:hyperlink w:anchor="_Toc240448154" w:history="1">
            <w:r w:rsidRPr="00824A19">
              <w:rPr>
                <w:rStyle w:val="Hyperlink"/>
                <w:noProof/>
              </w:rPr>
              <w:t>4. Extended Tourism Marketing Mix (7 Ps)</w:t>
            </w:r>
            <w:r>
              <w:rPr>
                <w:noProof/>
                <w:webHidden/>
              </w:rPr>
              <w:tab/>
            </w:r>
            <w:r>
              <w:rPr>
                <w:noProof/>
                <w:webHidden/>
              </w:rPr>
              <w:fldChar w:fldCharType="begin"/>
            </w:r>
            <w:r>
              <w:rPr>
                <w:noProof/>
                <w:webHidden/>
              </w:rPr>
              <w:instrText xml:space="preserve"> PAGEREF _Toc240448154 \h </w:instrText>
            </w:r>
            <w:r>
              <w:rPr>
                <w:noProof/>
                <w:webHidden/>
              </w:rPr>
            </w:r>
            <w:r>
              <w:rPr>
                <w:noProof/>
                <w:webHidden/>
              </w:rPr>
              <w:fldChar w:fldCharType="separate"/>
            </w:r>
            <w:r>
              <w:rPr>
                <w:noProof/>
                <w:webHidden/>
              </w:rPr>
              <w:t>9</w:t>
            </w:r>
            <w:r>
              <w:rPr>
                <w:noProof/>
                <w:webHidden/>
              </w:rPr>
              <w:fldChar w:fldCharType="end"/>
            </w:r>
          </w:hyperlink>
        </w:p>
        <w:p w14:paraId="4DBA793E" w14:textId="11D93FAA" w:rsidR="00C959CE" w:rsidRDefault="00C959CE">
          <w:pPr>
            <w:pStyle w:val="TOC2"/>
            <w:tabs>
              <w:tab w:val="right" w:leader="dot" w:pos="9350"/>
            </w:tabs>
            <w:rPr>
              <w:noProof/>
            </w:rPr>
          </w:pPr>
          <w:hyperlink w:anchor="_Toc240448155" w:history="1">
            <w:r w:rsidRPr="00824A19">
              <w:rPr>
                <w:rStyle w:val="Hyperlink"/>
                <w:noProof/>
              </w:rPr>
              <w:t>4.1 Product</w:t>
            </w:r>
            <w:r>
              <w:rPr>
                <w:noProof/>
                <w:webHidden/>
              </w:rPr>
              <w:tab/>
            </w:r>
            <w:r>
              <w:rPr>
                <w:noProof/>
                <w:webHidden/>
              </w:rPr>
              <w:fldChar w:fldCharType="begin"/>
            </w:r>
            <w:r>
              <w:rPr>
                <w:noProof/>
                <w:webHidden/>
              </w:rPr>
              <w:instrText xml:space="preserve"> PAGEREF _Toc240448155 \h </w:instrText>
            </w:r>
            <w:r>
              <w:rPr>
                <w:noProof/>
                <w:webHidden/>
              </w:rPr>
            </w:r>
            <w:r>
              <w:rPr>
                <w:noProof/>
                <w:webHidden/>
              </w:rPr>
              <w:fldChar w:fldCharType="separate"/>
            </w:r>
            <w:r>
              <w:rPr>
                <w:noProof/>
                <w:webHidden/>
              </w:rPr>
              <w:t>9</w:t>
            </w:r>
            <w:r>
              <w:rPr>
                <w:noProof/>
                <w:webHidden/>
              </w:rPr>
              <w:fldChar w:fldCharType="end"/>
            </w:r>
          </w:hyperlink>
        </w:p>
        <w:p w14:paraId="05CA11B9" w14:textId="0E1E9849" w:rsidR="00C959CE" w:rsidRDefault="00C959CE">
          <w:pPr>
            <w:pStyle w:val="TOC2"/>
            <w:tabs>
              <w:tab w:val="right" w:leader="dot" w:pos="9350"/>
            </w:tabs>
            <w:rPr>
              <w:noProof/>
            </w:rPr>
          </w:pPr>
          <w:hyperlink w:anchor="_Toc240448156" w:history="1">
            <w:r w:rsidRPr="00824A19">
              <w:rPr>
                <w:rStyle w:val="Hyperlink"/>
                <w:noProof/>
              </w:rPr>
              <w:t>4.2 Price</w:t>
            </w:r>
            <w:r>
              <w:rPr>
                <w:noProof/>
                <w:webHidden/>
              </w:rPr>
              <w:tab/>
            </w:r>
            <w:r>
              <w:rPr>
                <w:noProof/>
                <w:webHidden/>
              </w:rPr>
              <w:fldChar w:fldCharType="begin"/>
            </w:r>
            <w:r>
              <w:rPr>
                <w:noProof/>
                <w:webHidden/>
              </w:rPr>
              <w:instrText xml:space="preserve"> PAGEREF _Toc240448156 \h </w:instrText>
            </w:r>
            <w:r>
              <w:rPr>
                <w:noProof/>
                <w:webHidden/>
              </w:rPr>
            </w:r>
            <w:r>
              <w:rPr>
                <w:noProof/>
                <w:webHidden/>
              </w:rPr>
              <w:fldChar w:fldCharType="separate"/>
            </w:r>
            <w:r>
              <w:rPr>
                <w:noProof/>
                <w:webHidden/>
              </w:rPr>
              <w:t>10</w:t>
            </w:r>
            <w:r>
              <w:rPr>
                <w:noProof/>
                <w:webHidden/>
              </w:rPr>
              <w:fldChar w:fldCharType="end"/>
            </w:r>
          </w:hyperlink>
        </w:p>
        <w:p w14:paraId="3416A3A6" w14:textId="0BBF5A37" w:rsidR="00C959CE" w:rsidRDefault="00C959CE">
          <w:pPr>
            <w:pStyle w:val="TOC2"/>
            <w:tabs>
              <w:tab w:val="right" w:leader="dot" w:pos="9350"/>
            </w:tabs>
            <w:rPr>
              <w:noProof/>
            </w:rPr>
          </w:pPr>
          <w:hyperlink w:anchor="_Toc240448157" w:history="1">
            <w:r w:rsidRPr="00824A19">
              <w:rPr>
                <w:rStyle w:val="Hyperlink"/>
                <w:noProof/>
              </w:rPr>
              <w:t>4.3 Place</w:t>
            </w:r>
            <w:r>
              <w:rPr>
                <w:noProof/>
                <w:webHidden/>
              </w:rPr>
              <w:tab/>
            </w:r>
            <w:r>
              <w:rPr>
                <w:noProof/>
                <w:webHidden/>
              </w:rPr>
              <w:fldChar w:fldCharType="begin"/>
            </w:r>
            <w:r>
              <w:rPr>
                <w:noProof/>
                <w:webHidden/>
              </w:rPr>
              <w:instrText xml:space="preserve"> PAGEREF _Toc240448157 \h </w:instrText>
            </w:r>
            <w:r>
              <w:rPr>
                <w:noProof/>
                <w:webHidden/>
              </w:rPr>
            </w:r>
            <w:r>
              <w:rPr>
                <w:noProof/>
                <w:webHidden/>
              </w:rPr>
              <w:fldChar w:fldCharType="separate"/>
            </w:r>
            <w:r>
              <w:rPr>
                <w:noProof/>
                <w:webHidden/>
              </w:rPr>
              <w:t>11</w:t>
            </w:r>
            <w:r>
              <w:rPr>
                <w:noProof/>
                <w:webHidden/>
              </w:rPr>
              <w:fldChar w:fldCharType="end"/>
            </w:r>
          </w:hyperlink>
        </w:p>
        <w:p w14:paraId="6390EF0B" w14:textId="31243D34" w:rsidR="00C959CE" w:rsidRDefault="00C959CE">
          <w:pPr>
            <w:pStyle w:val="TOC2"/>
            <w:tabs>
              <w:tab w:val="right" w:leader="dot" w:pos="9350"/>
            </w:tabs>
            <w:rPr>
              <w:noProof/>
            </w:rPr>
          </w:pPr>
          <w:hyperlink w:anchor="_Toc240448158" w:history="1">
            <w:r w:rsidRPr="00824A19">
              <w:rPr>
                <w:rStyle w:val="Hyperlink"/>
                <w:noProof/>
              </w:rPr>
              <w:t>4.4 Promotion</w:t>
            </w:r>
            <w:r>
              <w:rPr>
                <w:noProof/>
                <w:webHidden/>
              </w:rPr>
              <w:tab/>
            </w:r>
            <w:r>
              <w:rPr>
                <w:noProof/>
                <w:webHidden/>
              </w:rPr>
              <w:fldChar w:fldCharType="begin"/>
            </w:r>
            <w:r>
              <w:rPr>
                <w:noProof/>
                <w:webHidden/>
              </w:rPr>
              <w:instrText xml:space="preserve"> PAGEREF _Toc240448158 \h </w:instrText>
            </w:r>
            <w:r>
              <w:rPr>
                <w:noProof/>
                <w:webHidden/>
              </w:rPr>
            </w:r>
            <w:r>
              <w:rPr>
                <w:noProof/>
                <w:webHidden/>
              </w:rPr>
              <w:fldChar w:fldCharType="separate"/>
            </w:r>
            <w:r>
              <w:rPr>
                <w:noProof/>
                <w:webHidden/>
              </w:rPr>
              <w:t>11</w:t>
            </w:r>
            <w:r>
              <w:rPr>
                <w:noProof/>
                <w:webHidden/>
              </w:rPr>
              <w:fldChar w:fldCharType="end"/>
            </w:r>
          </w:hyperlink>
        </w:p>
        <w:p w14:paraId="4A2F6DBC" w14:textId="5B5DB207" w:rsidR="00C959CE" w:rsidRDefault="00C959CE">
          <w:pPr>
            <w:pStyle w:val="TOC2"/>
            <w:tabs>
              <w:tab w:val="right" w:leader="dot" w:pos="9350"/>
            </w:tabs>
            <w:rPr>
              <w:noProof/>
            </w:rPr>
          </w:pPr>
          <w:hyperlink w:anchor="_Toc240448159" w:history="1">
            <w:r w:rsidRPr="00824A19">
              <w:rPr>
                <w:rStyle w:val="Hyperlink"/>
                <w:noProof/>
              </w:rPr>
              <w:t>4.5 People</w:t>
            </w:r>
            <w:r>
              <w:rPr>
                <w:noProof/>
                <w:webHidden/>
              </w:rPr>
              <w:tab/>
            </w:r>
            <w:r>
              <w:rPr>
                <w:noProof/>
                <w:webHidden/>
              </w:rPr>
              <w:fldChar w:fldCharType="begin"/>
            </w:r>
            <w:r>
              <w:rPr>
                <w:noProof/>
                <w:webHidden/>
              </w:rPr>
              <w:instrText xml:space="preserve"> PAGEREF _Toc240448159 \h </w:instrText>
            </w:r>
            <w:r>
              <w:rPr>
                <w:noProof/>
                <w:webHidden/>
              </w:rPr>
            </w:r>
            <w:r>
              <w:rPr>
                <w:noProof/>
                <w:webHidden/>
              </w:rPr>
              <w:fldChar w:fldCharType="separate"/>
            </w:r>
            <w:r>
              <w:rPr>
                <w:noProof/>
                <w:webHidden/>
              </w:rPr>
              <w:t>12</w:t>
            </w:r>
            <w:r>
              <w:rPr>
                <w:noProof/>
                <w:webHidden/>
              </w:rPr>
              <w:fldChar w:fldCharType="end"/>
            </w:r>
          </w:hyperlink>
        </w:p>
        <w:p w14:paraId="18919EFD" w14:textId="3740E606" w:rsidR="00C959CE" w:rsidRDefault="00C959CE">
          <w:pPr>
            <w:pStyle w:val="TOC2"/>
            <w:tabs>
              <w:tab w:val="right" w:leader="dot" w:pos="9350"/>
            </w:tabs>
            <w:rPr>
              <w:noProof/>
            </w:rPr>
          </w:pPr>
          <w:hyperlink w:anchor="_Toc240448160" w:history="1">
            <w:r w:rsidRPr="00824A19">
              <w:rPr>
                <w:rStyle w:val="Hyperlink"/>
                <w:noProof/>
              </w:rPr>
              <w:t>4.6 Process</w:t>
            </w:r>
            <w:r>
              <w:rPr>
                <w:noProof/>
                <w:webHidden/>
              </w:rPr>
              <w:tab/>
            </w:r>
            <w:r>
              <w:rPr>
                <w:noProof/>
                <w:webHidden/>
              </w:rPr>
              <w:fldChar w:fldCharType="begin"/>
            </w:r>
            <w:r>
              <w:rPr>
                <w:noProof/>
                <w:webHidden/>
              </w:rPr>
              <w:instrText xml:space="preserve"> PAGEREF _Toc240448160 \h </w:instrText>
            </w:r>
            <w:r>
              <w:rPr>
                <w:noProof/>
                <w:webHidden/>
              </w:rPr>
            </w:r>
            <w:r>
              <w:rPr>
                <w:noProof/>
                <w:webHidden/>
              </w:rPr>
              <w:fldChar w:fldCharType="separate"/>
            </w:r>
            <w:r>
              <w:rPr>
                <w:noProof/>
                <w:webHidden/>
              </w:rPr>
              <w:t>13</w:t>
            </w:r>
            <w:r>
              <w:rPr>
                <w:noProof/>
                <w:webHidden/>
              </w:rPr>
              <w:fldChar w:fldCharType="end"/>
            </w:r>
          </w:hyperlink>
        </w:p>
        <w:p w14:paraId="258D13A6" w14:textId="5D40DF27" w:rsidR="00C959CE" w:rsidRDefault="00C959CE">
          <w:pPr>
            <w:pStyle w:val="TOC2"/>
            <w:tabs>
              <w:tab w:val="right" w:leader="dot" w:pos="9350"/>
            </w:tabs>
            <w:rPr>
              <w:noProof/>
            </w:rPr>
          </w:pPr>
          <w:hyperlink w:anchor="_Toc240448161" w:history="1">
            <w:r w:rsidRPr="00824A19">
              <w:rPr>
                <w:rStyle w:val="Hyperlink"/>
                <w:noProof/>
              </w:rPr>
              <w:t>4.7 Physical Evidence</w:t>
            </w:r>
            <w:r>
              <w:rPr>
                <w:noProof/>
                <w:webHidden/>
              </w:rPr>
              <w:tab/>
            </w:r>
            <w:r>
              <w:rPr>
                <w:noProof/>
                <w:webHidden/>
              </w:rPr>
              <w:fldChar w:fldCharType="begin"/>
            </w:r>
            <w:r>
              <w:rPr>
                <w:noProof/>
                <w:webHidden/>
              </w:rPr>
              <w:instrText xml:space="preserve"> PAGEREF _Toc240448161 \h </w:instrText>
            </w:r>
            <w:r>
              <w:rPr>
                <w:noProof/>
                <w:webHidden/>
              </w:rPr>
            </w:r>
            <w:r>
              <w:rPr>
                <w:noProof/>
                <w:webHidden/>
              </w:rPr>
              <w:fldChar w:fldCharType="separate"/>
            </w:r>
            <w:r>
              <w:rPr>
                <w:noProof/>
                <w:webHidden/>
              </w:rPr>
              <w:t>14</w:t>
            </w:r>
            <w:r>
              <w:rPr>
                <w:noProof/>
                <w:webHidden/>
              </w:rPr>
              <w:fldChar w:fldCharType="end"/>
            </w:r>
          </w:hyperlink>
        </w:p>
        <w:p w14:paraId="30378293" w14:textId="388D5498" w:rsidR="00C959CE" w:rsidRDefault="00C959CE">
          <w:pPr>
            <w:pStyle w:val="TOC2"/>
            <w:tabs>
              <w:tab w:val="right" w:leader="dot" w:pos="9350"/>
            </w:tabs>
            <w:rPr>
              <w:noProof/>
            </w:rPr>
          </w:pPr>
          <w:hyperlink w:anchor="_Toc240448162" w:history="1">
            <w:r w:rsidRPr="00824A19">
              <w:rPr>
                <w:rStyle w:val="Hyperlink"/>
                <w:noProof/>
              </w:rPr>
              <w:t>4.8 The 7 Ps Integrated Matrix</w:t>
            </w:r>
            <w:r>
              <w:rPr>
                <w:noProof/>
                <w:webHidden/>
              </w:rPr>
              <w:tab/>
            </w:r>
            <w:r>
              <w:rPr>
                <w:noProof/>
                <w:webHidden/>
              </w:rPr>
              <w:fldChar w:fldCharType="begin"/>
            </w:r>
            <w:r>
              <w:rPr>
                <w:noProof/>
                <w:webHidden/>
              </w:rPr>
              <w:instrText xml:space="preserve"> PAGEREF _Toc240448162 \h </w:instrText>
            </w:r>
            <w:r>
              <w:rPr>
                <w:noProof/>
                <w:webHidden/>
              </w:rPr>
            </w:r>
            <w:r>
              <w:rPr>
                <w:noProof/>
                <w:webHidden/>
              </w:rPr>
              <w:fldChar w:fldCharType="separate"/>
            </w:r>
            <w:r>
              <w:rPr>
                <w:noProof/>
                <w:webHidden/>
              </w:rPr>
              <w:t>15</w:t>
            </w:r>
            <w:r>
              <w:rPr>
                <w:noProof/>
                <w:webHidden/>
              </w:rPr>
              <w:fldChar w:fldCharType="end"/>
            </w:r>
          </w:hyperlink>
        </w:p>
        <w:p w14:paraId="5C990EE0" w14:textId="279D07C2" w:rsidR="00C959CE" w:rsidRDefault="00C959CE">
          <w:pPr>
            <w:pStyle w:val="TOC1"/>
            <w:tabs>
              <w:tab w:val="right" w:leader="dot" w:pos="9350"/>
            </w:tabs>
            <w:rPr>
              <w:noProof/>
            </w:rPr>
          </w:pPr>
          <w:hyperlink w:anchor="_Toc240448163" w:history="1">
            <w:r w:rsidRPr="00824A19">
              <w:rPr>
                <w:rStyle w:val="Hyperlink"/>
                <w:noProof/>
              </w:rPr>
              <w:t>5. Implementation, Budgeting &amp; KPIs</w:t>
            </w:r>
            <w:r>
              <w:rPr>
                <w:noProof/>
                <w:webHidden/>
              </w:rPr>
              <w:tab/>
            </w:r>
            <w:r>
              <w:rPr>
                <w:noProof/>
                <w:webHidden/>
              </w:rPr>
              <w:fldChar w:fldCharType="begin"/>
            </w:r>
            <w:r>
              <w:rPr>
                <w:noProof/>
                <w:webHidden/>
              </w:rPr>
              <w:instrText xml:space="preserve"> PAGEREF _Toc240448163 \h </w:instrText>
            </w:r>
            <w:r>
              <w:rPr>
                <w:noProof/>
                <w:webHidden/>
              </w:rPr>
            </w:r>
            <w:r>
              <w:rPr>
                <w:noProof/>
                <w:webHidden/>
              </w:rPr>
              <w:fldChar w:fldCharType="separate"/>
            </w:r>
            <w:r>
              <w:rPr>
                <w:noProof/>
                <w:webHidden/>
              </w:rPr>
              <w:t>16</w:t>
            </w:r>
            <w:r>
              <w:rPr>
                <w:noProof/>
                <w:webHidden/>
              </w:rPr>
              <w:fldChar w:fldCharType="end"/>
            </w:r>
          </w:hyperlink>
        </w:p>
        <w:p w14:paraId="76DCA088" w14:textId="6F7E81E3" w:rsidR="00C959CE" w:rsidRDefault="00C959CE">
          <w:pPr>
            <w:pStyle w:val="TOC2"/>
            <w:tabs>
              <w:tab w:val="right" w:leader="dot" w:pos="9350"/>
            </w:tabs>
            <w:rPr>
              <w:noProof/>
            </w:rPr>
          </w:pPr>
          <w:hyperlink w:anchor="_Toc240448164" w:history="1">
            <w:r w:rsidRPr="00824A19">
              <w:rPr>
                <w:rStyle w:val="Hyperlink"/>
                <w:noProof/>
              </w:rPr>
              <w:t>5.1 Twelve-Month Roadmap</w:t>
            </w:r>
            <w:r>
              <w:rPr>
                <w:noProof/>
                <w:webHidden/>
              </w:rPr>
              <w:tab/>
            </w:r>
            <w:r>
              <w:rPr>
                <w:noProof/>
                <w:webHidden/>
              </w:rPr>
              <w:fldChar w:fldCharType="begin"/>
            </w:r>
            <w:r>
              <w:rPr>
                <w:noProof/>
                <w:webHidden/>
              </w:rPr>
              <w:instrText xml:space="preserve"> PAGEREF _Toc240448164 \h </w:instrText>
            </w:r>
            <w:r>
              <w:rPr>
                <w:noProof/>
                <w:webHidden/>
              </w:rPr>
            </w:r>
            <w:r>
              <w:rPr>
                <w:noProof/>
                <w:webHidden/>
              </w:rPr>
              <w:fldChar w:fldCharType="separate"/>
            </w:r>
            <w:r>
              <w:rPr>
                <w:noProof/>
                <w:webHidden/>
              </w:rPr>
              <w:t>16</w:t>
            </w:r>
            <w:r>
              <w:rPr>
                <w:noProof/>
                <w:webHidden/>
              </w:rPr>
              <w:fldChar w:fldCharType="end"/>
            </w:r>
          </w:hyperlink>
        </w:p>
        <w:p w14:paraId="09077699" w14:textId="20A03A1F" w:rsidR="00C959CE" w:rsidRDefault="00C959CE">
          <w:pPr>
            <w:pStyle w:val="TOC2"/>
            <w:tabs>
              <w:tab w:val="right" w:leader="dot" w:pos="9350"/>
            </w:tabs>
            <w:rPr>
              <w:noProof/>
            </w:rPr>
          </w:pPr>
          <w:hyperlink w:anchor="_Toc240448165" w:history="1">
            <w:r w:rsidRPr="00824A19">
              <w:rPr>
                <w:rStyle w:val="Hyperlink"/>
                <w:noProof/>
              </w:rPr>
              <w:t>5.2 Indicative Budget Allocation</w:t>
            </w:r>
            <w:r>
              <w:rPr>
                <w:noProof/>
                <w:webHidden/>
              </w:rPr>
              <w:tab/>
            </w:r>
            <w:r>
              <w:rPr>
                <w:noProof/>
                <w:webHidden/>
              </w:rPr>
              <w:fldChar w:fldCharType="begin"/>
            </w:r>
            <w:r>
              <w:rPr>
                <w:noProof/>
                <w:webHidden/>
              </w:rPr>
              <w:instrText xml:space="preserve"> PAGEREF _Toc240448165 \h </w:instrText>
            </w:r>
            <w:r>
              <w:rPr>
                <w:noProof/>
                <w:webHidden/>
              </w:rPr>
            </w:r>
            <w:r>
              <w:rPr>
                <w:noProof/>
                <w:webHidden/>
              </w:rPr>
              <w:fldChar w:fldCharType="separate"/>
            </w:r>
            <w:r>
              <w:rPr>
                <w:noProof/>
                <w:webHidden/>
              </w:rPr>
              <w:t>16</w:t>
            </w:r>
            <w:r>
              <w:rPr>
                <w:noProof/>
                <w:webHidden/>
              </w:rPr>
              <w:fldChar w:fldCharType="end"/>
            </w:r>
          </w:hyperlink>
        </w:p>
        <w:p w14:paraId="7E5D825A" w14:textId="32004804" w:rsidR="00C959CE" w:rsidRDefault="00C959CE">
          <w:pPr>
            <w:pStyle w:val="TOC2"/>
            <w:tabs>
              <w:tab w:val="right" w:leader="dot" w:pos="9350"/>
            </w:tabs>
            <w:rPr>
              <w:noProof/>
            </w:rPr>
          </w:pPr>
          <w:hyperlink w:anchor="_Toc240448166" w:history="1">
            <w:r w:rsidRPr="00824A19">
              <w:rPr>
                <w:rStyle w:val="Hyperlink"/>
                <w:noProof/>
              </w:rPr>
              <w:t>5.3 KPI Framework</w:t>
            </w:r>
            <w:r>
              <w:rPr>
                <w:noProof/>
                <w:webHidden/>
              </w:rPr>
              <w:tab/>
            </w:r>
            <w:r>
              <w:rPr>
                <w:noProof/>
                <w:webHidden/>
              </w:rPr>
              <w:fldChar w:fldCharType="begin"/>
            </w:r>
            <w:r>
              <w:rPr>
                <w:noProof/>
                <w:webHidden/>
              </w:rPr>
              <w:instrText xml:space="preserve"> PAGEREF _Toc240448166 \h </w:instrText>
            </w:r>
            <w:r>
              <w:rPr>
                <w:noProof/>
                <w:webHidden/>
              </w:rPr>
            </w:r>
            <w:r>
              <w:rPr>
                <w:noProof/>
                <w:webHidden/>
              </w:rPr>
              <w:fldChar w:fldCharType="separate"/>
            </w:r>
            <w:r>
              <w:rPr>
                <w:noProof/>
                <w:webHidden/>
              </w:rPr>
              <w:t>17</w:t>
            </w:r>
            <w:r>
              <w:rPr>
                <w:noProof/>
                <w:webHidden/>
              </w:rPr>
              <w:fldChar w:fldCharType="end"/>
            </w:r>
          </w:hyperlink>
        </w:p>
        <w:p w14:paraId="645EAE6E" w14:textId="19E3E6A9" w:rsidR="00C959CE" w:rsidRDefault="00C959CE">
          <w:pPr>
            <w:pStyle w:val="TOC1"/>
            <w:tabs>
              <w:tab w:val="right" w:leader="dot" w:pos="9350"/>
            </w:tabs>
            <w:rPr>
              <w:noProof/>
            </w:rPr>
          </w:pPr>
          <w:hyperlink w:anchor="_Toc240448167" w:history="1">
            <w:r w:rsidRPr="00824A19">
              <w:rPr>
                <w:rStyle w:val="Hyperlink"/>
                <w:noProof/>
              </w:rPr>
              <w:t>6. Conclusion &amp; Recommendations</w:t>
            </w:r>
            <w:r>
              <w:rPr>
                <w:noProof/>
                <w:webHidden/>
              </w:rPr>
              <w:tab/>
            </w:r>
            <w:r>
              <w:rPr>
                <w:noProof/>
                <w:webHidden/>
              </w:rPr>
              <w:fldChar w:fldCharType="begin"/>
            </w:r>
            <w:r>
              <w:rPr>
                <w:noProof/>
                <w:webHidden/>
              </w:rPr>
              <w:instrText xml:space="preserve"> PAGEREF _Toc240448167 \h </w:instrText>
            </w:r>
            <w:r>
              <w:rPr>
                <w:noProof/>
                <w:webHidden/>
              </w:rPr>
            </w:r>
            <w:r>
              <w:rPr>
                <w:noProof/>
                <w:webHidden/>
              </w:rPr>
              <w:fldChar w:fldCharType="separate"/>
            </w:r>
            <w:r>
              <w:rPr>
                <w:noProof/>
                <w:webHidden/>
              </w:rPr>
              <w:t>17</w:t>
            </w:r>
            <w:r>
              <w:rPr>
                <w:noProof/>
                <w:webHidden/>
              </w:rPr>
              <w:fldChar w:fldCharType="end"/>
            </w:r>
          </w:hyperlink>
        </w:p>
        <w:p w14:paraId="1F5695FE" w14:textId="4AA02C31" w:rsidR="00C959CE" w:rsidRDefault="00C959CE">
          <w:pPr>
            <w:pStyle w:val="TOC1"/>
            <w:tabs>
              <w:tab w:val="right" w:leader="dot" w:pos="9350"/>
            </w:tabs>
            <w:rPr>
              <w:noProof/>
            </w:rPr>
          </w:pPr>
          <w:hyperlink w:anchor="_Toc240448168" w:history="1">
            <w:r w:rsidRPr="00824A19">
              <w:rPr>
                <w:rStyle w:val="Hyperlink"/>
                <w:noProof/>
              </w:rPr>
              <w:t>References</w:t>
            </w:r>
            <w:r>
              <w:rPr>
                <w:noProof/>
                <w:webHidden/>
              </w:rPr>
              <w:tab/>
            </w:r>
            <w:r>
              <w:rPr>
                <w:noProof/>
                <w:webHidden/>
              </w:rPr>
              <w:fldChar w:fldCharType="begin"/>
            </w:r>
            <w:r>
              <w:rPr>
                <w:noProof/>
                <w:webHidden/>
              </w:rPr>
              <w:instrText xml:space="preserve"> PAGEREF _Toc240448168 \h </w:instrText>
            </w:r>
            <w:r>
              <w:rPr>
                <w:noProof/>
                <w:webHidden/>
              </w:rPr>
            </w:r>
            <w:r>
              <w:rPr>
                <w:noProof/>
                <w:webHidden/>
              </w:rPr>
              <w:fldChar w:fldCharType="separate"/>
            </w:r>
            <w:r>
              <w:rPr>
                <w:noProof/>
                <w:webHidden/>
              </w:rPr>
              <w:t>19</w:t>
            </w:r>
            <w:r>
              <w:rPr>
                <w:noProof/>
                <w:webHidden/>
              </w:rPr>
              <w:fldChar w:fldCharType="end"/>
            </w:r>
          </w:hyperlink>
        </w:p>
        <w:p w14:paraId="7FE3EB99" w14:textId="7DCC42B1" w:rsidR="00C959CE" w:rsidRDefault="00C959CE">
          <w:r>
            <w:rPr>
              <w:b/>
              <w:bCs/>
              <w:noProof/>
            </w:rPr>
            <w:fldChar w:fldCharType="end"/>
          </w:r>
        </w:p>
      </w:sdtContent>
    </w:sdt>
    <w:p w14:paraId="69EA66BE" w14:textId="77777777" w:rsidR="00C959CE" w:rsidRDefault="00C959CE">
      <w:pPr>
        <w:rPr>
          <w:b/>
          <w:bCs/>
          <w:sz w:val="28"/>
          <w:szCs w:val="28"/>
        </w:rPr>
      </w:pPr>
      <w:bookmarkStart w:id="1" w:name="_Toc240448144"/>
      <w:r>
        <w:br w:type="page"/>
      </w:r>
    </w:p>
    <w:p w14:paraId="1AA2E216" w14:textId="15B55E2B" w:rsidR="001E3584" w:rsidRDefault="00000000">
      <w:pPr>
        <w:pStyle w:val="Heading1"/>
      </w:pPr>
      <w:r>
        <w:lastRenderedPageBreak/>
        <w:t>1. Introduction</w:t>
      </w:r>
      <w:bookmarkEnd w:id="1"/>
    </w:p>
    <w:p w14:paraId="75C837F6" w14:textId="77777777" w:rsidR="001E3584" w:rsidRDefault="00000000">
      <w:r>
        <w:t>Tourism is a sector that has shown a great recovery since the pandemic and, currently, sustainability has become the key to the marketing of this return. Aji et al. (2026) map the swift growth of green marketing research in tandem with this recovery. Although many other variables are added, Kennedy et al. (2022) seem to demonstrate that classic marketing-mix theory continues to be a base today, both with regard to destinations and hotels.</w:t>
      </w:r>
    </w:p>
    <w:p w14:paraId="1D17CDA2" w14:textId="77777777" w:rsidR="001E3584" w:rsidRDefault="00000000">
      <w:r>
        <w:t>The actual environmental price of tourism accommodation. Hotels have great energy, water, and material needs, as well as contributing significantly to global carbon emissions (</w:t>
      </w:r>
      <w:proofErr w:type="spellStart"/>
      <w:r>
        <w:t>Velaoras</w:t>
      </w:r>
      <w:proofErr w:type="spellEnd"/>
      <w:r>
        <w:t xml:space="preserve"> et al., 2025). Shin et al. (2026) state that the attitude towards ESG has shifted from a compliance "afterthought" to a "strategic driver," and that this has become the fashion in the hospitality sector. This is linked with leadership studies and, given the UN Sustainable Development Goals (SDGs), sustainability is as much a leadership issue as it is a marketing problem (Nguyen et al., 2025).</w:t>
      </w:r>
    </w:p>
    <w:p w14:paraId="35387DAB" w14:textId="77777777" w:rsidR="001E3584" w:rsidRDefault="00000000">
      <w:r>
        <w:t xml:space="preserve">For this report, a pretend eco-resort or sustainable hotel chain is highlighted. It uses the extended 7 Ps framework: Product, Price, Place, Promotion, People, Process, and Physical Evidence. Each P is explored through up-to-date research from the industry and academic sectors and based on actual certification case data. The report also provides a conclusion, a budget guide, KPI targets, and a clear roadmap of recommendations, while inline there are examples of good practice such as Six Senses, </w:t>
      </w:r>
      <w:proofErr w:type="spellStart"/>
      <w:r>
        <w:t>Soneva</w:t>
      </w:r>
      <w:proofErr w:type="spellEnd"/>
      <w:r>
        <w:t>, and Intrepid Travel.</w:t>
      </w:r>
    </w:p>
    <w:p w14:paraId="5339DD57" w14:textId="77777777" w:rsidR="001E3584" w:rsidRDefault="00000000">
      <w:r>
        <w:t xml:space="preserve">The rest of the paper goes as follows. In Section 2, the macro trends and the consumer </w:t>
      </w:r>
      <w:proofErr w:type="spellStart"/>
      <w:r>
        <w:t>behaviour</w:t>
      </w:r>
      <w:proofErr w:type="spellEnd"/>
      <w:r>
        <w:t xml:space="preserve"> shall be reviewed. The Segmentation, Targeting and Positioning is presented in Section 3. In Section 4, the 7 Ps are expanded upon. A roadmap of implementation is provided in Section 5, along with budget and KPIs. The recommendations are provided at the end of Section 6.</w:t>
      </w:r>
    </w:p>
    <w:p w14:paraId="6DED32BC" w14:textId="77777777" w:rsidR="001E3584" w:rsidRDefault="00000000">
      <w:pPr>
        <w:pStyle w:val="Heading1"/>
      </w:pPr>
      <w:bookmarkStart w:id="2" w:name="_nc403d4t54b6" w:colFirst="0" w:colLast="0"/>
      <w:bookmarkStart w:id="3" w:name="_Toc240448145"/>
      <w:bookmarkEnd w:id="2"/>
      <w:r>
        <w:lastRenderedPageBreak/>
        <w:t xml:space="preserve">2. Market &amp; Consumer </w:t>
      </w:r>
      <w:proofErr w:type="spellStart"/>
      <w:r>
        <w:t>Behaviour</w:t>
      </w:r>
      <w:proofErr w:type="spellEnd"/>
      <w:r>
        <w:t xml:space="preserve"> Analysis</w:t>
      </w:r>
      <w:bookmarkEnd w:id="3"/>
    </w:p>
    <w:p w14:paraId="3FC05839" w14:textId="77777777" w:rsidR="001E3584" w:rsidRDefault="00000000">
      <w:pPr>
        <w:pStyle w:val="Heading2"/>
      </w:pPr>
      <w:bookmarkStart w:id="4" w:name="_xujtgdc5hpq3" w:colFirst="0" w:colLast="0"/>
      <w:bookmarkStart w:id="5" w:name="_Toc240448146"/>
      <w:bookmarkEnd w:id="4"/>
      <w:r>
        <w:t>2.1 Macro Trends in Green Marketing</w:t>
      </w:r>
      <w:bookmarkEnd w:id="5"/>
    </w:p>
    <w:p w14:paraId="51055B59" w14:textId="77777777" w:rsidR="001E3584" w:rsidRDefault="00000000">
      <w:r>
        <w:t>In this study, Wang et al. (2023) employed bibliometric analysis to perform a mapping of the green marketing research that appeared between 1991 and 2021. Kumar et al. (2025) continued this by reviewing the Scopus-indexed studies in 2025, with a total of 2061 studies using topic modelling. According to their data, this is an increase in the number of papers published over the years: 90 (2015) to 291 (2024) (Kumar et al., 2025), as depicted in Figure 1. Least surprisingly, India accounted for the highest number of publications, reaching 323 (Kumar et al., 2025). Of the studies reviewed, 126 of them were found in the journal Sustainability (Kumar et al., 2025). This rise indicates that green marketing is no longer a marginal research and business topic but rather a mainstream one.</w:t>
      </w:r>
    </w:p>
    <w:p w14:paraId="558E3A99" w14:textId="77777777" w:rsidR="001E3584" w:rsidRDefault="00000000">
      <w:pPr>
        <w:jc w:val="center"/>
      </w:pPr>
      <w:r>
        <w:rPr>
          <w:noProof/>
        </w:rPr>
        <w:drawing>
          <wp:inline distT="114300" distB="114300" distL="114300" distR="114300" wp14:anchorId="50706B82" wp14:editId="03D94022">
            <wp:extent cx="5943600" cy="30861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86100"/>
                    </a:xfrm>
                    <a:prstGeom prst="rect">
                      <a:avLst/>
                    </a:prstGeom>
                    <a:ln w="12700">
                      <a:solidFill>
                        <a:srgbClr val="000000"/>
                      </a:solidFill>
                      <a:prstDash val="solid"/>
                    </a:ln>
                  </pic:spPr>
                </pic:pic>
              </a:graphicData>
            </a:graphic>
          </wp:inline>
        </w:drawing>
      </w:r>
    </w:p>
    <w:p w14:paraId="4C6AF48B" w14:textId="77777777" w:rsidR="001E3584" w:rsidRDefault="00000000">
      <w:pPr>
        <w:jc w:val="center"/>
        <w:rPr>
          <w:b/>
          <w:bCs/>
        </w:rPr>
      </w:pPr>
      <w:r>
        <w:rPr>
          <w:b/>
          <w:bCs/>
        </w:rPr>
        <w:t>Figure 1: Global green marketing publication growth, 1991-2025</w:t>
      </w:r>
    </w:p>
    <w:p w14:paraId="3E346717" w14:textId="77777777" w:rsidR="001E3584" w:rsidRDefault="00000000">
      <w:pPr>
        <w:jc w:val="center"/>
      </w:pPr>
      <w:r>
        <w:t>(Source: Kumar et al. (2025))</w:t>
      </w:r>
    </w:p>
    <w:p w14:paraId="7B63BB16" w14:textId="77777777" w:rsidR="001E3584" w:rsidRDefault="00000000">
      <w:r>
        <w:lastRenderedPageBreak/>
        <w:t xml:space="preserve">So too is the regulatory pressure. </w:t>
      </w:r>
      <w:proofErr w:type="spellStart"/>
      <w:r>
        <w:t>Widyastuti</w:t>
      </w:r>
      <w:proofErr w:type="spellEnd"/>
      <w:r>
        <w:t xml:space="preserve"> et al. (2024) report the increase in the legal trend of disclosure in green marketing in Indonesia. International developments are moving in the same direction, according to VY (2026), which says several governments are no longer considering green claims as just a voluntary matter but rather a consumer-protection issue.</w:t>
      </w:r>
    </w:p>
    <w:p w14:paraId="3C0D441D" w14:textId="77777777" w:rsidR="001E3584" w:rsidRDefault="00000000">
      <w:pPr>
        <w:pStyle w:val="Heading2"/>
      </w:pPr>
      <w:bookmarkStart w:id="6" w:name="_oueyshe6hb0h" w:colFirst="0" w:colLast="0"/>
      <w:bookmarkStart w:id="7" w:name="_Toc240448147"/>
      <w:bookmarkEnd w:id="6"/>
      <w:r>
        <w:t>2.2 Environmental and Resource Pressure</w:t>
      </w:r>
      <w:bookmarkEnd w:id="7"/>
    </w:p>
    <w:p w14:paraId="63FACF98" w14:textId="77777777" w:rsidR="001E3584" w:rsidRDefault="00000000">
      <w:r>
        <w:t xml:space="preserve">Hotels are by their nature resource-consuming. The study of Khalil et al. (2024) shows that after nearly eight years, the three greatest areas of environmental impact still cited by stakeholders in the hotel sector are energy, water, and waste management. In a seminal study on the correlates of avoidable food waste, </w:t>
      </w:r>
      <w:proofErr w:type="spellStart"/>
      <w:r>
        <w:t>Kouroupi</w:t>
      </w:r>
      <w:proofErr w:type="spellEnd"/>
      <w:r>
        <w:t xml:space="preserve"> and </w:t>
      </w:r>
      <w:proofErr w:type="spellStart"/>
      <w:r>
        <w:t>Aiosi</w:t>
      </w:r>
      <w:proofErr w:type="spellEnd"/>
      <w:r>
        <w:t xml:space="preserve"> (2026) point out that there are “sustainability gaps” in everyday activities, including hotel breakfast buffets. Waste quantities are also significant at a broader economy level: Since the 1950s, ~8.3 billion </w:t>
      </w:r>
      <w:proofErr w:type="spellStart"/>
      <w:r>
        <w:t>tonnes</w:t>
      </w:r>
      <w:proofErr w:type="spellEnd"/>
      <w:r>
        <w:t xml:space="preserve"> of plastic have been produced and only about 9% of it has ever been recycled (Kumar et al., 2025; citing Greenpeace estimates). This large amount of waste material is part of the reason why more and more guests are </w:t>
      </w:r>
      <w:proofErr w:type="spellStart"/>
      <w:r>
        <w:t>sceptical</w:t>
      </w:r>
      <w:proofErr w:type="spellEnd"/>
      <w:r>
        <w:t xml:space="preserve"> of hotel sustainability claims.</w:t>
      </w:r>
    </w:p>
    <w:p w14:paraId="27FAE9DD" w14:textId="77777777" w:rsidR="001E3584" w:rsidRDefault="00000000">
      <w:r>
        <w:t>One approach to sustainable tourism design that has been recommended is moving from one-off audits to continuous monitoring and reporting of resource flows by virtue of data from relevant sources (</w:t>
      </w:r>
      <w:proofErr w:type="spellStart"/>
      <w:r>
        <w:t>Alsahafi</w:t>
      </w:r>
      <w:proofErr w:type="spellEnd"/>
      <w:r>
        <w:t xml:space="preserve"> et al., 2023). Such continuous sustainability management based on data is becoming </w:t>
      </w:r>
      <w:proofErr w:type="spellStart"/>
      <w:r>
        <w:t>en</w:t>
      </w:r>
      <w:proofErr w:type="spellEnd"/>
      <w:r>
        <w:t xml:space="preserve"> vogue in top resorts.</w:t>
      </w:r>
    </w:p>
    <w:p w14:paraId="5FEA8F7C" w14:textId="77777777" w:rsidR="001E3584" w:rsidRDefault="00000000">
      <w:pPr>
        <w:pStyle w:val="Heading2"/>
      </w:pPr>
      <w:bookmarkStart w:id="8" w:name="_kjhzcf1urd0m" w:colFirst="0" w:colLast="0"/>
      <w:bookmarkStart w:id="9" w:name="_Toc240448148"/>
      <w:bookmarkEnd w:id="8"/>
      <w:r>
        <w:t>2.3 The Intention-</w:t>
      </w:r>
      <w:proofErr w:type="spellStart"/>
      <w:r>
        <w:t>Behaviour</w:t>
      </w:r>
      <w:proofErr w:type="spellEnd"/>
      <w:r>
        <w:t xml:space="preserve"> Gap</w:t>
      </w:r>
      <w:bookmarkEnd w:id="9"/>
    </w:p>
    <w:p w14:paraId="448F7DD6" w14:textId="77777777" w:rsidR="001E3584" w:rsidRDefault="00000000">
      <w:r>
        <w:t>Not all of those who are conscious of the environment book green. Khan et al. (2024) refer to this as "the intention-</w:t>
      </w:r>
      <w:proofErr w:type="spellStart"/>
      <w:r>
        <w:t>behaviour</w:t>
      </w:r>
      <w:proofErr w:type="spellEnd"/>
      <w:r>
        <w:t xml:space="preserve"> gap in sustainable hospitality" as they found guests saying how ‘green’ they valued whilst booking, but the actual booking choice </w:t>
      </w:r>
      <w:proofErr w:type="spellStart"/>
      <w:r>
        <w:t>favoured</w:t>
      </w:r>
      <w:proofErr w:type="spellEnd"/>
      <w:r>
        <w:t xml:space="preserve"> location and price over the green certificate. In 2022, García-</w:t>
      </w:r>
      <w:proofErr w:type="spellStart"/>
      <w:r>
        <w:t>Salirrosas</w:t>
      </w:r>
      <w:proofErr w:type="spellEnd"/>
      <w:r>
        <w:t xml:space="preserve"> and Rondon-Eusebio discovered that the decision to </w:t>
      </w:r>
      <w:r>
        <w:lastRenderedPageBreak/>
        <w:t xml:space="preserve">make </w:t>
      </w:r>
      <w:proofErr w:type="gramStart"/>
      <w:r>
        <w:t>Green</w:t>
      </w:r>
      <w:proofErr w:type="gramEnd"/>
      <w:r>
        <w:t xml:space="preserve"> purchases </w:t>
      </w:r>
      <w:proofErr w:type="gramStart"/>
      <w:r>
        <w:t>is</w:t>
      </w:r>
      <w:proofErr w:type="gramEnd"/>
      <w:r>
        <w:t xml:space="preserve"> not just based on eco-labels, but it heavily relies on the perceived quality of the product. Cheng et al. (2026) attribute this gap to the lack of strategic orientations within hospitality companies and suggest that it is not the apathy of consumers that needs to be reduced; it is the lack of communication. A review of circular-economy marketing drawn from a survey of 15 projects agrees that, according to Paiva (2025), the vague sustainability qualities of the projects are a pitfall for otherwise satisfactory circular practices.</w:t>
      </w:r>
    </w:p>
    <w:p w14:paraId="4FDB42E6" w14:textId="77777777" w:rsidR="001E3584" w:rsidRDefault="00000000">
      <w:pPr>
        <w:pStyle w:val="Heading2"/>
      </w:pPr>
      <w:bookmarkStart w:id="10" w:name="_a1e5m4y4hj57" w:colFirst="0" w:colLast="0"/>
      <w:bookmarkStart w:id="11" w:name="_Toc240448149"/>
      <w:bookmarkEnd w:id="10"/>
      <w:r>
        <w:t>2.4 Willingness to Pay</w:t>
      </w:r>
      <w:bookmarkEnd w:id="11"/>
    </w:p>
    <w:p w14:paraId="29A24853" w14:textId="77777777" w:rsidR="001E3584" w:rsidRDefault="00000000">
      <w:r>
        <w:t xml:space="preserve">Consumers act differently when it's certified. Eco-conscious travelers, especially the younger generation, are willing to pay more when a hotel receives a certification, according to a study by </w:t>
      </w:r>
      <w:proofErr w:type="spellStart"/>
      <w:r>
        <w:t>Velaoras</w:t>
      </w:r>
      <w:proofErr w:type="spellEnd"/>
      <w:r>
        <w:t xml:space="preserve"> et al. (2025). Regarding this, ecotourists were also found to be willing to spend more on the hotel as well as its surrounding environment. Ecolabel-certified hotels reported a 10% revenue growth associated with their sustainability-minded customers (</w:t>
      </w:r>
      <w:proofErr w:type="spellStart"/>
      <w:r>
        <w:t>Velaoras</w:t>
      </w:r>
      <w:proofErr w:type="spellEnd"/>
      <w:r>
        <w:t xml:space="preserve"> et al., 2025). This is supported by </w:t>
      </w:r>
      <w:proofErr w:type="spellStart"/>
      <w:r>
        <w:t>Kholijah</w:t>
      </w:r>
      <w:proofErr w:type="spellEnd"/>
      <w:r>
        <w:t xml:space="preserve"> (2024), who found that the implementation of green business in hotels can be found where green and good economic performance are not a dichotomy, but are coordinated. The demand side evidence is </w:t>
      </w:r>
      <w:proofErr w:type="spellStart"/>
      <w:r>
        <w:t>summarised</w:t>
      </w:r>
      <w:proofErr w:type="spellEnd"/>
      <w:r>
        <w:t xml:space="preserve"> in Table 1.</w:t>
      </w:r>
    </w:p>
    <w:tbl>
      <w:tblPr>
        <w:tblStyle w:val="GridTable5Dark-Accent1"/>
        <w:tblW w:w="8895" w:type="dxa"/>
        <w:jc w:val="center"/>
        <w:tblLayout w:type="fixed"/>
        <w:tblLook w:val="0600" w:firstRow="0" w:lastRow="0" w:firstColumn="0" w:lastColumn="0" w:noHBand="1" w:noVBand="1"/>
      </w:tblPr>
      <w:tblGrid>
        <w:gridCol w:w="2595"/>
        <w:gridCol w:w="4380"/>
        <w:gridCol w:w="1920"/>
      </w:tblGrid>
      <w:tr w:rsidR="001E3584" w14:paraId="71870106" w14:textId="77777777" w:rsidTr="00341F26">
        <w:trPr>
          <w:trHeight w:val="405"/>
          <w:jc w:val="center"/>
        </w:trPr>
        <w:tc>
          <w:tcPr>
            <w:tcW w:w="2595" w:type="dxa"/>
          </w:tcPr>
          <w:p w14:paraId="51BD58AA" w14:textId="77777777" w:rsidR="001E3584" w:rsidRDefault="00000000">
            <w:pPr>
              <w:rPr>
                <w:b/>
                <w:bCs/>
              </w:rPr>
            </w:pPr>
            <w:r>
              <w:rPr>
                <w:b/>
                <w:bCs/>
              </w:rPr>
              <w:t>Evidence area</w:t>
            </w:r>
          </w:p>
        </w:tc>
        <w:tc>
          <w:tcPr>
            <w:tcW w:w="4380" w:type="dxa"/>
          </w:tcPr>
          <w:p w14:paraId="67FF5AA8" w14:textId="77777777" w:rsidR="001E3584" w:rsidRDefault="00000000">
            <w:pPr>
              <w:rPr>
                <w:b/>
                <w:bCs/>
              </w:rPr>
            </w:pPr>
            <w:r>
              <w:rPr>
                <w:b/>
                <w:bCs/>
              </w:rPr>
              <w:t>Finding</w:t>
            </w:r>
          </w:p>
        </w:tc>
        <w:tc>
          <w:tcPr>
            <w:tcW w:w="1920" w:type="dxa"/>
          </w:tcPr>
          <w:p w14:paraId="4A45C442" w14:textId="77777777" w:rsidR="001E3584" w:rsidRDefault="00000000">
            <w:pPr>
              <w:rPr>
                <w:b/>
                <w:bCs/>
              </w:rPr>
            </w:pPr>
            <w:r>
              <w:rPr>
                <w:b/>
                <w:bCs/>
              </w:rPr>
              <w:t>Source</w:t>
            </w:r>
          </w:p>
        </w:tc>
      </w:tr>
      <w:tr w:rsidR="001E3584" w14:paraId="053C0321" w14:textId="77777777" w:rsidTr="00341F26">
        <w:trPr>
          <w:trHeight w:val="405"/>
          <w:jc w:val="center"/>
        </w:trPr>
        <w:tc>
          <w:tcPr>
            <w:tcW w:w="2595" w:type="dxa"/>
          </w:tcPr>
          <w:p w14:paraId="633F3658" w14:textId="77777777" w:rsidR="001E3584" w:rsidRDefault="00000000">
            <w:r>
              <w:t>Publication growth</w:t>
            </w:r>
          </w:p>
        </w:tc>
        <w:tc>
          <w:tcPr>
            <w:tcW w:w="4380" w:type="dxa"/>
          </w:tcPr>
          <w:p w14:paraId="0B14AEDB" w14:textId="77777777" w:rsidR="001E3584" w:rsidRDefault="00000000">
            <w:r>
              <w:t>Papers per year rose from 90 (2015) to 291 (2024)</w:t>
            </w:r>
          </w:p>
        </w:tc>
        <w:tc>
          <w:tcPr>
            <w:tcW w:w="1920" w:type="dxa"/>
          </w:tcPr>
          <w:p w14:paraId="3384B5B7" w14:textId="77777777" w:rsidR="001E3584" w:rsidRDefault="00000000">
            <w:r>
              <w:t>Kumar et al. (2025)</w:t>
            </w:r>
          </w:p>
        </w:tc>
      </w:tr>
      <w:tr w:rsidR="001E3584" w14:paraId="5D5929FA" w14:textId="77777777" w:rsidTr="00341F26">
        <w:trPr>
          <w:trHeight w:val="405"/>
          <w:jc w:val="center"/>
        </w:trPr>
        <w:tc>
          <w:tcPr>
            <w:tcW w:w="2595" w:type="dxa"/>
          </w:tcPr>
          <w:p w14:paraId="6A50ADB3" w14:textId="77777777" w:rsidR="001E3584" w:rsidRDefault="00000000">
            <w:r>
              <w:t>Plastic waste</w:t>
            </w:r>
          </w:p>
        </w:tc>
        <w:tc>
          <w:tcPr>
            <w:tcW w:w="4380" w:type="dxa"/>
          </w:tcPr>
          <w:p w14:paraId="3424AC61" w14:textId="77777777" w:rsidR="001E3584" w:rsidRDefault="00000000">
            <w:r>
              <w:t xml:space="preserve">8.3bn </w:t>
            </w:r>
            <w:proofErr w:type="spellStart"/>
            <w:r>
              <w:t>tonnes</w:t>
            </w:r>
            <w:proofErr w:type="spellEnd"/>
            <w:r>
              <w:t xml:space="preserve"> produced since 1950s; ~9% recycled</w:t>
            </w:r>
          </w:p>
        </w:tc>
        <w:tc>
          <w:tcPr>
            <w:tcW w:w="1920" w:type="dxa"/>
          </w:tcPr>
          <w:p w14:paraId="7DF5E4D8" w14:textId="77777777" w:rsidR="001E3584" w:rsidRDefault="00000000">
            <w:r>
              <w:t>Kumar et al. (2025)</w:t>
            </w:r>
          </w:p>
        </w:tc>
      </w:tr>
      <w:tr w:rsidR="001E3584" w14:paraId="07749A86" w14:textId="77777777" w:rsidTr="00341F26">
        <w:trPr>
          <w:trHeight w:val="645"/>
          <w:jc w:val="center"/>
        </w:trPr>
        <w:tc>
          <w:tcPr>
            <w:tcW w:w="2595" w:type="dxa"/>
          </w:tcPr>
          <w:p w14:paraId="40AC513C" w14:textId="77777777" w:rsidR="001E3584" w:rsidRDefault="00000000">
            <w:r>
              <w:t>Revenue premium</w:t>
            </w:r>
          </w:p>
        </w:tc>
        <w:tc>
          <w:tcPr>
            <w:tcW w:w="4380" w:type="dxa"/>
          </w:tcPr>
          <w:p w14:paraId="2DB5367A" w14:textId="77777777" w:rsidR="001E3584" w:rsidRDefault="00000000">
            <w:r>
              <w:t>EU Ecolabel hotels: +10% annual revenue</w:t>
            </w:r>
          </w:p>
        </w:tc>
        <w:tc>
          <w:tcPr>
            <w:tcW w:w="1920" w:type="dxa"/>
          </w:tcPr>
          <w:p w14:paraId="1BF7AB55" w14:textId="77777777" w:rsidR="001E3584" w:rsidRDefault="00000000">
            <w:proofErr w:type="spellStart"/>
            <w:r>
              <w:t>Velaoras</w:t>
            </w:r>
            <w:proofErr w:type="spellEnd"/>
            <w:r>
              <w:t xml:space="preserve"> et al. (2025)</w:t>
            </w:r>
          </w:p>
        </w:tc>
      </w:tr>
      <w:tr w:rsidR="001E3584" w14:paraId="18A84EF9" w14:textId="77777777" w:rsidTr="00341F26">
        <w:trPr>
          <w:trHeight w:val="405"/>
          <w:jc w:val="center"/>
        </w:trPr>
        <w:tc>
          <w:tcPr>
            <w:tcW w:w="2595" w:type="dxa"/>
          </w:tcPr>
          <w:p w14:paraId="1F58B477" w14:textId="77777777" w:rsidR="001E3584" w:rsidRDefault="00000000">
            <w:r>
              <w:t>Intention-</w:t>
            </w:r>
            <w:proofErr w:type="spellStart"/>
            <w:r>
              <w:t>behaviour</w:t>
            </w:r>
            <w:proofErr w:type="spellEnd"/>
            <w:r>
              <w:t xml:space="preserve"> gap</w:t>
            </w:r>
          </w:p>
        </w:tc>
        <w:tc>
          <w:tcPr>
            <w:tcW w:w="4380" w:type="dxa"/>
          </w:tcPr>
          <w:p w14:paraId="290FEC09" w14:textId="77777777" w:rsidR="001E3584" w:rsidRDefault="00000000">
            <w:r>
              <w:t>Stated values often do not convert to bookings</w:t>
            </w:r>
          </w:p>
        </w:tc>
        <w:tc>
          <w:tcPr>
            <w:tcW w:w="1920" w:type="dxa"/>
          </w:tcPr>
          <w:p w14:paraId="62DECE96" w14:textId="77777777" w:rsidR="001E3584" w:rsidRDefault="00000000">
            <w:r>
              <w:t>Khan et al. (2024)</w:t>
            </w:r>
          </w:p>
        </w:tc>
      </w:tr>
      <w:tr w:rsidR="001E3584" w14:paraId="01027489" w14:textId="77777777" w:rsidTr="00341F26">
        <w:trPr>
          <w:trHeight w:val="645"/>
          <w:jc w:val="center"/>
        </w:trPr>
        <w:tc>
          <w:tcPr>
            <w:tcW w:w="2595" w:type="dxa"/>
          </w:tcPr>
          <w:p w14:paraId="0BEA7150" w14:textId="77777777" w:rsidR="001E3584" w:rsidRDefault="00000000">
            <w:r>
              <w:t>Economic-environmental link</w:t>
            </w:r>
          </w:p>
        </w:tc>
        <w:tc>
          <w:tcPr>
            <w:tcW w:w="4380" w:type="dxa"/>
          </w:tcPr>
          <w:p w14:paraId="3C09CF26" w14:textId="77777777" w:rsidR="001E3584" w:rsidRDefault="00000000">
            <w:r>
              <w:t>Green practices improve both cost and revenue lines</w:t>
            </w:r>
          </w:p>
        </w:tc>
        <w:tc>
          <w:tcPr>
            <w:tcW w:w="1920" w:type="dxa"/>
          </w:tcPr>
          <w:p w14:paraId="5F5CAA69" w14:textId="77777777" w:rsidR="001E3584" w:rsidRDefault="00000000">
            <w:proofErr w:type="spellStart"/>
            <w:r>
              <w:t>Kholijah</w:t>
            </w:r>
            <w:proofErr w:type="spellEnd"/>
            <w:r>
              <w:t xml:space="preserve"> (2024)</w:t>
            </w:r>
          </w:p>
        </w:tc>
      </w:tr>
    </w:tbl>
    <w:p w14:paraId="563D5EF2" w14:textId="77777777" w:rsidR="001E3584" w:rsidRDefault="00000000">
      <w:pPr>
        <w:jc w:val="center"/>
      </w:pPr>
      <w:r>
        <w:rPr>
          <w:b/>
          <w:bCs/>
        </w:rPr>
        <w:t>Table 1: Summary of demand-side evidence for sustainable hospitality marketing.</w:t>
      </w:r>
    </w:p>
    <w:p w14:paraId="0B704615" w14:textId="77777777" w:rsidR="001E3584" w:rsidRDefault="00000000">
      <w:pPr>
        <w:pStyle w:val="Heading1"/>
      </w:pPr>
      <w:bookmarkStart w:id="12" w:name="_8kv9bfgjasl" w:colFirst="0" w:colLast="0"/>
      <w:bookmarkStart w:id="13" w:name="_Toc240448150"/>
      <w:bookmarkEnd w:id="12"/>
      <w:r>
        <w:lastRenderedPageBreak/>
        <w:t>3. Segmentation, Targeting and Positioning (STP)</w:t>
      </w:r>
      <w:bookmarkEnd w:id="13"/>
    </w:p>
    <w:tbl>
      <w:tblPr>
        <w:tblStyle w:val="a0"/>
        <w:tblW w:w="0" w:type="auto"/>
        <w:jc w:val="center"/>
        <w:tblInd w:w="0" w:type="dxa"/>
        <w:tblBorders>
          <w:top w:val="nil"/>
          <w:left w:val="nil"/>
          <w:bottom w:val="nil"/>
          <w:right w:val="nil"/>
          <w:insideH w:val="nil"/>
          <w:insideV w:val="nil"/>
        </w:tblBorders>
        <w:tblLook w:val="0600" w:firstRow="0" w:lastRow="0" w:firstColumn="0" w:lastColumn="0" w:noHBand="1" w:noVBand="1"/>
      </w:tblPr>
      <w:tblGrid>
        <w:gridCol w:w="2145"/>
        <w:gridCol w:w="1653"/>
        <w:gridCol w:w="1788"/>
        <w:gridCol w:w="1907"/>
        <w:gridCol w:w="1855"/>
      </w:tblGrid>
      <w:tr w:rsidR="001E3584" w14:paraId="300907C5" w14:textId="77777777" w:rsidTr="00341F26">
        <w:trPr>
          <w:trHeight w:val="1005"/>
          <w:jc w:val="center"/>
        </w:trPr>
        <w:tc>
          <w:tcPr>
            <w:tcW w:w="0" w:type="auto"/>
            <w:tcBorders>
              <w:top w:val="single" w:sz="5" w:space="0" w:color="FFFFFF"/>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6D3D3C3D" w14:textId="77777777" w:rsidR="001E3584" w:rsidRDefault="00000000" w:rsidP="00341F26">
            <w:pPr>
              <w:spacing w:line="240" w:lineRule="auto"/>
              <w:jc w:val="center"/>
            </w:pPr>
            <w:r>
              <w:t xml:space="preserve"> </w:t>
            </w:r>
          </w:p>
        </w:tc>
        <w:tc>
          <w:tcPr>
            <w:tcW w:w="0" w:type="auto"/>
            <w:tcBorders>
              <w:top w:val="single" w:sz="5" w:space="0" w:color="FFFFFF"/>
              <w:left w:val="nil"/>
              <w:bottom w:val="single" w:sz="5" w:space="0" w:color="FFFFFF"/>
              <w:right w:val="single" w:sz="5" w:space="0" w:color="FFFFFF"/>
            </w:tcBorders>
            <w:shd w:val="clear" w:color="auto" w:fill="C6841B"/>
            <w:tcMar>
              <w:top w:w="120" w:type="dxa"/>
              <w:left w:w="100" w:type="dxa"/>
              <w:bottom w:w="120" w:type="dxa"/>
              <w:right w:w="100" w:type="dxa"/>
            </w:tcMar>
          </w:tcPr>
          <w:p w14:paraId="613CDB3B" w14:textId="77777777" w:rsidR="001E3584" w:rsidRDefault="00000000" w:rsidP="00341F26">
            <w:pPr>
              <w:spacing w:line="240" w:lineRule="auto"/>
              <w:jc w:val="center"/>
              <w:rPr>
                <w:b/>
                <w:bCs/>
                <w:color w:val="FFFFFF"/>
                <w:sz w:val="22"/>
                <w:szCs w:val="22"/>
              </w:rPr>
            </w:pPr>
            <w:r>
              <w:rPr>
                <w:b/>
                <w:bCs/>
                <w:color w:val="FFFFFF"/>
                <w:sz w:val="22"/>
                <w:szCs w:val="22"/>
              </w:rPr>
              <w:t>Deep-green eco-tourist</w:t>
            </w:r>
          </w:p>
        </w:tc>
        <w:tc>
          <w:tcPr>
            <w:tcW w:w="0" w:type="auto"/>
            <w:tcBorders>
              <w:top w:val="single" w:sz="5" w:space="0" w:color="FFFFFF"/>
              <w:left w:val="nil"/>
              <w:bottom w:val="single" w:sz="5" w:space="0" w:color="FFFFFF"/>
              <w:right w:val="single" w:sz="5" w:space="0" w:color="FFFFFF"/>
            </w:tcBorders>
            <w:shd w:val="clear" w:color="auto" w:fill="5B9A3B"/>
            <w:tcMar>
              <w:top w:w="120" w:type="dxa"/>
              <w:left w:w="100" w:type="dxa"/>
              <w:bottom w:w="120" w:type="dxa"/>
              <w:right w:w="100" w:type="dxa"/>
            </w:tcMar>
          </w:tcPr>
          <w:p w14:paraId="76B35600" w14:textId="77777777" w:rsidR="001E3584" w:rsidRDefault="00000000" w:rsidP="00341F26">
            <w:pPr>
              <w:spacing w:line="240" w:lineRule="auto"/>
              <w:jc w:val="center"/>
              <w:rPr>
                <w:b/>
                <w:bCs/>
                <w:color w:val="FFFFFF"/>
                <w:sz w:val="22"/>
                <w:szCs w:val="22"/>
              </w:rPr>
            </w:pPr>
            <w:r>
              <w:rPr>
                <w:b/>
                <w:bCs/>
                <w:color w:val="FFFFFF"/>
                <w:sz w:val="22"/>
                <w:szCs w:val="22"/>
              </w:rPr>
              <w:t xml:space="preserve">Aspirational green </w:t>
            </w:r>
            <w:proofErr w:type="spellStart"/>
            <w:r>
              <w:rPr>
                <w:b/>
                <w:bCs/>
                <w:color w:val="FFFFFF"/>
                <w:sz w:val="22"/>
                <w:szCs w:val="22"/>
              </w:rPr>
              <w:t>traveller</w:t>
            </w:r>
            <w:proofErr w:type="spellEnd"/>
          </w:p>
        </w:tc>
        <w:tc>
          <w:tcPr>
            <w:tcW w:w="0" w:type="auto"/>
            <w:tcBorders>
              <w:top w:val="single" w:sz="5" w:space="0" w:color="FFFFFF"/>
              <w:left w:val="nil"/>
              <w:bottom w:val="single" w:sz="5" w:space="0" w:color="FFFFFF"/>
              <w:right w:val="single" w:sz="5" w:space="0" w:color="FFFFFF"/>
            </w:tcBorders>
            <w:shd w:val="clear" w:color="auto" w:fill="1F6FA8"/>
            <w:tcMar>
              <w:top w:w="120" w:type="dxa"/>
              <w:left w:w="100" w:type="dxa"/>
              <w:bottom w:w="120" w:type="dxa"/>
              <w:right w:w="100" w:type="dxa"/>
            </w:tcMar>
          </w:tcPr>
          <w:p w14:paraId="58F72999" w14:textId="77777777" w:rsidR="001E3584" w:rsidRDefault="00000000" w:rsidP="00341F26">
            <w:pPr>
              <w:spacing w:line="240" w:lineRule="auto"/>
              <w:jc w:val="center"/>
              <w:rPr>
                <w:b/>
                <w:bCs/>
                <w:color w:val="FFFFFF"/>
                <w:sz w:val="22"/>
                <w:szCs w:val="22"/>
              </w:rPr>
            </w:pPr>
            <w:r>
              <w:rPr>
                <w:b/>
                <w:bCs/>
                <w:color w:val="FFFFFF"/>
                <w:sz w:val="22"/>
                <w:szCs w:val="22"/>
              </w:rPr>
              <w:t>Digital nomad</w:t>
            </w:r>
          </w:p>
        </w:tc>
        <w:tc>
          <w:tcPr>
            <w:tcW w:w="0" w:type="auto"/>
            <w:tcBorders>
              <w:top w:val="single" w:sz="5" w:space="0" w:color="FFFFFF"/>
              <w:left w:val="nil"/>
              <w:bottom w:val="single" w:sz="5" w:space="0" w:color="FFFFFF"/>
              <w:right w:val="single" w:sz="5" w:space="0" w:color="FFFFFF"/>
            </w:tcBorders>
            <w:shd w:val="clear" w:color="auto" w:fill="5F5E5A"/>
            <w:tcMar>
              <w:top w:w="120" w:type="dxa"/>
              <w:left w:w="100" w:type="dxa"/>
              <w:bottom w:w="120" w:type="dxa"/>
              <w:right w:w="100" w:type="dxa"/>
            </w:tcMar>
          </w:tcPr>
          <w:p w14:paraId="1D03A621" w14:textId="77777777" w:rsidR="001E3584" w:rsidRDefault="00000000" w:rsidP="00341F26">
            <w:pPr>
              <w:spacing w:line="240" w:lineRule="auto"/>
              <w:jc w:val="center"/>
              <w:rPr>
                <w:b/>
                <w:bCs/>
                <w:color w:val="FFFFFF"/>
                <w:sz w:val="22"/>
                <w:szCs w:val="22"/>
              </w:rPr>
            </w:pPr>
            <w:r>
              <w:rPr>
                <w:b/>
                <w:bCs/>
                <w:color w:val="FFFFFF"/>
                <w:sz w:val="22"/>
                <w:szCs w:val="22"/>
              </w:rPr>
              <w:t>Luxury sustainability seeker</w:t>
            </w:r>
          </w:p>
        </w:tc>
      </w:tr>
      <w:tr w:rsidR="001E3584" w14:paraId="3E4DF430"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657BEADA" w14:textId="77777777" w:rsidR="001E3584" w:rsidRDefault="00000000" w:rsidP="00341F26">
            <w:pPr>
              <w:spacing w:line="240" w:lineRule="auto"/>
              <w:jc w:val="center"/>
              <w:rPr>
                <w:b/>
                <w:bCs/>
              </w:rPr>
            </w:pPr>
            <w:r>
              <w:rPr>
                <w:b/>
                <w:bCs/>
              </w:rPr>
              <w:t>Demographics: Age</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5DEDA8AD" w14:textId="77777777" w:rsidR="001E3584" w:rsidRDefault="00000000" w:rsidP="00341F26">
            <w:pPr>
              <w:spacing w:line="240" w:lineRule="auto"/>
              <w:jc w:val="center"/>
              <w:rPr>
                <w:color w:val="FFFFFF"/>
              </w:rPr>
            </w:pPr>
            <w:r>
              <w:rPr>
                <w:color w:val="FFFFFF"/>
              </w:rPr>
              <w:t>30-65</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016CDBE1" w14:textId="77777777" w:rsidR="001E3584" w:rsidRDefault="00000000" w:rsidP="00341F26">
            <w:pPr>
              <w:spacing w:line="240" w:lineRule="auto"/>
              <w:jc w:val="center"/>
              <w:rPr>
                <w:color w:val="FFFFFF"/>
              </w:rPr>
            </w:pPr>
            <w:r>
              <w:rPr>
                <w:color w:val="FFFFFF"/>
              </w:rPr>
              <w:t>22-40</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483BF0D9" w14:textId="77777777" w:rsidR="001E3584" w:rsidRDefault="00000000" w:rsidP="00341F26">
            <w:pPr>
              <w:spacing w:line="240" w:lineRule="auto"/>
              <w:jc w:val="center"/>
              <w:rPr>
                <w:color w:val="FFFFFF"/>
              </w:rPr>
            </w:pPr>
            <w:r>
              <w:rPr>
                <w:color w:val="FFFFFF"/>
              </w:rPr>
              <w:t>25-45</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3E9391D2" w14:textId="77777777" w:rsidR="001E3584" w:rsidRDefault="00000000" w:rsidP="00341F26">
            <w:pPr>
              <w:spacing w:line="240" w:lineRule="auto"/>
              <w:jc w:val="center"/>
              <w:rPr>
                <w:color w:val="FFFFFF"/>
              </w:rPr>
            </w:pPr>
            <w:r>
              <w:rPr>
                <w:color w:val="FFFFFF"/>
              </w:rPr>
              <w:t>35-70</w:t>
            </w:r>
          </w:p>
        </w:tc>
      </w:tr>
      <w:tr w:rsidR="001E3584" w14:paraId="239ADF92"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4F9DB98B" w14:textId="77777777" w:rsidR="001E3584" w:rsidRDefault="00000000" w:rsidP="00341F26">
            <w:pPr>
              <w:spacing w:line="240" w:lineRule="auto"/>
              <w:jc w:val="center"/>
              <w:rPr>
                <w:b/>
                <w:bCs/>
              </w:rPr>
            </w:pPr>
            <w:r>
              <w:rPr>
                <w:b/>
                <w:bCs/>
              </w:rPr>
              <w:t>Demographics: Gender</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70E3D6BF" w14:textId="77777777" w:rsidR="001E3584" w:rsidRDefault="00000000" w:rsidP="00341F26">
            <w:pPr>
              <w:spacing w:line="240" w:lineRule="auto"/>
              <w:jc w:val="center"/>
              <w:rPr>
                <w:color w:val="FFFFFF"/>
              </w:rPr>
            </w:pPr>
            <w:r>
              <w:rPr>
                <w:color w:val="FFFFFF"/>
              </w:rPr>
              <w:t>Both</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6FB241A3" w14:textId="77777777" w:rsidR="001E3584" w:rsidRDefault="00000000" w:rsidP="00341F26">
            <w:pPr>
              <w:spacing w:line="240" w:lineRule="auto"/>
              <w:jc w:val="center"/>
              <w:rPr>
                <w:color w:val="FFFFFF"/>
              </w:rPr>
            </w:pPr>
            <w:r>
              <w:rPr>
                <w:color w:val="FFFFFF"/>
              </w:rPr>
              <w:t>Both</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248D0BEB" w14:textId="77777777" w:rsidR="001E3584" w:rsidRDefault="00000000" w:rsidP="00341F26">
            <w:pPr>
              <w:spacing w:line="240" w:lineRule="auto"/>
              <w:jc w:val="center"/>
              <w:rPr>
                <w:color w:val="FFFFFF"/>
              </w:rPr>
            </w:pPr>
            <w:r>
              <w:rPr>
                <w:color w:val="FFFFFF"/>
              </w:rPr>
              <w:t>Both</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520EFA08" w14:textId="77777777" w:rsidR="001E3584" w:rsidRDefault="00000000" w:rsidP="00341F26">
            <w:pPr>
              <w:spacing w:line="240" w:lineRule="auto"/>
              <w:jc w:val="center"/>
              <w:rPr>
                <w:color w:val="FFFFFF"/>
              </w:rPr>
            </w:pPr>
            <w:r>
              <w:rPr>
                <w:color w:val="FFFFFF"/>
              </w:rPr>
              <w:t>Both</w:t>
            </w:r>
          </w:p>
        </w:tc>
      </w:tr>
      <w:tr w:rsidR="001E3584" w14:paraId="320D3A99"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077FB5A4" w14:textId="77777777" w:rsidR="001E3584" w:rsidRDefault="00000000" w:rsidP="00341F26">
            <w:pPr>
              <w:spacing w:line="240" w:lineRule="auto"/>
              <w:jc w:val="center"/>
              <w:rPr>
                <w:b/>
                <w:bCs/>
              </w:rPr>
            </w:pPr>
            <w:r>
              <w:rPr>
                <w:b/>
                <w:bCs/>
              </w:rPr>
              <w:t>Demographics: Occupation</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496800A3" w14:textId="77777777" w:rsidR="001E3584" w:rsidRDefault="00000000" w:rsidP="00341F26">
            <w:pPr>
              <w:spacing w:line="240" w:lineRule="auto"/>
              <w:jc w:val="center"/>
              <w:rPr>
                <w:color w:val="FFFFFF"/>
              </w:rPr>
            </w:pPr>
            <w:r>
              <w:rPr>
                <w:color w:val="FFFFFF"/>
              </w:rPr>
              <w:t>Retirees, NGO workers</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35ED3F90" w14:textId="77777777" w:rsidR="001E3584" w:rsidRDefault="00000000" w:rsidP="00341F26">
            <w:pPr>
              <w:spacing w:line="240" w:lineRule="auto"/>
              <w:jc w:val="center"/>
              <w:rPr>
                <w:color w:val="FFFFFF"/>
              </w:rPr>
            </w:pPr>
            <w:r>
              <w:rPr>
                <w:color w:val="FFFFFF"/>
              </w:rPr>
              <w:t>Young professionals</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69AC42B0" w14:textId="77777777" w:rsidR="001E3584" w:rsidRDefault="00000000" w:rsidP="00341F26">
            <w:pPr>
              <w:spacing w:line="240" w:lineRule="auto"/>
              <w:jc w:val="center"/>
              <w:rPr>
                <w:color w:val="FFFFFF"/>
              </w:rPr>
            </w:pPr>
            <w:r>
              <w:rPr>
                <w:color w:val="FFFFFF"/>
              </w:rPr>
              <w:t>Remote / freelance workers</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10874FCE" w14:textId="77777777" w:rsidR="001E3584" w:rsidRDefault="00000000" w:rsidP="00341F26">
            <w:pPr>
              <w:spacing w:line="240" w:lineRule="auto"/>
              <w:jc w:val="center"/>
              <w:rPr>
                <w:color w:val="FFFFFF"/>
              </w:rPr>
            </w:pPr>
            <w:r>
              <w:rPr>
                <w:color w:val="FFFFFF"/>
              </w:rPr>
              <w:t>Executives, HNWIs</w:t>
            </w:r>
          </w:p>
        </w:tc>
      </w:tr>
      <w:tr w:rsidR="001E3584" w14:paraId="5968770B"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408DD23A" w14:textId="77777777" w:rsidR="001E3584" w:rsidRDefault="00000000" w:rsidP="00341F26">
            <w:pPr>
              <w:spacing w:line="240" w:lineRule="auto"/>
              <w:jc w:val="center"/>
              <w:rPr>
                <w:b/>
                <w:bCs/>
              </w:rPr>
            </w:pPr>
            <w:r>
              <w:rPr>
                <w:b/>
                <w:bCs/>
              </w:rPr>
              <w:t>Geographic</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1BC6E253" w14:textId="77777777" w:rsidR="001E3584" w:rsidRDefault="00000000" w:rsidP="00341F26">
            <w:pPr>
              <w:spacing w:line="240" w:lineRule="auto"/>
              <w:jc w:val="center"/>
              <w:rPr>
                <w:color w:val="FFFFFF"/>
              </w:rPr>
            </w:pPr>
            <w:r>
              <w:rPr>
                <w:color w:val="FFFFFF"/>
              </w:rPr>
              <w:t>N. Europe, Australasia</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37E5492B" w14:textId="77777777" w:rsidR="001E3584" w:rsidRDefault="00000000" w:rsidP="00341F26">
            <w:pPr>
              <w:spacing w:line="240" w:lineRule="auto"/>
              <w:jc w:val="center"/>
              <w:rPr>
                <w:color w:val="FFFFFF"/>
              </w:rPr>
            </w:pPr>
            <w:r>
              <w:rPr>
                <w:color w:val="FFFFFF"/>
              </w:rPr>
              <w:t xml:space="preserve">Urban </w:t>
            </w:r>
            <w:proofErr w:type="spellStart"/>
            <w:r>
              <w:rPr>
                <w:color w:val="FFFFFF"/>
              </w:rPr>
              <w:t>centres</w:t>
            </w:r>
            <w:proofErr w:type="spellEnd"/>
            <w:r>
              <w:rPr>
                <w:color w:val="FFFFFF"/>
              </w:rPr>
              <w:t>, global</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7234C73E" w14:textId="77777777" w:rsidR="001E3584" w:rsidRDefault="00000000" w:rsidP="00341F26">
            <w:pPr>
              <w:spacing w:line="240" w:lineRule="auto"/>
              <w:jc w:val="center"/>
              <w:rPr>
                <w:color w:val="FFFFFF"/>
              </w:rPr>
            </w:pPr>
            <w:r>
              <w:rPr>
                <w:color w:val="FFFFFF"/>
              </w:rPr>
              <w:t>Global digital hubs</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6DCC8072" w14:textId="77777777" w:rsidR="001E3584" w:rsidRDefault="00000000" w:rsidP="00341F26">
            <w:pPr>
              <w:spacing w:line="240" w:lineRule="auto"/>
              <w:jc w:val="center"/>
              <w:rPr>
                <w:color w:val="FFFFFF"/>
              </w:rPr>
            </w:pPr>
            <w:r>
              <w:rPr>
                <w:color w:val="FFFFFF"/>
              </w:rPr>
              <w:t>Global luxury markets</w:t>
            </w:r>
          </w:p>
        </w:tc>
      </w:tr>
      <w:tr w:rsidR="001E3584" w14:paraId="230408A4"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17ABD4EA" w14:textId="77777777" w:rsidR="001E3584" w:rsidRDefault="00000000" w:rsidP="00341F26">
            <w:pPr>
              <w:spacing w:line="240" w:lineRule="auto"/>
              <w:jc w:val="center"/>
              <w:rPr>
                <w:b/>
                <w:bCs/>
              </w:rPr>
            </w:pPr>
            <w:r>
              <w:rPr>
                <w:b/>
                <w:bCs/>
              </w:rPr>
              <w:t>Psychographic: Social status</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3613C869" w14:textId="77777777" w:rsidR="001E3584" w:rsidRDefault="00000000" w:rsidP="00341F26">
            <w:pPr>
              <w:spacing w:line="240" w:lineRule="auto"/>
              <w:jc w:val="center"/>
              <w:rPr>
                <w:color w:val="FFFFFF"/>
              </w:rPr>
            </w:pPr>
            <w:r>
              <w:rPr>
                <w:color w:val="FFFFFF"/>
              </w:rPr>
              <w:t>Values-driven</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2FFC2ED9" w14:textId="77777777" w:rsidR="001E3584" w:rsidRDefault="00000000" w:rsidP="00341F26">
            <w:pPr>
              <w:spacing w:line="240" w:lineRule="auto"/>
              <w:jc w:val="center"/>
              <w:rPr>
                <w:color w:val="FFFFFF"/>
              </w:rPr>
            </w:pPr>
            <w:r>
              <w:rPr>
                <w:color w:val="FFFFFF"/>
              </w:rPr>
              <w:t>Trend-conscious</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789E1857" w14:textId="77777777" w:rsidR="001E3584" w:rsidRDefault="00000000" w:rsidP="00341F26">
            <w:pPr>
              <w:spacing w:line="240" w:lineRule="auto"/>
              <w:jc w:val="center"/>
              <w:rPr>
                <w:color w:val="FFFFFF"/>
              </w:rPr>
            </w:pPr>
            <w:r>
              <w:rPr>
                <w:color w:val="FFFFFF"/>
              </w:rPr>
              <w:t>Independence-driven</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6418B5D1" w14:textId="77777777" w:rsidR="001E3584" w:rsidRDefault="00000000" w:rsidP="00341F26">
            <w:pPr>
              <w:spacing w:line="240" w:lineRule="auto"/>
              <w:jc w:val="center"/>
              <w:rPr>
                <w:color w:val="FFFFFF"/>
              </w:rPr>
            </w:pPr>
            <w:r>
              <w:rPr>
                <w:color w:val="FFFFFF"/>
              </w:rPr>
              <w:t>Status-conscious</w:t>
            </w:r>
          </w:p>
        </w:tc>
      </w:tr>
      <w:tr w:rsidR="001E3584" w14:paraId="45225AF0"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6CCC3CC3" w14:textId="77777777" w:rsidR="001E3584" w:rsidRDefault="00000000" w:rsidP="00341F26">
            <w:pPr>
              <w:spacing w:line="240" w:lineRule="auto"/>
              <w:jc w:val="center"/>
              <w:rPr>
                <w:b/>
                <w:bCs/>
              </w:rPr>
            </w:pPr>
            <w:r>
              <w:rPr>
                <w:b/>
                <w:bCs/>
              </w:rPr>
              <w:t>Psychographic: Lifestyle</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72440617" w14:textId="77777777" w:rsidR="001E3584" w:rsidRDefault="00000000" w:rsidP="00341F26">
            <w:pPr>
              <w:spacing w:line="240" w:lineRule="auto"/>
              <w:jc w:val="center"/>
              <w:rPr>
                <w:color w:val="FFFFFF"/>
              </w:rPr>
            </w:pPr>
            <w:r>
              <w:rPr>
                <w:color w:val="FFFFFF"/>
              </w:rPr>
              <w:t>Slow travel, nature-focused</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36AA86EF" w14:textId="77777777" w:rsidR="001E3584" w:rsidRDefault="00000000" w:rsidP="00341F26">
            <w:pPr>
              <w:spacing w:line="240" w:lineRule="auto"/>
              <w:jc w:val="center"/>
              <w:rPr>
                <w:color w:val="FFFFFF"/>
              </w:rPr>
            </w:pPr>
            <w:r>
              <w:rPr>
                <w:color w:val="FFFFFF"/>
              </w:rPr>
              <w:t>Social-media active</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47074BED" w14:textId="77777777" w:rsidR="001E3584" w:rsidRDefault="00000000" w:rsidP="00341F26">
            <w:pPr>
              <w:spacing w:line="240" w:lineRule="auto"/>
              <w:jc w:val="center"/>
              <w:rPr>
                <w:color w:val="FFFFFF"/>
              </w:rPr>
            </w:pPr>
            <w:r>
              <w:rPr>
                <w:color w:val="FFFFFF"/>
              </w:rPr>
              <w:t>Flexible, long-stay</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7DF89969" w14:textId="77777777" w:rsidR="001E3584" w:rsidRDefault="00000000" w:rsidP="00341F26">
            <w:pPr>
              <w:spacing w:line="240" w:lineRule="auto"/>
              <w:jc w:val="center"/>
              <w:rPr>
                <w:color w:val="FFFFFF"/>
              </w:rPr>
            </w:pPr>
            <w:r>
              <w:rPr>
                <w:color w:val="FFFFFF"/>
              </w:rPr>
              <w:t>Exclusive, experience-seeking</w:t>
            </w:r>
          </w:p>
        </w:tc>
      </w:tr>
      <w:tr w:rsidR="001E3584" w14:paraId="5048A09D" w14:textId="77777777" w:rsidTr="00341F26">
        <w:trPr>
          <w:trHeight w:val="735"/>
          <w:jc w:val="center"/>
        </w:trPr>
        <w:tc>
          <w:tcPr>
            <w:tcW w:w="0" w:type="auto"/>
            <w:tcBorders>
              <w:top w:val="nil"/>
              <w:left w:val="single" w:sz="5" w:space="0" w:color="FFFFFF"/>
              <w:bottom w:val="single" w:sz="5" w:space="0" w:color="FFFFFF"/>
              <w:right w:val="single" w:sz="5" w:space="0" w:color="FFFFFF"/>
            </w:tcBorders>
            <w:shd w:val="clear" w:color="auto" w:fill="F1EFE8"/>
            <w:tcMar>
              <w:top w:w="120" w:type="dxa"/>
              <w:left w:w="120" w:type="dxa"/>
              <w:bottom w:w="120" w:type="dxa"/>
              <w:right w:w="120" w:type="dxa"/>
            </w:tcMar>
          </w:tcPr>
          <w:p w14:paraId="52078486" w14:textId="77777777" w:rsidR="001E3584" w:rsidRDefault="00000000" w:rsidP="00341F26">
            <w:pPr>
              <w:spacing w:line="240" w:lineRule="auto"/>
              <w:jc w:val="center"/>
              <w:rPr>
                <w:b/>
                <w:bCs/>
              </w:rPr>
            </w:pPr>
            <w:r>
              <w:rPr>
                <w:b/>
                <w:bCs/>
              </w:rPr>
              <w:t>Estimated market share</w:t>
            </w:r>
          </w:p>
        </w:tc>
        <w:tc>
          <w:tcPr>
            <w:tcW w:w="0" w:type="auto"/>
            <w:tcBorders>
              <w:top w:val="nil"/>
              <w:left w:val="nil"/>
              <w:bottom w:val="single" w:sz="5" w:space="0" w:color="FFFFFF"/>
              <w:right w:val="single" w:sz="5" w:space="0" w:color="FFFFFF"/>
            </w:tcBorders>
            <w:shd w:val="clear" w:color="auto" w:fill="C6841B"/>
            <w:tcMar>
              <w:top w:w="120" w:type="dxa"/>
              <w:left w:w="100" w:type="dxa"/>
              <w:bottom w:w="120" w:type="dxa"/>
              <w:right w:w="100" w:type="dxa"/>
            </w:tcMar>
          </w:tcPr>
          <w:p w14:paraId="0573F2A2" w14:textId="77777777" w:rsidR="001E3584" w:rsidRDefault="00000000" w:rsidP="00341F26">
            <w:pPr>
              <w:spacing w:line="240" w:lineRule="auto"/>
              <w:jc w:val="center"/>
              <w:rPr>
                <w:color w:val="FFFFFF"/>
              </w:rPr>
            </w:pPr>
            <w:r>
              <w:rPr>
                <w:color w:val="FFFFFF"/>
              </w:rPr>
              <w:t>20%</w:t>
            </w:r>
          </w:p>
        </w:tc>
        <w:tc>
          <w:tcPr>
            <w:tcW w:w="0" w:type="auto"/>
            <w:tcBorders>
              <w:top w:val="nil"/>
              <w:left w:val="nil"/>
              <w:bottom w:val="single" w:sz="5" w:space="0" w:color="FFFFFF"/>
              <w:right w:val="single" w:sz="5" w:space="0" w:color="FFFFFF"/>
            </w:tcBorders>
            <w:shd w:val="clear" w:color="auto" w:fill="5B9A3B"/>
            <w:tcMar>
              <w:top w:w="120" w:type="dxa"/>
              <w:left w:w="100" w:type="dxa"/>
              <w:bottom w:w="120" w:type="dxa"/>
              <w:right w:w="100" w:type="dxa"/>
            </w:tcMar>
          </w:tcPr>
          <w:p w14:paraId="4C2FDE2F" w14:textId="77777777" w:rsidR="001E3584" w:rsidRDefault="00000000" w:rsidP="00341F26">
            <w:pPr>
              <w:spacing w:line="240" w:lineRule="auto"/>
              <w:jc w:val="center"/>
              <w:rPr>
                <w:color w:val="FFFFFF"/>
              </w:rPr>
            </w:pPr>
            <w:r>
              <w:rPr>
                <w:color w:val="FFFFFF"/>
              </w:rPr>
              <w:t>35%</w:t>
            </w:r>
          </w:p>
        </w:tc>
        <w:tc>
          <w:tcPr>
            <w:tcW w:w="0" w:type="auto"/>
            <w:tcBorders>
              <w:top w:val="nil"/>
              <w:left w:val="nil"/>
              <w:bottom w:val="single" w:sz="5" w:space="0" w:color="FFFFFF"/>
              <w:right w:val="single" w:sz="5" w:space="0" w:color="FFFFFF"/>
            </w:tcBorders>
            <w:shd w:val="clear" w:color="auto" w:fill="1F6FA8"/>
            <w:tcMar>
              <w:top w:w="120" w:type="dxa"/>
              <w:left w:w="100" w:type="dxa"/>
              <w:bottom w:w="120" w:type="dxa"/>
              <w:right w:w="100" w:type="dxa"/>
            </w:tcMar>
          </w:tcPr>
          <w:p w14:paraId="636B86CA" w14:textId="77777777" w:rsidR="001E3584" w:rsidRDefault="00000000" w:rsidP="00341F26">
            <w:pPr>
              <w:spacing w:line="240" w:lineRule="auto"/>
              <w:jc w:val="center"/>
              <w:rPr>
                <w:color w:val="FFFFFF"/>
              </w:rPr>
            </w:pPr>
            <w:r>
              <w:rPr>
                <w:color w:val="FFFFFF"/>
              </w:rPr>
              <w:t>30%</w:t>
            </w:r>
          </w:p>
        </w:tc>
        <w:tc>
          <w:tcPr>
            <w:tcW w:w="0" w:type="auto"/>
            <w:tcBorders>
              <w:top w:val="nil"/>
              <w:left w:val="nil"/>
              <w:bottom w:val="single" w:sz="5" w:space="0" w:color="FFFFFF"/>
              <w:right w:val="single" w:sz="5" w:space="0" w:color="FFFFFF"/>
            </w:tcBorders>
            <w:shd w:val="clear" w:color="auto" w:fill="5F5E5A"/>
            <w:tcMar>
              <w:top w:w="120" w:type="dxa"/>
              <w:left w:w="100" w:type="dxa"/>
              <w:bottom w:w="120" w:type="dxa"/>
              <w:right w:w="100" w:type="dxa"/>
            </w:tcMar>
          </w:tcPr>
          <w:p w14:paraId="2F1EEBCB" w14:textId="77777777" w:rsidR="001E3584" w:rsidRDefault="00000000" w:rsidP="00341F26">
            <w:pPr>
              <w:spacing w:line="240" w:lineRule="auto"/>
              <w:jc w:val="center"/>
              <w:rPr>
                <w:color w:val="FFFFFF"/>
              </w:rPr>
            </w:pPr>
            <w:r>
              <w:rPr>
                <w:color w:val="FFFFFF"/>
              </w:rPr>
              <w:t>15%</w:t>
            </w:r>
          </w:p>
        </w:tc>
      </w:tr>
    </w:tbl>
    <w:p w14:paraId="0D468706" w14:textId="77777777" w:rsidR="001E3584" w:rsidRDefault="00000000">
      <w:pPr>
        <w:jc w:val="center"/>
        <w:rPr>
          <w:b/>
          <w:bCs/>
        </w:rPr>
      </w:pPr>
      <w:r>
        <w:rPr>
          <w:b/>
          <w:bCs/>
        </w:rPr>
        <w:t xml:space="preserve">Table 2: STP Analysis Overview </w:t>
      </w:r>
    </w:p>
    <w:p w14:paraId="65B69871" w14:textId="77777777" w:rsidR="001E3584" w:rsidRDefault="00000000">
      <w:pPr>
        <w:jc w:val="center"/>
      </w:pPr>
      <w:r>
        <w:t>(Source: Self-Developed)</w:t>
      </w:r>
    </w:p>
    <w:p w14:paraId="290307C9" w14:textId="77777777" w:rsidR="001E3584" w:rsidRDefault="00000000">
      <w:pPr>
        <w:pStyle w:val="Heading2"/>
      </w:pPr>
      <w:bookmarkStart w:id="14" w:name="_5694kygq23jw" w:colFirst="0" w:colLast="0"/>
      <w:bookmarkStart w:id="15" w:name="_Toc240448151"/>
      <w:bookmarkEnd w:id="14"/>
      <w:r>
        <w:t>3.1 Segmentation</w:t>
      </w:r>
      <w:bookmarkEnd w:id="15"/>
    </w:p>
    <w:p w14:paraId="744E7099" w14:textId="77777777" w:rsidR="001E3584" w:rsidRDefault="00000000">
      <w:r>
        <w:t xml:space="preserve">There is no point in relying merely on the classic demographic segmentation in the world of sustainable hospitality. The adolescent </w:t>
      </w:r>
      <w:proofErr w:type="spellStart"/>
      <w:r>
        <w:t>Maianto</w:t>
      </w:r>
      <w:proofErr w:type="spellEnd"/>
      <w:r>
        <w:t xml:space="preserve"> et al. (2024) suggest that there is a need to overlay psychographic factors (e.g., environmental values, lifestyle) onto more basic age/income segments. Nguyen et al. (2025) further note that internal leadership commitment influences which </w:t>
      </w:r>
      <w:r>
        <w:lastRenderedPageBreak/>
        <w:t>external segments may be targeted by a hotel; without commitment, there will be no authenticity of leadership.</w:t>
      </w:r>
    </w:p>
    <w:p w14:paraId="0042A1D6" w14:textId="414505F3" w:rsidR="001E3584" w:rsidRDefault="00000000">
      <w:r>
        <w:t xml:space="preserve">The four segments resulting from merging the literature are deep-Green eco-tourists, aspirational </w:t>
      </w:r>
      <w:r w:rsidR="00341F26">
        <w:t>green</w:t>
      </w:r>
      <w:r>
        <w:t xml:space="preserve"> </w:t>
      </w:r>
      <w:proofErr w:type="spellStart"/>
      <w:r>
        <w:t>travellers</w:t>
      </w:r>
      <w:proofErr w:type="spellEnd"/>
      <w:r>
        <w:t xml:space="preserve">, digital nomads, and luxury Sustainability seekers. Their key features are given in Table </w:t>
      </w:r>
      <w:r w:rsidR="00341F26">
        <w:t>3</w:t>
      </w:r>
      <w:r>
        <w:t>.</w:t>
      </w:r>
    </w:p>
    <w:tbl>
      <w:tblPr>
        <w:tblStyle w:val="GridTable5Dark-Accent2"/>
        <w:tblW w:w="0" w:type="auto"/>
        <w:tblLook w:val="0600" w:firstRow="0" w:lastRow="0" w:firstColumn="0" w:lastColumn="0" w:noHBand="1" w:noVBand="1"/>
      </w:tblPr>
      <w:tblGrid>
        <w:gridCol w:w="2631"/>
        <w:gridCol w:w="2784"/>
        <w:gridCol w:w="1711"/>
        <w:gridCol w:w="2224"/>
      </w:tblGrid>
      <w:tr w:rsidR="001E3584" w14:paraId="33F720FB" w14:textId="77777777" w:rsidTr="00341F26">
        <w:trPr>
          <w:trHeight w:val="405"/>
        </w:trPr>
        <w:tc>
          <w:tcPr>
            <w:tcW w:w="0" w:type="auto"/>
          </w:tcPr>
          <w:p w14:paraId="174732C9" w14:textId="77777777" w:rsidR="001E3584" w:rsidRDefault="00000000">
            <w:pPr>
              <w:rPr>
                <w:b/>
                <w:bCs/>
              </w:rPr>
            </w:pPr>
            <w:r>
              <w:rPr>
                <w:b/>
                <w:bCs/>
              </w:rPr>
              <w:t>Segment</w:t>
            </w:r>
          </w:p>
        </w:tc>
        <w:tc>
          <w:tcPr>
            <w:tcW w:w="0" w:type="auto"/>
          </w:tcPr>
          <w:p w14:paraId="21740AA9" w14:textId="77777777" w:rsidR="001E3584" w:rsidRDefault="00000000">
            <w:pPr>
              <w:rPr>
                <w:b/>
                <w:bCs/>
              </w:rPr>
            </w:pPr>
            <w:r>
              <w:rPr>
                <w:b/>
                <w:bCs/>
              </w:rPr>
              <w:t>Core motivation</w:t>
            </w:r>
          </w:p>
        </w:tc>
        <w:tc>
          <w:tcPr>
            <w:tcW w:w="0" w:type="auto"/>
          </w:tcPr>
          <w:p w14:paraId="7BC9BBBB" w14:textId="77777777" w:rsidR="001E3584" w:rsidRDefault="00000000">
            <w:pPr>
              <w:rPr>
                <w:b/>
                <w:bCs/>
              </w:rPr>
            </w:pPr>
            <w:r>
              <w:rPr>
                <w:b/>
                <w:bCs/>
              </w:rPr>
              <w:t>Price sensitivity</w:t>
            </w:r>
          </w:p>
        </w:tc>
        <w:tc>
          <w:tcPr>
            <w:tcW w:w="0" w:type="auto"/>
          </w:tcPr>
          <w:p w14:paraId="0533EC26" w14:textId="77777777" w:rsidR="001E3584" w:rsidRDefault="00000000">
            <w:pPr>
              <w:rPr>
                <w:b/>
                <w:bCs/>
              </w:rPr>
            </w:pPr>
            <w:r>
              <w:rPr>
                <w:b/>
                <w:bCs/>
              </w:rPr>
              <w:t>WTP for certification</w:t>
            </w:r>
          </w:p>
        </w:tc>
      </w:tr>
      <w:tr w:rsidR="001E3584" w14:paraId="3AED9909" w14:textId="77777777" w:rsidTr="00341F26">
        <w:trPr>
          <w:trHeight w:val="405"/>
        </w:trPr>
        <w:tc>
          <w:tcPr>
            <w:tcW w:w="0" w:type="auto"/>
          </w:tcPr>
          <w:p w14:paraId="2AB91959" w14:textId="77777777" w:rsidR="001E3584" w:rsidRDefault="00000000">
            <w:r>
              <w:t>Deep-green eco-tourist</w:t>
            </w:r>
          </w:p>
        </w:tc>
        <w:tc>
          <w:tcPr>
            <w:tcW w:w="0" w:type="auto"/>
          </w:tcPr>
          <w:p w14:paraId="1A0E2ED8" w14:textId="77777777" w:rsidR="001E3584" w:rsidRDefault="00000000">
            <w:r>
              <w:t>Environmental values first</w:t>
            </w:r>
          </w:p>
        </w:tc>
        <w:tc>
          <w:tcPr>
            <w:tcW w:w="0" w:type="auto"/>
          </w:tcPr>
          <w:p w14:paraId="2D27E132" w14:textId="77777777" w:rsidR="001E3584" w:rsidRDefault="00000000">
            <w:r>
              <w:t>Low</w:t>
            </w:r>
          </w:p>
        </w:tc>
        <w:tc>
          <w:tcPr>
            <w:tcW w:w="0" w:type="auto"/>
          </w:tcPr>
          <w:p w14:paraId="6DF71500" w14:textId="77777777" w:rsidR="001E3584" w:rsidRDefault="00000000">
            <w:r>
              <w:t>High</w:t>
            </w:r>
          </w:p>
        </w:tc>
      </w:tr>
      <w:tr w:rsidR="001E3584" w14:paraId="6CCB9414" w14:textId="77777777" w:rsidTr="00341F26">
        <w:trPr>
          <w:trHeight w:val="405"/>
        </w:trPr>
        <w:tc>
          <w:tcPr>
            <w:tcW w:w="0" w:type="auto"/>
          </w:tcPr>
          <w:p w14:paraId="4814C7CF" w14:textId="77777777" w:rsidR="001E3584" w:rsidRDefault="00000000">
            <w:r>
              <w:t xml:space="preserve">Aspirational green </w:t>
            </w:r>
            <w:proofErr w:type="spellStart"/>
            <w:r>
              <w:t>traveller</w:t>
            </w:r>
            <w:proofErr w:type="spellEnd"/>
          </w:p>
        </w:tc>
        <w:tc>
          <w:tcPr>
            <w:tcW w:w="0" w:type="auto"/>
          </w:tcPr>
          <w:p w14:paraId="60422C5C" w14:textId="77777777" w:rsidR="001E3584" w:rsidRDefault="00000000">
            <w:r>
              <w:t>Social image, trend-following</w:t>
            </w:r>
          </w:p>
        </w:tc>
        <w:tc>
          <w:tcPr>
            <w:tcW w:w="0" w:type="auto"/>
          </w:tcPr>
          <w:p w14:paraId="65ACAF4B" w14:textId="77777777" w:rsidR="001E3584" w:rsidRDefault="00000000">
            <w:r>
              <w:t>Medium</w:t>
            </w:r>
          </w:p>
        </w:tc>
        <w:tc>
          <w:tcPr>
            <w:tcW w:w="0" w:type="auto"/>
          </w:tcPr>
          <w:p w14:paraId="2CCDC356" w14:textId="77777777" w:rsidR="001E3584" w:rsidRDefault="00000000">
            <w:r>
              <w:t>Medium</w:t>
            </w:r>
          </w:p>
        </w:tc>
      </w:tr>
      <w:tr w:rsidR="001E3584" w14:paraId="1877D898" w14:textId="77777777" w:rsidTr="00341F26">
        <w:trPr>
          <w:trHeight w:val="405"/>
        </w:trPr>
        <w:tc>
          <w:tcPr>
            <w:tcW w:w="0" w:type="auto"/>
          </w:tcPr>
          <w:p w14:paraId="58FCBB4D" w14:textId="77777777" w:rsidR="001E3584" w:rsidRDefault="00000000">
            <w:r>
              <w:t>Digital nomad</w:t>
            </w:r>
          </w:p>
        </w:tc>
        <w:tc>
          <w:tcPr>
            <w:tcW w:w="0" w:type="auto"/>
          </w:tcPr>
          <w:p w14:paraId="72AA5282" w14:textId="77777777" w:rsidR="001E3584" w:rsidRDefault="00000000">
            <w:r>
              <w:t>Flexibility and connectivity</w:t>
            </w:r>
          </w:p>
        </w:tc>
        <w:tc>
          <w:tcPr>
            <w:tcW w:w="0" w:type="auto"/>
          </w:tcPr>
          <w:p w14:paraId="0B2C47C1" w14:textId="77777777" w:rsidR="001E3584" w:rsidRDefault="00000000">
            <w:r>
              <w:t>Medium-high</w:t>
            </w:r>
          </w:p>
        </w:tc>
        <w:tc>
          <w:tcPr>
            <w:tcW w:w="0" w:type="auto"/>
          </w:tcPr>
          <w:p w14:paraId="3CC97AC6" w14:textId="77777777" w:rsidR="001E3584" w:rsidRDefault="00000000">
            <w:r>
              <w:t>Low-medium</w:t>
            </w:r>
          </w:p>
        </w:tc>
      </w:tr>
      <w:tr w:rsidR="001E3584" w14:paraId="500E425B" w14:textId="77777777" w:rsidTr="00341F26">
        <w:trPr>
          <w:trHeight w:val="405"/>
        </w:trPr>
        <w:tc>
          <w:tcPr>
            <w:tcW w:w="0" w:type="auto"/>
          </w:tcPr>
          <w:p w14:paraId="48BD10D1" w14:textId="77777777" w:rsidR="001E3584" w:rsidRDefault="00000000">
            <w:r>
              <w:t>Luxury sustainability seeker</w:t>
            </w:r>
          </w:p>
        </w:tc>
        <w:tc>
          <w:tcPr>
            <w:tcW w:w="0" w:type="auto"/>
          </w:tcPr>
          <w:p w14:paraId="183AF45A" w14:textId="77777777" w:rsidR="001E3584" w:rsidRDefault="00000000">
            <w:r>
              <w:t>Exclusivity plus ethics</w:t>
            </w:r>
          </w:p>
        </w:tc>
        <w:tc>
          <w:tcPr>
            <w:tcW w:w="0" w:type="auto"/>
          </w:tcPr>
          <w:p w14:paraId="28BCCCAE" w14:textId="77777777" w:rsidR="001E3584" w:rsidRDefault="00000000">
            <w:r>
              <w:t>Low</w:t>
            </w:r>
          </w:p>
        </w:tc>
        <w:tc>
          <w:tcPr>
            <w:tcW w:w="0" w:type="auto"/>
          </w:tcPr>
          <w:p w14:paraId="6E04FA96" w14:textId="77777777" w:rsidR="001E3584" w:rsidRDefault="00000000">
            <w:r>
              <w:t>Very high</w:t>
            </w:r>
          </w:p>
        </w:tc>
      </w:tr>
    </w:tbl>
    <w:p w14:paraId="4E146C42" w14:textId="55F56284" w:rsidR="001E3584" w:rsidRDefault="00000000">
      <w:pPr>
        <w:jc w:val="center"/>
        <w:rPr>
          <w:b/>
          <w:bCs/>
        </w:rPr>
      </w:pPr>
      <w:r>
        <w:rPr>
          <w:b/>
          <w:bCs/>
        </w:rPr>
        <w:t xml:space="preserve">Table </w:t>
      </w:r>
      <w:r w:rsidR="00341F26">
        <w:rPr>
          <w:b/>
          <w:bCs/>
        </w:rPr>
        <w:t>3</w:t>
      </w:r>
      <w:r>
        <w:rPr>
          <w:b/>
          <w:bCs/>
        </w:rPr>
        <w:t>: Segmentation matrix for sustainable hospitality demand</w:t>
      </w:r>
    </w:p>
    <w:p w14:paraId="0089F998" w14:textId="77777777" w:rsidR="001E3584" w:rsidRDefault="00000000">
      <w:pPr>
        <w:pStyle w:val="Heading2"/>
      </w:pPr>
      <w:bookmarkStart w:id="16" w:name="_l8zsm8nazphi" w:colFirst="0" w:colLast="0"/>
      <w:bookmarkStart w:id="17" w:name="_Toc240448152"/>
      <w:bookmarkEnd w:id="16"/>
      <w:r>
        <w:t>3.2 Targeting</w:t>
      </w:r>
      <w:bookmarkEnd w:id="17"/>
    </w:p>
    <w:p w14:paraId="4838F8FC" w14:textId="77777777" w:rsidR="001E3584" w:rsidRDefault="00000000">
      <w:r>
        <w:t xml:space="preserve">There is a risk of losing credibility when making targeting decisions. Akgün and </w:t>
      </w:r>
      <w:proofErr w:type="spellStart"/>
      <w:r>
        <w:t>Bütüner</w:t>
      </w:r>
      <w:proofErr w:type="spellEnd"/>
      <w:r>
        <w:t xml:space="preserve"> (2025) conclude that brands which go after the wrong segment in green communication risk losing their credibility and consequently, the overall brand. </w:t>
      </w:r>
      <w:proofErr w:type="spellStart"/>
      <w:r>
        <w:t>Osiako</w:t>
      </w:r>
      <w:proofErr w:type="spellEnd"/>
      <w:r>
        <w:t xml:space="preserve"> (2022) notes that fuzzy targeting undermines the credibility of whole-category green claims in more than one property. Based on the evidence of willingness to pay, this report suggests that the luxury sustainability seeker and the deep-green eco-tourist are the first personae to consider for a new eco-resort model.</w:t>
      </w:r>
    </w:p>
    <w:p w14:paraId="4CB4C14D" w14:textId="77777777" w:rsidR="001E3584" w:rsidRDefault="00000000">
      <w:pPr>
        <w:pStyle w:val="Heading2"/>
      </w:pPr>
      <w:bookmarkStart w:id="18" w:name="_mm7dcdfp65km" w:colFirst="0" w:colLast="0"/>
      <w:bookmarkStart w:id="19" w:name="_Toc240448153"/>
      <w:bookmarkEnd w:id="18"/>
      <w:r>
        <w:t>3.3 Positioning</w:t>
      </w:r>
      <w:bookmarkEnd w:id="19"/>
    </w:p>
    <w:p w14:paraId="4D687F8A" w14:textId="77777777" w:rsidR="001E3584" w:rsidRDefault="00000000">
      <w:r>
        <w:t xml:space="preserve">Positioning should be authentic as well as visible proof. When it comes to what constitutes a genuinely green hotel, placing forward credible, verifiable green criteria, the managers of the hotels themselves come out at the top of the list, according to Akel and Noyan (2024). </w:t>
      </w:r>
    </w:p>
    <w:p w14:paraId="3CF19F6F" w14:textId="77777777" w:rsidR="001E3584" w:rsidRDefault="00000000">
      <w:pPr>
        <w:jc w:val="center"/>
      </w:pPr>
      <w:r>
        <w:rPr>
          <w:noProof/>
        </w:rPr>
        <w:lastRenderedPageBreak/>
        <w:drawing>
          <wp:inline distT="114300" distB="114300" distL="114300" distR="114300" wp14:anchorId="407E0D07" wp14:editId="3EC6939E">
            <wp:extent cx="5943600" cy="36068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606800"/>
                    </a:xfrm>
                    <a:prstGeom prst="rect">
                      <a:avLst/>
                    </a:prstGeom>
                    <a:ln w="12700">
                      <a:solidFill>
                        <a:srgbClr val="000000"/>
                      </a:solidFill>
                      <a:prstDash val="solid"/>
                    </a:ln>
                  </pic:spPr>
                </pic:pic>
              </a:graphicData>
            </a:graphic>
          </wp:inline>
        </w:drawing>
      </w:r>
    </w:p>
    <w:p w14:paraId="1C7E380C" w14:textId="77777777" w:rsidR="001E3584" w:rsidRDefault="00000000">
      <w:pPr>
        <w:jc w:val="center"/>
        <w:rPr>
          <w:b/>
          <w:bCs/>
        </w:rPr>
      </w:pPr>
      <w:r>
        <w:rPr>
          <w:b/>
          <w:bCs/>
        </w:rPr>
        <w:t xml:space="preserve">Figure 2: Positioning Map </w:t>
      </w:r>
    </w:p>
    <w:p w14:paraId="3138EC38" w14:textId="77777777" w:rsidR="001E3584" w:rsidRDefault="00000000">
      <w:pPr>
        <w:jc w:val="center"/>
      </w:pPr>
      <w:r>
        <w:t>(Source: Self-Developed)</w:t>
      </w:r>
    </w:p>
    <w:p w14:paraId="6FCADB3C" w14:textId="77777777" w:rsidR="001E3584" w:rsidRDefault="00000000">
      <w:r>
        <w:t xml:space="preserve">A price-level positioning map allows for a simple correlation of price level and verified sustainability performance. Companies like </w:t>
      </w:r>
      <w:proofErr w:type="spellStart"/>
      <w:r>
        <w:t>Soneva</w:t>
      </w:r>
      <w:proofErr w:type="spellEnd"/>
      <w:r>
        <w:t xml:space="preserve"> Fushi fall in the “high price, high verification” bubble. Budget properties that do not verify their ‘eco' language sit within the quadrant 'low verification', where </w:t>
      </w:r>
      <w:proofErr w:type="spellStart"/>
      <w:r>
        <w:t>Osiako</w:t>
      </w:r>
      <w:proofErr w:type="spellEnd"/>
      <w:r>
        <w:t xml:space="preserve"> (2022) notes that consumer trust quickly breaks down when just one claim is disputed. An additional positioning lens is provided by </w:t>
      </w:r>
      <w:proofErr w:type="spellStart"/>
      <w:r>
        <w:t>Sarvinoz</w:t>
      </w:r>
      <w:proofErr w:type="spellEnd"/>
      <w:r>
        <w:t xml:space="preserve"> </w:t>
      </w:r>
      <w:proofErr w:type="spellStart"/>
      <w:r>
        <w:t>Atoevna</w:t>
      </w:r>
      <w:proofErr w:type="spellEnd"/>
      <w:r>
        <w:t xml:space="preserve"> et al. (2025): hotels may be developed or repurposed near a sporting mega-event, as the sustainability legacy can prove to be an authentic positioning story when these are documented independently of the hotel itself.</w:t>
      </w:r>
    </w:p>
    <w:p w14:paraId="54498428" w14:textId="77777777" w:rsidR="001E3584" w:rsidRDefault="00000000">
      <w:pPr>
        <w:pStyle w:val="Heading1"/>
      </w:pPr>
      <w:bookmarkStart w:id="20" w:name="_ga1e5kz31mkh" w:colFirst="0" w:colLast="0"/>
      <w:bookmarkStart w:id="21" w:name="_Toc240448154"/>
      <w:bookmarkEnd w:id="20"/>
      <w:r>
        <w:lastRenderedPageBreak/>
        <w:t>4. Extended Tourism Marketing Mix (7 Ps)</w:t>
      </w:r>
      <w:bookmarkEnd w:id="21"/>
    </w:p>
    <w:p w14:paraId="235FDA02" w14:textId="77777777" w:rsidR="001E3584" w:rsidRDefault="00000000">
      <w:pPr>
        <w:pStyle w:val="Heading2"/>
      </w:pPr>
      <w:bookmarkStart w:id="22" w:name="_2ge1d4nsdapc" w:colFirst="0" w:colLast="0"/>
      <w:bookmarkStart w:id="23" w:name="_Toc240448155"/>
      <w:bookmarkEnd w:id="22"/>
      <w:r>
        <w:t>4.1 Product</w:t>
      </w:r>
      <w:bookmarkEnd w:id="23"/>
    </w:p>
    <w:p w14:paraId="2F3B52A6" w14:textId="77777777" w:rsidR="001E3584" w:rsidRDefault="00000000">
      <w:r>
        <w:t xml:space="preserve">Product design starts with the actual product. </w:t>
      </w:r>
      <w:proofErr w:type="spellStart"/>
      <w:r>
        <w:t>Duliński</w:t>
      </w:r>
      <w:proofErr w:type="spellEnd"/>
      <w:r>
        <w:t xml:space="preserve"> et al. (2025) demonstrate that adaptive reuse of existing hotel structures substantially decreases embodied carbon generation and retains the architectural identity, in comparison to new construction. Alotaibi and Azam (2026) provide a geographic viewpoint of existing practices of sustainable facilities in hotels such as passive cooling systems, low-carbon materials, and grey water recycling. </w:t>
      </w:r>
      <w:proofErr w:type="spellStart"/>
      <w:r>
        <w:t>Yfantidou</w:t>
      </w:r>
      <w:proofErr w:type="spellEnd"/>
      <w:r>
        <w:t xml:space="preserve"> et al. (2025) emphasize the importance of roof gardens as a low-cost solution that not only enhances local ecological values but also guest wellbeing scores. The two are inextricably linked. From linen-reuse </w:t>
      </w:r>
      <w:proofErr w:type="spellStart"/>
      <w:r>
        <w:t>programmes</w:t>
      </w:r>
      <w:proofErr w:type="spellEnd"/>
      <w:r>
        <w:t xml:space="preserve"> to on-site renewable energy, green operational practices directly influence guest satisfaction levels, according to Khalil et al. (2024).</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618"/>
        <w:gridCol w:w="3126"/>
        <w:gridCol w:w="1996"/>
        <w:gridCol w:w="2610"/>
      </w:tblGrid>
      <w:tr w:rsidR="00341F26" w14:paraId="29C6E3C0" w14:textId="77777777" w:rsidTr="007F6FE8">
        <w:tblPrEx>
          <w:tblCellMar>
            <w:top w:w="0" w:type="dxa"/>
            <w:bottom w:w="0" w:type="dxa"/>
          </w:tblCellMar>
        </w:tblPrEx>
        <w:trPr>
          <w:tblHeader/>
        </w:trPr>
        <w:tc>
          <w:tcPr>
            <w:tcW w:w="0" w:type="auto"/>
            <w:shd w:val="clear" w:color="auto" w:fill="185FA5"/>
            <w:tcMar>
              <w:top w:w="100" w:type="dxa"/>
              <w:left w:w="100" w:type="dxa"/>
              <w:bottom w:w="100" w:type="dxa"/>
              <w:right w:w="100" w:type="dxa"/>
            </w:tcMar>
            <w:vAlign w:val="center"/>
          </w:tcPr>
          <w:p w14:paraId="0F5CE463" w14:textId="77777777" w:rsidR="00341F26" w:rsidRDefault="00341F26" w:rsidP="007F6FE8">
            <w:pPr>
              <w:jc w:val="center"/>
            </w:pPr>
            <w:r>
              <w:rPr>
                <w:b/>
                <w:bCs/>
                <w:color w:val="FFFFFF"/>
                <w:sz w:val="22"/>
                <w:szCs w:val="22"/>
              </w:rPr>
              <w:t>Element</w:t>
            </w:r>
          </w:p>
        </w:tc>
        <w:tc>
          <w:tcPr>
            <w:tcW w:w="0" w:type="auto"/>
            <w:shd w:val="clear" w:color="auto" w:fill="185FA5"/>
            <w:tcMar>
              <w:top w:w="100" w:type="dxa"/>
              <w:left w:w="100" w:type="dxa"/>
              <w:bottom w:w="100" w:type="dxa"/>
              <w:right w:w="100" w:type="dxa"/>
            </w:tcMar>
            <w:vAlign w:val="center"/>
          </w:tcPr>
          <w:p w14:paraId="79B25665" w14:textId="77777777" w:rsidR="00341F26" w:rsidRDefault="00341F26" w:rsidP="007F6FE8">
            <w:pPr>
              <w:jc w:val="center"/>
            </w:pPr>
            <w:r>
              <w:rPr>
                <w:b/>
                <w:bCs/>
                <w:color w:val="FFFFFF"/>
                <w:sz w:val="22"/>
                <w:szCs w:val="22"/>
              </w:rPr>
              <w:t>Initiative</w:t>
            </w:r>
          </w:p>
        </w:tc>
        <w:tc>
          <w:tcPr>
            <w:tcW w:w="0" w:type="auto"/>
            <w:shd w:val="clear" w:color="auto" w:fill="185FA5"/>
            <w:tcMar>
              <w:top w:w="100" w:type="dxa"/>
              <w:left w:w="100" w:type="dxa"/>
              <w:bottom w:w="100" w:type="dxa"/>
              <w:right w:w="100" w:type="dxa"/>
            </w:tcMar>
            <w:vAlign w:val="center"/>
          </w:tcPr>
          <w:p w14:paraId="49A955E1" w14:textId="77777777" w:rsidR="00341F26" w:rsidRDefault="00341F26" w:rsidP="007F6FE8">
            <w:pPr>
              <w:jc w:val="center"/>
            </w:pPr>
            <w:r>
              <w:rPr>
                <w:b/>
                <w:bCs/>
                <w:color w:val="FFFFFF"/>
                <w:sz w:val="22"/>
                <w:szCs w:val="22"/>
              </w:rPr>
              <w:t>Supporting evidence</w:t>
            </w:r>
          </w:p>
        </w:tc>
        <w:tc>
          <w:tcPr>
            <w:tcW w:w="0" w:type="auto"/>
            <w:shd w:val="clear" w:color="auto" w:fill="185FA5"/>
            <w:tcMar>
              <w:top w:w="100" w:type="dxa"/>
              <w:left w:w="100" w:type="dxa"/>
              <w:bottom w:w="100" w:type="dxa"/>
              <w:right w:w="100" w:type="dxa"/>
            </w:tcMar>
            <w:vAlign w:val="center"/>
          </w:tcPr>
          <w:p w14:paraId="005075E1" w14:textId="77777777" w:rsidR="00341F26" w:rsidRDefault="00341F26" w:rsidP="007F6FE8">
            <w:pPr>
              <w:jc w:val="center"/>
            </w:pPr>
            <w:r>
              <w:rPr>
                <w:b/>
                <w:bCs/>
                <w:color w:val="FFFFFF"/>
                <w:sz w:val="22"/>
                <w:szCs w:val="22"/>
              </w:rPr>
              <w:t>Target outcome / KPI</w:t>
            </w:r>
          </w:p>
        </w:tc>
      </w:tr>
      <w:tr w:rsidR="00341F26" w14:paraId="2877A66D" w14:textId="77777777" w:rsidTr="007F6FE8">
        <w:tblPrEx>
          <w:tblCellMar>
            <w:top w:w="0" w:type="dxa"/>
            <w:bottom w:w="0" w:type="dxa"/>
          </w:tblCellMar>
        </w:tblPrEx>
        <w:tc>
          <w:tcPr>
            <w:tcW w:w="0" w:type="auto"/>
            <w:shd w:val="clear" w:color="auto" w:fill="E6F1FB"/>
            <w:tcMar>
              <w:top w:w="100" w:type="dxa"/>
              <w:left w:w="100" w:type="dxa"/>
              <w:bottom w:w="100" w:type="dxa"/>
              <w:right w:w="100" w:type="dxa"/>
            </w:tcMar>
            <w:vAlign w:val="center"/>
          </w:tcPr>
          <w:p w14:paraId="4E1BFA44" w14:textId="77777777" w:rsidR="00341F26" w:rsidRDefault="00341F26" w:rsidP="007F6FE8">
            <w:r>
              <w:rPr>
                <w:color w:val="042C53"/>
                <w:sz w:val="20"/>
                <w:szCs w:val="20"/>
              </w:rPr>
              <w:t>Building &amp; design</w:t>
            </w:r>
          </w:p>
        </w:tc>
        <w:tc>
          <w:tcPr>
            <w:tcW w:w="0" w:type="auto"/>
            <w:shd w:val="clear" w:color="auto" w:fill="E6F1FB"/>
            <w:tcMar>
              <w:top w:w="100" w:type="dxa"/>
              <w:left w:w="100" w:type="dxa"/>
              <w:bottom w:w="100" w:type="dxa"/>
              <w:right w:w="100" w:type="dxa"/>
            </w:tcMar>
            <w:vAlign w:val="center"/>
          </w:tcPr>
          <w:p w14:paraId="225CEFCD" w14:textId="77777777" w:rsidR="00341F26" w:rsidRDefault="00341F26" w:rsidP="007F6FE8">
            <w:r>
              <w:rPr>
                <w:color w:val="042C53"/>
                <w:sz w:val="20"/>
                <w:szCs w:val="20"/>
              </w:rPr>
              <w:t>Adaptive reuse of existing structures</w:t>
            </w:r>
          </w:p>
        </w:tc>
        <w:tc>
          <w:tcPr>
            <w:tcW w:w="0" w:type="auto"/>
            <w:shd w:val="clear" w:color="auto" w:fill="E6F1FB"/>
            <w:tcMar>
              <w:top w:w="100" w:type="dxa"/>
              <w:left w:w="100" w:type="dxa"/>
              <w:bottom w:w="100" w:type="dxa"/>
              <w:right w:w="100" w:type="dxa"/>
            </w:tcMar>
            <w:vAlign w:val="center"/>
          </w:tcPr>
          <w:p w14:paraId="626850EE" w14:textId="77777777" w:rsidR="00341F26" w:rsidRDefault="00341F26" w:rsidP="007F6FE8">
            <w:proofErr w:type="spellStart"/>
            <w:r>
              <w:rPr>
                <w:color w:val="042C53"/>
                <w:sz w:val="20"/>
                <w:szCs w:val="20"/>
              </w:rPr>
              <w:t>Duliński</w:t>
            </w:r>
            <w:proofErr w:type="spellEnd"/>
            <w:r>
              <w:rPr>
                <w:color w:val="042C53"/>
                <w:sz w:val="20"/>
                <w:szCs w:val="20"/>
              </w:rPr>
              <w:t xml:space="preserve"> et al. (2025)</w:t>
            </w:r>
          </w:p>
        </w:tc>
        <w:tc>
          <w:tcPr>
            <w:tcW w:w="0" w:type="auto"/>
            <w:shd w:val="clear" w:color="auto" w:fill="E6F1FB"/>
            <w:tcMar>
              <w:top w:w="100" w:type="dxa"/>
              <w:left w:w="100" w:type="dxa"/>
              <w:bottom w:w="100" w:type="dxa"/>
              <w:right w:w="100" w:type="dxa"/>
            </w:tcMar>
            <w:vAlign w:val="center"/>
          </w:tcPr>
          <w:p w14:paraId="56F5A2E9" w14:textId="77777777" w:rsidR="00341F26" w:rsidRDefault="00341F26" w:rsidP="007F6FE8">
            <w:r>
              <w:rPr>
                <w:color w:val="042C53"/>
                <w:sz w:val="20"/>
                <w:szCs w:val="20"/>
              </w:rPr>
              <w:t>Lower embodied carbon per room</w:t>
            </w:r>
          </w:p>
        </w:tc>
      </w:tr>
      <w:tr w:rsidR="00341F26" w14:paraId="5B1C71E2" w14:textId="77777777" w:rsidTr="007F6FE8">
        <w:tblPrEx>
          <w:tblCellMar>
            <w:top w:w="0" w:type="dxa"/>
            <w:bottom w:w="0" w:type="dxa"/>
          </w:tblCellMar>
        </w:tblPrEx>
        <w:tc>
          <w:tcPr>
            <w:tcW w:w="0" w:type="auto"/>
            <w:shd w:val="clear" w:color="auto" w:fill="E6F1FB"/>
            <w:tcMar>
              <w:top w:w="100" w:type="dxa"/>
              <w:left w:w="100" w:type="dxa"/>
              <w:bottom w:w="100" w:type="dxa"/>
              <w:right w:w="100" w:type="dxa"/>
            </w:tcMar>
            <w:vAlign w:val="center"/>
          </w:tcPr>
          <w:p w14:paraId="11387F03" w14:textId="77777777" w:rsidR="00341F26" w:rsidRDefault="00341F26" w:rsidP="007F6FE8">
            <w:r>
              <w:rPr>
                <w:color w:val="042C53"/>
                <w:sz w:val="20"/>
                <w:szCs w:val="20"/>
              </w:rPr>
              <w:t>Energy systems</w:t>
            </w:r>
          </w:p>
        </w:tc>
        <w:tc>
          <w:tcPr>
            <w:tcW w:w="0" w:type="auto"/>
            <w:shd w:val="clear" w:color="auto" w:fill="E6F1FB"/>
            <w:tcMar>
              <w:top w:w="100" w:type="dxa"/>
              <w:left w:w="100" w:type="dxa"/>
              <w:bottom w:w="100" w:type="dxa"/>
              <w:right w:w="100" w:type="dxa"/>
            </w:tcMar>
            <w:vAlign w:val="center"/>
          </w:tcPr>
          <w:p w14:paraId="3F6D60A5" w14:textId="77777777" w:rsidR="00341F26" w:rsidRDefault="00341F26" w:rsidP="007F6FE8">
            <w:r>
              <w:rPr>
                <w:color w:val="042C53"/>
                <w:sz w:val="20"/>
                <w:szCs w:val="20"/>
              </w:rPr>
              <w:t>Renewable retrofit: solar, efficient HVAC</w:t>
            </w:r>
          </w:p>
        </w:tc>
        <w:tc>
          <w:tcPr>
            <w:tcW w:w="0" w:type="auto"/>
            <w:shd w:val="clear" w:color="auto" w:fill="E6F1FB"/>
            <w:tcMar>
              <w:top w:w="100" w:type="dxa"/>
              <w:left w:w="100" w:type="dxa"/>
              <w:bottom w:w="100" w:type="dxa"/>
              <w:right w:w="100" w:type="dxa"/>
            </w:tcMar>
            <w:vAlign w:val="center"/>
          </w:tcPr>
          <w:p w14:paraId="62216983" w14:textId="77777777" w:rsidR="00341F26" w:rsidRDefault="00341F26" w:rsidP="007F6FE8">
            <w:r>
              <w:rPr>
                <w:color w:val="042C53"/>
                <w:sz w:val="20"/>
                <w:szCs w:val="20"/>
              </w:rPr>
              <w:t>Alotaibi &amp; Azam (2026)</w:t>
            </w:r>
          </w:p>
        </w:tc>
        <w:tc>
          <w:tcPr>
            <w:tcW w:w="0" w:type="auto"/>
            <w:shd w:val="clear" w:color="auto" w:fill="E6F1FB"/>
            <w:tcMar>
              <w:top w:w="100" w:type="dxa"/>
              <w:left w:w="100" w:type="dxa"/>
              <w:bottom w:w="100" w:type="dxa"/>
              <w:right w:w="100" w:type="dxa"/>
            </w:tcMar>
            <w:vAlign w:val="center"/>
          </w:tcPr>
          <w:p w14:paraId="36D9C30C" w14:textId="77777777" w:rsidR="00341F26" w:rsidRDefault="00341F26" w:rsidP="007F6FE8">
            <w:r>
              <w:rPr>
                <w:color w:val="042C53"/>
                <w:sz w:val="20"/>
                <w:szCs w:val="20"/>
              </w:rPr>
              <w:t>20-40% energy cost reduction</w:t>
            </w:r>
          </w:p>
        </w:tc>
      </w:tr>
      <w:tr w:rsidR="00341F26" w14:paraId="5692AE21" w14:textId="77777777" w:rsidTr="007F6FE8">
        <w:tblPrEx>
          <w:tblCellMar>
            <w:top w:w="0" w:type="dxa"/>
            <w:bottom w:w="0" w:type="dxa"/>
          </w:tblCellMar>
        </w:tblPrEx>
        <w:tc>
          <w:tcPr>
            <w:tcW w:w="0" w:type="auto"/>
            <w:shd w:val="clear" w:color="auto" w:fill="E6F1FB"/>
            <w:tcMar>
              <w:top w:w="100" w:type="dxa"/>
              <w:left w:w="100" w:type="dxa"/>
              <w:bottom w:w="100" w:type="dxa"/>
              <w:right w:w="100" w:type="dxa"/>
            </w:tcMar>
            <w:vAlign w:val="center"/>
          </w:tcPr>
          <w:p w14:paraId="6D49D2BA" w14:textId="77777777" w:rsidR="00341F26" w:rsidRDefault="00341F26" w:rsidP="007F6FE8">
            <w:r>
              <w:rPr>
                <w:color w:val="042C53"/>
                <w:sz w:val="20"/>
                <w:szCs w:val="20"/>
              </w:rPr>
              <w:t>Certification</w:t>
            </w:r>
          </w:p>
        </w:tc>
        <w:tc>
          <w:tcPr>
            <w:tcW w:w="0" w:type="auto"/>
            <w:shd w:val="clear" w:color="auto" w:fill="E6F1FB"/>
            <w:tcMar>
              <w:top w:w="100" w:type="dxa"/>
              <w:left w:w="100" w:type="dxa"/>
              <w:bottom w:w="100" w:type="dxa"/>
              <w:right w:w="100" w:type="dxa"/>
            </w:tcMar>
            <w:vAlign w:val="center"/>
          </w:tcPr>
          <w:p w14:paraId="44260B6D" w14:textId="77777777" w:rsidR="00341F26" w:rsidRDefault="00341F26" w:rsidP="007F6FE8">
            <w:r>
              <w:rPr>
                <w:color w:val="042C53"/>
                <w:sz w:val="20"/>
                <w:szCs w:val="20"/>
              </w:rPr>
              <w:t xml:space="preserve">LEED / </w:t>
            </w:r>
            <w:proofErr w:type="spellStart"/>
            <w:r>
              <w:rPr>
                <w:color w:val="042C53"/>
                <w:sz w:val="20"/>
                <w:szCs w:val="20"/>
              </w:rPr>
              <w:t>EarthCheck</w:t>
            </w:r>
            <w:proofErr w:type="spellEnd"/>
            <w:r>
              <w:rPr>
                <w:color w:val="042C53"/>
                <w:sz w:val="20"/>
                <w:szCs w:val="20"/>
              </w:rPr>
              <w:t xml:space="preserve"> / Green Key</w:t>
            </w:r>
          </w:p>
        </w:tc>
        <w:tc>
          <w:tcPr>
            <w:tcW w:w="0" w:type="auto"/>
            <w:shd w:val="clear" w:color="auto" w:fill="E6F1FB"/>
            <w:tcMar>
              <w:top w:w="100" w:type="dxa"/>
              <w:left w:w="100" w:type="dxa"/>
              <w:bottom w:w="100" w:type="dxa"/>
              <w:right w:w="100" w:type="dxa"/>
            </w:tcMar>
            <w:vAlign w:val="center"/>
          </w:tcPr>
          <w:p w14:paraId="02913722" w14:textId="77777777" w:rsidR="00341F26" w:rsidRDefault="00341F26" w:rsidP="007F6FE8">
            <w:proofErr w:type="spellStart"/>
            <w:r>
              <w:rPr>
                <w:color w:val="042C53"/>
                <w:sz w:val="20"/>
                <w:szCs w:val="20"/>
              </w:rPr>
              <w:t>Velaoras</w:t>
            </w:r>
            <w:proofErr w:type="spellEnd"/>
            <w:r>
              <w:rPr>
                <w:color w:val="042C53"/>
                <w:sz w:val="20"/>
                <w:szCs w:val="20"/>
              </w:rPr>
              <w:t xml:space="preserve"> et al. (2025)</w:t>
            </w:r>
          </w:p>
        </w:tc>
        <w:tc>
          <w:tcPr>
            <w:tcW w:w="0" w:type="auto"/>
            <w:shd w:val="clear" w:color="auto" w:fill="E6F1FB"/>
            <w:tcMar>
              <w:top w:w="100" w:type="dxa"/>
              <w:left w:w="100" w:type="dxa"/>
              <w:bottom w:w="100" w:type="dxa"/>
              <w:right w:w="100" w:type="dxa"/>
            </w:tcMar>
            <w:vAlign w:val="center"/>
          </w:tcPr>
          <w:p w14:paraId="17FCC15C" w14:textId="77777777" w:rsidR="00341F26" w:rsidRDefault="00341F26" w:rsidP="007F6FE8">
            <w:r>
              <w:rPr>
                <w:color w:val="042C53"/>
                <w:sz w:val="20"/>
                <w:szCs w:val="20"/>
              </w:rPr>
              <w:t>Verified sustainability credentials</w:t>
            </w:r>
          </w:p>
        </w:tc>
      </w:tr>
      <w:tr w:rsidR="00341F26" w14:paraId="7B2A2DF4" w14:textId="77777777" w:rsidTr="007F6FE8">
        <w:tblPrEx>
          <w:tblCellMar>
            <w:top w:w="0" w:type="dxa"/>
            <w:bottom w:w="0" w:type="dxa"/>
          </w:tblCellMar>
        </w:tblPrEx>
        <w:tc>
          <w:tcPr>
            <w:tcW w:w="0" w:type="auto"/>
            <w:shd w:val="clear" w:color="auto" w:fill="E6F1FB"/>
            <w:tcMar>
              <w:top w:w="100" w:type="dxa"/>
              <w:left w:w="100" w:type="dxa"/>
              <w:bottom w:w="100" w:type="dxa"/>
              <w:right w:w="100" w:type="dxa"/>
            </w:tcMar>
            <w:vAlign w:val="center"/>
          </w:tcPr>
          <w:p w14:paraId="542F1250" w14:textId="77777777" w:rsidR="00341F26" w:rsidRDefault="00341F26" w:rsidP="007F6FE8">
            <w:r>
              <w:rPr>
                <w:color w:val="042C53"/>
                <w:sz w:val="20"/>
                <w:szCs w:val="20"/>
              </w:rPr>
              <w:t>Wellbeing features</w:t>
            </w:r>
          </w:p>
        </w:tc>
        <w:tc>
          <w:tcPr>
            <w:tcW w:w="0" w:type="auto"/>
            <w:shd w:val="clear" w:color="auto" w:fill="E6F1FB"/>
            <w:tcMar>
              <w:top w:w="100" w:type="dxa"/>
              <w:left w:w="100" w:type="dxa"/>
              <w:bottom w:w="100" w:type="dxa"/>
              <w:right w:w="100" w:type="dxa"/>
            </w:tcMar>
            <w:vAlign w:val="center"/>
          </w:tcPr>
          <w:p w14:paraId="2CDE573D" w14:textId="77777777" w:rsidR="00341F26" w:rsidRDefault="00341F26" w:rsidP="007F6FE8">
            <w:r>
              <w:rPr>
                <w:color w:val="042C53"/>
                <w:sz w:val="20"/>
                <w:szCs w:val="20"/>
              </w:rPr>
              <w:t>Roof gardens &amp; green infrastructure</w:t>
            </w:r>
          </w:p>
        </w:tc>
        <w:tc>
          <w:tcPr>
            <w:tcW w:w="0" w:type="auto"/>
            <w:shd w:val="clear" w:color="auto" w:fill="E6F1FB"/>
            <w:tcMar>
              <w:top w:w="100" w:type="dxa"/>
              <w:left w:w="100" w:type="dxa"/>
              <w:bottom w:w="100" w:type="dxa"/>
              <w:right w:w="100" w:type="dxa"/>
            </w:tcMar>
            <w:vAlign w:val="center"/>
          </w:tcPr>
          <w:p w14:paraId="68C58045" w14:textId="77777777" w:rsidR="00341F26" w:rsidRDefault="00341F26" w:rsidP="007F6FE8">
            <w:proofErr w:type="spellStart"/>
            <w:r>
              <w:rPr>
                <w:color w:val="042C53"/>
                <w:sz w:val="20"/>
                <w:szCs w:val="20"/>
              </w:rPr>
              <w:t>Yfantidou</w:t>
            </w:r>
            <w:proofErr w:type="spellEnd"/>
            <w:r>
              <w:rPr>
                <w:color w:val="042C53"/>
                <w:sz w:val="20"/>
                <w:szCs w:val="20"/>
              </w:rPr>
              <w:t xml:space="preserve"> et al. (2025)</w:t>
            </w:r>
          </w:p>
        </w:tc>
        <w:tc>
          <w:tcPr>
            <w:tcW w:w="0" w:type="auto"/>
            <w:shd w:val="clear" w:color="auto" w:fill="E6F1FB"/>
            <w:tcMar>
              <w:top w:w="100" w:type="dxa"/>
              <w:left w:w="100" w:type="dxa"/>
              <w:bottom w:w="100" w:type="dxa"/>
              <w:right w:w="100" w:type="dxa"/>
            </w:tcMar>
            <w:vAlign w:val="center"/>
          </w:tcPr>
          <w:p w14:paraId="7BD6D159" w14:textId="77777777" w:rsidR="00341F26" w:rsidRDefault="00341F26" w:rsidP="007F6FE8">
            <w:r>
              <w:rPr>
                <w:color w:val="042C53"/>
                <w:sz w:val="20"/>
                <w:szCs w:val="20"/>
              </w:rPr>
              <w:t>Improved guest wellbeing scores</w:t>
            </w:r>
          </w:p>
        </w:tc>
      </w:tr>
    </w:tbl>
    <w:p w14:paraId="4E543408" w14:textId="26EB7DE3" w:rsidR="00341F26" w:rsidRDefault="00341F26" w:rsidP="00341F26">
      <w:pPr>
        <w:jc w:val="center"/>
        <w:rPr>
          <w:b/>
          <w:bCs/>
        </w:rPr>
      </w:pPr>
      <w:r>
        <w:rPr>
          <w:b/>
          <w:bCs/>
        </w:rPr>
        <w:t xml:space="preserve">Table 4: Product Overview </w:t>
      </w:r>
    </w:p>
    <w:p w14:paraId="18AC81C7" w14:textId="0569EBA5" w:rsidR="00341F26" w:rsidRPr="00341F26" w:rsidRDefault="00341F26" w:rsidP="00341F26">
      <w:pPr>
        <w:jc w:val="center"/>
      </w:pPr>
      <w:r>
        <w:t>(Source: Self-Developed)</w:t>
      </w:r>
    </w:p>
    <w:p w14:paraId="11DE6E91" w14:textId="77777777" w:rsidR="001E3584" w:rsidRDefault="00000000">
      <w:pPr>
        <w:pStyle w:val="Heading2"/>
      </w:pPr>
      <w:bookmarkStart w:id="24" w:name="_i1gmwfhsymg" w:colFirst="0" w:colLast="0"/>
      <w:bookmarkStart w:id="25" w:name="_Toc240448156"/>
      <w:bookmarkEnd w:id="24"/>
      <w:r>
        <w:lastRenderedPageBreak/>
        <w:t>4.2 Price</w:t>
      </w:r>
      <w:bookmarkEnd w:id="25"/>
    </w:p>
    <w:p w14:paraId="1D44765D" w14:textId="77777777" w:rsidR="001E3584" w:rsidRDefault="00000000">
      <w:r>
        <w:t>Designed to be sustainable, what is the right price for a hospitality service that needs to cost more than traditional services to cover new investments and support a way of life that must be paid for? Where guests are confident in the certification, they can often be willing to pay more for certified hotels. Energy savings of up to 20% are achieved by energy efficiency calculations only in ISO 14001: certified hotels (</w:t>
      </w:r>
      <w:proofErr w:type="spellStart"/>
      <w:r>
        <w:t>Velaoras</w:t>
      </w:r>
      <w:proofErr w:type="spellEnd"/>
      <w:r>
        <w:t xml:space="preserve"> et al., 2025). These savings can underwrite a reduced headline room rate or be used for further sustainability investment. For instance, the energy costs in a LEED Platinum certified hotel like the Proximity Hotel are 40% lower and water costs are 30% lower than in a similar conventional hotel (</w:t>
      </w:r>
      <w:proofErr w:type="spellStart"/>
      <w:r>
        <w:t>Velaoras</w:t>
      </w:r>
      <w:proofErr w:type="spellEnd"/>
      <w:r>
        <w:t xml:space="preserve"> et al., 2025). These numbers illustrate that a sustainable pricing strategy isn't just about applying the green premium; it's also a cost-efficiency move that preserves margin.</w:t>
      </w:r>
    </w:p>
    <w:tbl>
      <w:tblPr>
        <w:tblW w:w="0" w:type="auto"/>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867"/>
        <w:gridCol w:w="2448"/>
        <w:gridCol w:w="2655"/>
        <w:gridCol w:w="2380"/>
      </w:tblGrid>
      <w:tr w:rsidR="00341F26" w14:paraId="20A338BA" w14:textId="77777777" w:rsidTr="007F6FE8">
        <w:tblPrEx>
          <w:tblCellMar>
            <w:top w:w="0" w:type="dxa"/>
            <w:bottom w:w="0" w:type="dxa"/>
          </w:tblCellMar>
        </w:tblPrEx>
        <w:trPr>
          <w:tblHeader/>
          <w:jc w:val="center"/>
        </w:trPr>
        <w:tc>
          <w:tcPr>
            <w:tcW w:w="0" w:type="auto"/>
            <w:shd w:val="clear" w:color="auto" w:fill="0F6E56"/>
            <w:tcMar>
              <w:top w:w="100" w:type="dxa"/>
              <w:left w:w="100" w:type="dxa"/>
              <w:bottom w:w="100" w:type="dxa"/>
              <w:right w:w="100" w:type="dxa"/>
            </w:tcMar>
            <w:vAlign w:val="center"/>
          </w:tcPr>
          <w:p w14:paraId="714543F9" w14:textId="77777777" w:rsidR="00341F26" w:rsidRDefault="00341F26" w:rsidP="007F6FE8">
            <w:pPr>
              <w:jc w:val="center"/>
            </w:pPr>
            <w:r>
              <w:rPr>
                <w:b/>
                <w:bCs/>
                <w:color w:val="FFFFFF"/>
                <w:sz w:val="22"/>
                <w:szCs w:val="22"/>
              </w:rPr>
              <w:t>Element</w:t>
            </w:r>
          </w:p>
        </w:tc>
        <w:tc>
          <w:tcPr>
            <w:tcW w:w="0" w:type="auto"/>
            <w:shd w:val="clear" w:color="auto" w:fill="0F6E56"/>
            <w:tcMar>
              <w:top w:w="100" w:type="dxa"/>
              <w:left w:w="100" w:type="dxa"/>
              <w:bottom w:w="100" w:type="dxa"/>
              <w:right w:w="100" w:type="dxa"/>
            </w:tcMar>
            <w:vAlign w:val="center"/>
          </w:tcPr>
          <w:p w14:paraId="094D9695" w14:textId="77777777" w:rsidR="00341F26" w:rsidRDefault="00341F26" w:rsidP="007F6FE8">
            <w:pPr>
              <w:jc w:val="center"/>
            </w:pPr>
            <w:r>
              <w:rPr>
                <w:b/>
                <w:bCs/>
                <w:color w:val="FFFFFF"/>
                <w:sz w:val="22"/>
                <w:szCs w:val="22"/>
              </w:rPr>
              <w:t>Initiative</w:t>
            </w:r>
          </w:p>
        </w:tc>
        <w:tc>
          <w:tcPr>
            <w:tcW w:w="0" w:type="auto"/>
            <w:shd w:val="clear" w:color="auto" w:fill="0F6E56"/>
            <w:tcMar>
              <w:top w:w="100" w:type="dxa"/>
              <w:left w:w="100" w:type="dxa"/>
              <w:bottom w:w="100" w:type="dxa"/>
              <w:right w:w="100" w:type="dxa"/>
            </w:tcMar>
            <w:vAlign w:val="center"/>
          </w:tcPr>
          <w:p w14:paraId="0096792C" w14:textId="77777777" w:rsidR="00341F26" w:rsidRDefault="00341F26" w:rsidP="007F6FE8">
            <w:pPr>
              <w:jc w:val="center"/>
            </w:pPr>
            <w:r>
              <w:rPr>
                <w:b/>
                <w:bCs/>
                <w:color w:val="FFFFFF"/>
                <w:sz w:val="22"/>
                <w:szCs w:val="22"/>
              </w:rPr>
              <w:t>Supporting evidence</w:t>
            </w:r>
          </w:p>
        </w:tc>
        <w:tc>
          <w:tcPr>
            <w:tcW w:w="0" w:type="auto"/>
            <w:shd w:val="clear" w:color="auto" w:fill="0F6E56"/>
            <w:tcMar>
              <w:top w:w="100" w:type="dxa"/>
              <w:left w:w="100" w:type="dxa"/>
              <w:bottom w:w="100" w:type="dxa"/>
              <w:right w:w="100" w:type="dxa"/>
            </w:tcMar>
            <w:vAlign w:val="center"/>
          </w:tcPr>
          <w:p w14:paraId="27B33273" w14:textId="77777777" w:rsidR="00341F26" w:rsidRDefault="00341F26" w:rsidP="007F6FE8">
            <w:pPr>
              <w:jc w:val="center"/>
            </w:pPr>
            <w:r>
              <w:rPr>
                <w:b/>
                <w:bCs/>
                <w:color w:val="FFFFFF"/>
                <w:sz w:val="22"/>
                <w:szCs w:val="22"/>
              </w:rPr>
              <w:t>Target outcome / KPI</w:t>
            </w:r>
          </w:p>
        </w:tc>
      </w:tr>
      <w:tr w:rsidR="00341F26" w14:paraId="47498A17" w14:textId="77777777" w:rsidTr="007F6FE8">
        <w:tblPrEx>
          <w:tblCellMar>
            <w:top w:w="0" w:type="dxa"/>
            <w:bottom w:w="0" w:type="dxa"/>
          </w:tblCellMar>
        </w:tblPrEx>
        <w:trPr>
          <w:jc w:val="center"/>
        </w:trPr>
        <w:tc>
          <w:tcPr>
            <w:tcW w:w="0" w:type="auto"/>
            <w:shd w:val="clear" w:color="auto" w:fill="E1F5EE"/>
            <w:tcMar>
              <w:top w:w="100" w:type="dxa"/>
              <w:left w:w="100" w:type="dxa"/>
              <w:bottom w:w="100" w:type="dxa"/>
              <w:right w:w="100" w:type="dxa"/>
            </w:tcMar>
            <w:vAlign w:val="center"/>
          </w:tcPr>
          <w:p w14:paraId="30C3F979" w14:textId="77777777" w:rsidR="00341F26" w:rsidRDefault="00341F26" w:rsidP="007F6FE8">
            <w:r>
              <w:rPr>
                <w:color w:val="04342C"/>
                <w:sz w:val="20"/>
                <w:szCs w:val="20"/>
              </w:rPr>
              <w:t>Premium positioning</w:t>
            </w:r>
          </w:p>
        </w:tc>
        <w:tc>
          <w:tcPr>
            <w:tcW w:w="0" w:type="auto"/>
            <w:shd w:val="clear" w:color="auto" w:fill="E1F5EE"/>
            <w:tcMar>
              <w:top w:w="100" w:type="dxa"/>
              <w:left w:w="100" w:type="dxa"/>
              <w:bottom w:w="100" w:type="dxa"/>
              <w:right w:w="100" w:type="dxa"/>
            </w:tcMar>
            <w:vAlign w:val="center"/>
          </w:tcPr>
          <w:p w14:paraId="69465422" w14:textId="77777777" w:rsidR="00341F26" w:rsidRDefault="00341F26" w:rsidP="007F6FE8">
            <w:r>
              <w:rPr>
                <w:color w:val="04342C"/>
                <w:sz w:val="20"/>
                <w:szCs w:val="20"/>
              </w:rPr>
              <w:t>Certification-linked room-rate premium</w:t>
            </w:r>
          </w:p>
        </w:tc>
        <w:tc>
          <w:tcPr>
            <w:tcW w:w="0" w:type="auto"/>
            <w:shd w:val="clear" w:color="auto" w:fill="E1F5EE"/>
            <w:tcMar>
              <w:top w:w="100" w:type="dxa"/>
              <w:left w:w="100" w:type="dxa"/>
              <w:bottom w:w="100" w:type="dxa"/>
              <w:right w:w="100" w:type="dxa"/>
            </w:tcMar>
            <w:vAlign w:val="center"/>
          </w:tcPr>
          <w:p w14:paraId="4A169540" w14:textId="77777777" w:rsidR="00341F26" w:rsidRDefault="00341F26" w:rsidP="007F6FE8">
            <w:proofErr w:type="spellStart"/>
            <w:r>
              <w:rPr>
                <w:color w:val="04342C"/>
                <w:sz w:val="20"/>
                <w:szCs w:val="20"/>
              </w:rPr>
              <w:t>Velaoras</w:t>
            </w:r>
            <w:proofErr w:type="spellEnd"/>
            <w:r>
              <w:rPr>
                <w:color w:val="04342C"/>
                <w:sz w:val="20"/>
                <w:szCs w:val="20"/>
              </w:rPr>
              <w:t xml:space="preserve"> et al. (2025)</w:t>
            </w:r>
          </w:p>
        </w:tc>
        <w:tc>
          <w:tcPr>
            <w:tcW w:w="0" w:type="auto"/>
            <w:shd w:val="clear" w:color="auto" w:fill="E1F5EE"/>
            <w:tcMar>
              <w:top w:w="100" w:type="dxa"/>
              <w:left w:w="100" w:type="dxa"/>
              <w:bottom w:w="100" w:type="dxa"/>
              <w:right w:w="100" w:type="dxa"/>
            </w:tcMar>
            <w:vAlign w:val="center"/>
          </w:tcPr>
          <w:p w14:paraId="5F6881D4" w14:textId="77777777" w:rsidR="00341F26" w:rsidRDefault="00341F26" w:rsidP="007F6FE8">
            <w:r>
              <w:rPr>
                <w:color w:val="04342C"/>
                <w:sz w:val="20"/>
                <w:szCs w:val="20"/>
              </w:rPr>
              <w:t>+10% revenue (EU Ecolabel case)</w:t>
            </w:r>
          </w:p>
        </w:tc>
      </w:tr>
      <w:tr w:rsidR="00341F26" w14:paraId="475E8504" w14:textId="77777777" w:rsidTr="007F6FE8">
        <w:tblPrEx>
          <w:tblCellMar>
            <w:top w:w="0" w:type="dxa"/>
            <w:bottom w:w="0" w:type="dxa"/>
          </w:tblCellMar>
        </w:tblPrEx>
        <w:trPr>
          <w:jc w:val="center"/>
        </w:trPr>
        <w:tc>
          <w:tcPr>
            <w:tcW w:w="0" w:type="auto"/>
            <w:shd w:val="clear" w:color="auto" w:fill="E1F5EE"/>
            <w:tcMar>
              <w:top w:w="100" w:type="dxa"/>
              <w:left w:w="100" w:type="dxa"/>
              <w:bottom w:w="100" w:type="dxa"/>
              <w:right w:w="100" w:type="dxa"/>
            </w:tcMar>
            <w:vAlign w:val="center"/>
          </w:tcPr>
          <w:p w14:paraId="6B4379A8" w14:textId="77777777" w:rsidR="00341F26" w:rsidRDefault="00341F26" w:rsidP="007F6FE8">
            <w:r>
              <w:rPr>
                <w:color w:val="04342C"/>
                <w:sz w:val="20"/>
                <w:szCs w:val="20"/>
              </w:rPr>
              <w:t>Efficiency-based savings</w:t>
            </w:r>
          </w:p>
        </w:tc>
        <w:tc>
          <w:tcPr>
            <w:tcW w:w="0" w:type="auto"/>
            <w:shd w:val="clear" w:color="auto" w:fill="E1F5EE"/>
            <w:tcMar>
              <w:top w:w="100" w:type="dxa"/>
              <w:left w:w="100" w:type="dxa"/>
              <w:bottom w:w="100" w:type="dxa"/>
              <w:right w:w="100" w:type="dxa"/>
            </w:tcMar>
            <w:vAlign w:val="center"/>
          </w:tcPr>
          <w:p w14:paraId="169F120D" w14:textId="77777777" w:rsidR="00341F26" w:rsidRDefault="00341F26" w:rsidP="007F6FE8">
            <w:r>
              <w:rPr>
                <w:color w:val="04342C"/>
                <w:sz w:val="20"/>
                <w:szCs w:val="20"/>
              </w:rPr>
              <w:t>ISO 14001 energy management</w:t>
            </w:r>
          </w:p>
        </w:tc>
        <w:tc>
          <w:tcPr>
            <w:tcW w:w="0" w:type="auto"/>
            <w:shd w:val="clear" w:color="auto" w:fill="E1F5EE"/>
            <w:tcMar>
              <w:top w:w="100" w:type="dxa"/>
              <w:left w:w="100" w:type="dxa"/>
              <w:bottom w:w="100" w:type="dxa"/>
              <w:right w:w="100" w:type="dxa"/>
            </w:tcMar>
            <w:vAlign w:val="center"/>
          </w:tcPr>
          <w:p w14:paraId="6F84457A" w14:textId="77777777" w:rsidR="00341F26" w:rsidRDefault="00341F26" w:rsidP="007F6FE8">
            <w:proofErr w:type="spellStart"/>
            <w:r>
              <w:rPr>
                <w:color w:val="04342C"/>
                <w:sz w:val="20"/>
                <w:szCs w:val="20"/>
              </w:rPr>
              <w:t>Velaoras</w:t>
            </w:r>
            <w:proofErr w:type="spellEnd"/>
            <w:r>
              <w:rPr>
                <w:color w:val="04342C"/>
                <w:sz w:val="20"/>
                <w:szCs w:val="20"/>
              </w:rPr>
              <w:t xml:space="preserve"> et al. (2025)</w:t>
            </w:r>
          </w:p>
        </w:tc>
        <w:tc>
          <w:tcPr>
            <w:tcW w:w="0" w:type="auto"/>
            <w:shd w:val="clear" w:color="auto" w:fill="E1F5EE"/>
            <w:tcMar>
              <w:top w:w="100" w:type="dxa"/>
              <w:left w:w="100" w:type="dxa"/>
              <w:bottom w:w="100" w:type="dxa"/>
              <w:right w:w="100" w:type="dxa"/>
            </w:tcMar>
            <w:vAlign w:val="center"/>
          </w:tcPr>
          <w:p w14:paraId="406A4179" w14:textId="77777777" w:rsidR="00341F26" w:rsidRDefault="00341F26" w:rsidP="007F6FE8">
            <w:r>
              <w:rPr>
                <w:color w:val="04342C"/>
                <w:sz w:val="20"/>
                <w:szCs w:val="20"/>
              </w:rPr>
              <w:t>Up to 20% lower energy costs</w:t>
            </w:r>
          </w:p>
        </w:tc>
      </w:tr>
      <w:tr w:rsidR="00341F26" w14:paraId="65583A90" w14:textId="77777777" w:rsidTr="007F6FE8">
        <w:tblPrEx>
          <w:tblCellMar>
            <w:top w:w="0" w:type="dxa"/>
            <w:bottom w:w="0" w:type="dxa"/>
          </w:tblCellMar>
        </w:tblPrEx>
        <w:trPr>
          <w:jc w:val="center"/>
        </w:trPr>
        <w:tc>
          <w:tcPr>
            <w:tcW w:w="0" w:type="auto"/>
            <w:shd w:val="clear" w:color="auto" w:fill="E1F5EE"/>
            <w:tcMar>
              <w:top w:w="100" w:type="dxa"/>
              <w:left w:w="100" w:type="dxa"/>
              <w:bottom w:w="100" w:type="dxa"/>
              <w:right w:w="100" w:type="dxa"/>
            </w:tcMar>
            <w:vAlign w:val="center"/>
          </w:tcPr>
          <w:p w14:paraId="1021BDED" w14:textId="77777777" w:rsidR="00341F26" w:rsidRDefault="00341F26" w:rsidP="007F6FE8">
            <w:r>
              <w:rPr>
                <w:color w:val="04342C"/>
                <w:sz w:val="20"/>
                <w:szCs w:val="20"/>
              </w:rPr>
              <w:t>Value communication</w:t>
            </w:r>
          </w:p>
        </w:tc>
        <w:tc>
          <w:tcPr>
            <w:tcW w:w="0" w:type="auto"/>
            <w:shd w:val="clear" w:color="auto" w:fill="E1F5EE"/>
            <w:tcMar>
              <w:top w:w="100" w:type="dxa"/>
              <w:left w:w="100" w:type="dxa"/>
              <w:bottom w:w="100" w:type="dxa"/>
              <w:right w:w="100" w:type="dxa"/>
            </w:tcMar>
            <w:vAlign w:val="center"/>
          </w:tcPr>
          <w:p w14:paraId="797FEDE8" w14:textId="77777777" w:rsidR="00341F26" w:rsidRDefault="00341F26" w:rsidP="007F6FE8">
            <w:r>
              <w:rPr>
                <w:color w:val="04342C"/>
                <w:sz w:val="20"/>
                <w:szCs w:val="20"/>
              </w:rPr>
              <w:t>Transparent cost-benefit messaging</w:t>
            </w:r>
          </w:p>
        </w:tc>
        <w:tc>
          <w:tcPr>
            <w:tcW w:w="0" w:type="auto"/>
            <w:shd w:val="clear" w:color="auto" w:fill="E1F5EE"/>
            <w:tcMar>
              <w:top w:w="100" w:type="dxa"/>
              <w:left w:w="100" w:type="dxa"/>
              <w:bottom w:w="100" w:type="dxa"/>
              <w:right w:w="100" w:type="dxa"/>
            </w:tcMar>
            <w:vAlign w:val="center"/>
          </w:tcPr>
          <w:p w14:paraId="3BD6E20E" w14:textId="77777777" w:rsidR="00341F26" w:rsidRDefault="00341F26" w:rsidP="007F6FE8">
            <w:r>
              <w:rPr>
                <w:color w:val="04342C"/>
                <w:sz w:val="20"/>
                <w:szCs w:val="20"/>
              </w:rPr>
              <w:t>Khan et al. (2024)</w:t>
            </w:r>
          </w:p>
        </w:tc>
        <w:tc>
          <w:tcPr>
            <w:tcW w:w="0" w:type="auto"/>
            <w:shd w:val="clear" w:color="auto" w:fill="E1F5EE"/>
            <w:tcMar>
              <w:top w:w="100" w:type="dxa"/>
              <w:left w:w="100" w:type="dxa"/>
              <w:bottom w:w="100" w:type="dxa"/>
              <w:right w:w="100" w:type="dxa"/>
            </w:tcMar>
            <w:vAlign w:val="center"/>
          </w:tcPr>
          <w:p w14:paraId="3DAB07D5" w14:textId="77777777" w:rsidR="00341F26" w:rsidRDefault="00341F26" w:rsidP="007F6FE8">
            <w:r>
              <w:rPr>
                <w:color w:val="04342C"/>
                <w:sz w:val="20"/>
                <w:szCs w:val="20"/>
              </w:rPr>
              <w:t>Closes the intention-</w:t>
            </w:r>
            <w:proofErr w:type="spellStart"/>
            <w:r>
              <w:rPr>
                <w:color w:val="04342C"/>
                <w:sz w:val="20"/>
                <w:szCs w:val="20"/>
              </w:rPr>
              <w:t>behaviour</w:t>
            </w:r>
            <w:proofErr w:type="spellEnd"/>
            <w:r>
              <w:rPr>
                <w:color w:val="04342C"/>
                <w:sz w:val="20"/>
                <w:szCs w:val="20"/>
              </w:rPr>
              <w:t xml:space="preserve"> gap</w:t>
            </w:r>
          </w:p>
        </w:tc>
      </w:tr>
      <w:tr w:rsidR="00341F26" w14:paraId="0DA5D0E4" w14:textId="77777777" w:rsidTr="007F6FE8">
        <w:tblPrEx>
          <w:tblCellMar>
            <w:top w:w="0" w:type="dxa"/>
            <w:bottom w:w="0" w:type="dxa"/>
          </w:tblCellMar>
        </w:tblPrEx>
        <w:trPr>
          <w:jc w:val="center"/>
        </w:trPr>
        <w:tc>
          <w:tcPr>
            <w:tcW w:w="0" w:type="auto"/>
            <w:shd w:val="clear" w:color="auto" w:fill="E1F5EE"/>
            <w:tcMar>
              <w:top w:w="100" w:type="dxa"/>
              <w:left w:w="100" w:type="dxa"/>
              <w:bottom w:w="100" w:type="dxa"/>
              <w:right w:w="100" w:type="dxa"/>
            </w:tcMar>
            <w:vAlign w:val="center"/>
          </w:tcPr>
          <w:p w14:paraId="04CB8B65" w14:textId="77777777" w:rsidR="00341F26" w:rsidRDefault="00341F26" w:rsidP="007F6FE8">
            <w:r>
              <w:rPr>
                <w:color w:val="04342C"/>
                <w:sz w:val="20"/>
                <w:szCs w:val="20"/>
              </w:rPr>
              <w:t>Tiered pricing</w:t>
            </w:r>
          </w:p>
        </w:tc>
        <w:tc>
          <w:tcPr>
            <w:tcW w:w="0" w:type="auto"/>
            <w:shd w:val="clear" w:color="auto" w:fill="E1F5EE"/>
            <w:tcMar>
              <w:top w:w="100" w:type="dxa"/>
              <w:left w:w="100" w:type="dxa"/>
              <w:bottom w:w="100" w:type="dxa"/>
              <w:right w:w="100" w:type="dxa"/>
            </w:tcMar>
            <w:vAlign w:val="center"/>
          </w:tcPr>
          <w:p w14:paraId="0FAF5672" w14:textId="77777777" w:rsidR="00341F26" w:rsidRDefault="00341F26" w:rsidP="007F6FE8">
            <w:r>
              <w:rPr>
                <w:color w:val="04342C"/>
                <w:sz w:val="20"/>
                <w:szCs w:val="20"/>
              </w:rPr>
              <w:t>Segment-based rate tiers</w:t>
            </w:r>
          </w:p>
        </w:tc>
        <w:tc>
          <w:tcPr>
            <w:tcW w:w="0" w:type="auto"/>
            <w:shd w:val="clear" w:color="auto" w:fill="E1F5EE"/>
            <w:tcMar>
              <w:top w:w="100" w:type="dxa"/>
              <w:left w:w="100" w:type="dxa"/>
              <w:bottom w:w="100" w:type="dxa"/>
              <w:right w:w="100" w:type="dxa"/>
            </w:tcMar>
            <w:vAlign w:val="center"/>
          </w:tcPr>
          <w:p w14:paraId="54940218" w14:textId="77777777" w:rsidR="00341F26" w:rsidRDefault="00341F26" w:rsidP="007F6FE8">
            <w:r>
              <w:rPr>
                <w:color w:val="04342C"/>
                <w:sz w:val="20"/>
                <w:szCs w:val="20"/>
              </w:rPr>
              <w:t>García-</w:t>
            </w:r>
            <w:proofErr w:type="spellStart"/>
            <w:r>
              <w:rPr>
                <w:color w:val="04342C"/>
                <w:sz w:val="20"/>
                <w:szCs w:val="20"/>
              </w:rPr>
              <w:t>Salirrosas</w:t>
            </w:r>
            <w:proofErr w:type="spellEnd"/>
            <w:r>
              <w:rPr>
                <w:color w:val="04342C"/>
                <w:sz w:val="20"/>
                <w:szCs w:val="20"/>
              </w:rPr>
              <w:t xml:space="preserve"> &amp; Rondon-Eusebio (2022)</w:t>
            </w:r>
          </w:p>
        </w:tc>
        <w:tc>
          <w:tcPr>
            <w:tcW w:w="0" w:type="auto"/>
            <w:shd w:val="clear" w:color="auto" w:fill="E1F5EE"/>
            <w:tcMar>
              <w:top w:w="100" w:type="dxa"/>
              <w:left w:w="100" w:type="dxa"/>
              <w:bottom w:w="100" w:type="dxa"/>
              <w:right w:w="100" w:type="dxa"/>
            </w:tcMar>
            <w:vAlign w:val="center"/>
          </w:tcPr>
          <w:p w14:paraId="4D2132C7" w14:textId="77777777" w:rsidR="00341F26" w:rsidRDefault="00341F26" w:rsidP="007F6FE8">
            <w:r>
              <w:rPr>
                <w:color w:val="04342C"/>
                <w:sz w:val="20"/>
                <w:szCs w:val="20"/>
              </w:rPr>
              <w:t>Captures WTP variation across segments</w:t>
            </w:r>
          </w:p>
        </w:tc>
      </w:tr>
    </w:tbl>
    <w:p w14:paraId="4E71EC32" w14:textId="0D78E785" w:rsidR="00341F26" w:rsidRPr="00341F26" w:rsidRDefault="00341F26" w:rsidP="00341F26">
      <w:pPr>
        <w:jc w:val="center"/>
        <w:rPr>
          <w:b/>
          <w:bCs/>
        </w:rPr>
      </w:pPr>
      <w:r>
        <w:rPr>
          <w:b/>
          <w:bCs/>
        </w:rPr>
        <w:t xml:space="preserve">Table 5: Price Overview </w:t>
      </w:r>
    </w:p>
    <w:p w14:paraId="667D7E69" w14:textId="77777777" w:rsidR="001E3584" w:rsidRDefault="00000000">
      <w:pPr>
        <w:pStyle w:val="Heading2"/>
      </w:pPr>
      <w:bookmarkStart w:id="26" w:name="_ht94297wmf2e" w:colFirst="0" w:colLast="0"/>
      <w:bookmarkStart w:id="27" w:name="_Toc240448157"/>
      <w:bookmarkEnd w:id="26"/>
      <w:r>
        <w:lastRenderedPageBreak/>
        <w:t>4.3 Place</w:t>
      </w:r>
      <w:bookmarkEnd w:id="27"/>
    </w:p>
    <w:p w14:paraId="77677DEC" w14:textId="4C5A08FB" w:rsidR="001E3584" w:rsidRDefault="00000000">
      <w:r>
        <w:t>One of the most tenuous trade-offs in hotel marketing continues to be distribution. As Mathaba et al. (2026) explain in their cross-sector review of the marketing mix, platform decisions have a material impact on reach and cost, which can be transferred to the hospitality sector and hospitality distribution. Direct booking provides the hotels with complete guest information and better margins. All online Travel Agencies (OTAs), including Booking.com and Expedia, usually benefit from an industry-driven commission of around 15-25%, which directly impacts the sustainability budget (</w:t>
      </w:r>
      <w:proofErr w:type="spellStart"/>
      <w:r>
        <w:t>Staah</w:t>
      </w:r>
      <w:proofErr w:type="spellEnd"/>
      <w:r>
        <w:t xml:space="preserve">, 2025). The comparative results of the two channels are presented in Table </w:t>
      </w:r>
      <w:r w:rsidR="00341F26">
        <w:t>6</w:t>
      </w:r>
      <w:r>
        <w:t>.</w:t>
      </w:r>
    </w:p>
    <w:tbl>
      <w:tblPr>
        <w:tblStyle w:val="GridTable5Dark-Accent3"/>
        <w:tblW w:w="8880" w:type="dxa"/>
        <w:jc w:val="center"/>
        <w:tblLayout w:type="fixed"/>
        <w:tblLook w:val="0600" w:firstRow="0" w:lastRow="0" w:firstColumn="0" w:lastColumn="0" w:noHBand="1" w:noVBand="1"/>
      </w:tblPr>
      <w:tblGrid>
        <w:gridCol w:w="2010"/>
        <w:gridCol w:w="2295"/>
        <w:gridCol w:w="1290"/>
        <w:gridCol w:w="1605"/>
        <w:gridCol w:w="1680"/>
      </w:tblGrid>
      <w:tr w:rsidR="001E3584" w14:paraId="3BECA132" w14:textId="77777777" w:rsidTr="00341F26">
        <w:trPr>
          <w:trHeight w:val="645"/>
          <w:jc w:val="center"/>
        </w:trPr>
        <w:tc>
          <w:tcPr>
            <w:tcW w:w="2010" w:type="dxa"/>
          </w:tcPr>
          <w:p w14:paraId="5856C9A2" w14:textId="77777777" w:rsidR="001E3584" w:rsidRDefault="00000000">
            <w:pPr>
              <w:rPr>
                <w:b/>
                <w:bCs/>
              </w:rPr>
            </w:pPr>
            <w:r>
              <w:rPr>
                <w:b/>
                <w:bCs/>
              </w:rPr>
              <w:t>Channel</w:t>
            </w:r>
          </w:p>
        </w:tc>
        <w:tc>
          <w:tcPr>
            <w:tcW w:w="2295" w:type="dxa"/>
          </w:tcPr>
          <w:p w14:paraId="14823248" w14:textId="77777777" w:rsidR="001E3584" w:rsidRDefault="00000000">
            <w:pPr>
              <w:rPr>
                <w:b/>
                <w:bCs/>
              </w:rPr>
            </w:pPr>
            <w:r>
              <w:rPr>
                <w:b/>
                <w:bCs/>
              </w:rPr>
              <w:t>Typical cost</w:t>
            </w:r>
          </w:p>
        </w:tc>
        <w:tc>
          <w:tcPr>
            <w:tcW w:w="1290" w:type="dxa"/>
          </w:tcPr>
          <w:p w14:paraId="61CFB33E" w14:textId="77777777" w:rsidR="001E3584" w:rsidRDefault="00000000">
            <w:pPr>
              <w:rPr>
                <w:b/>
                <w:bCs/>
              </w:rPr>
            </w:pPr>
            <w:r>
              <w:rPr>
                <w:b/>
                <w:bCs/>
              </w:rPr>
              <w:t>Guest data control</w:t>
            </w:r>
          </w:p>
        </w:tc>
        <w:tc>
          <w:tcPr>
            <w:tcW w:w="1605" w:type="dxa"/>
          </w:tcPr>
          <w:p w14:paraId="781C4F7A" w14:textId="77777777" w:rsidR="001E3584" w:rsidRDefault="00000000">
            <w:pPr>
              <w:rPr>
                <w:b/>
                <w:bCs/>
              </w:rPr>
            </w:pPr>
            <w:r>
              <w:rPr>
                <w:b/>
                <w:bCs/>
              </w:rPr>
              <w:t>Reach</w:t>
            </w:r>
          </w:p>
        </w:tc>
        <w:tc>
          <w:tcPr>
            <w:tcW w:w="1680" w:type="dxa"/>
          </w:tcPr>
          <w:p w14:paraId="7121E21F" w14:textId="77777777" w:rsidR="001E3584" w:rsidRDefault="00000000">
            <w:pPr>
              <w:rPr>
                <w:b/>
                <w:bCs/>
              </w:rPr>
            </w:pPr>
            <w:r>
              <w:rPr>
                <w:b/>
                <w:bCs/>
              </w:rPr>
              <w:t>Best strategic fit</w:t>
            </w:r>
          </w:p>
        </w:tc>
      </w:tr>
      <w:tr w:rsidR="001E3584" w14:paraId="40950FC7" w14:textId="77777777" w:rsidTr="00341F26">
        <w:trPr>
          <w:trHeight w:val="645"/>
          <w:jc w:val="center"/>
        </w:trPr>
        <w:tc>
          <w:tcPr>
            <w:tcW w:w="2010" w:type="dxa"/>
          </w:tcPr>
          <w:p w14:paraId="7FF0BE39" w14:textId="77777777" w:rsidR="001E3584" w:rsidRDefault="00000000">
            <w:r>
              <w:t>Direct booking (website/CRM)</w:t>
            </w:r>
          </w:p>
        </w:tc>
        <w:tc>
          <w:tcPr>
            <w:tcW w:w="2295" w:type="dxa"/>
          </w:tcPr>
          <w:p w14:paraId="51BE8059" w14:textId="77777777" w:rsidR="001E3584" w:rsidRDefault="00000000">
            <w:r>
              <w:t>Low, mainly technology and marketing cost</w:t>
            </w:r>
          </w:p>
        </w:tc>
        <w:tc>
          <w:tcPr>
            <w:tcW w:w="1290" w:type="dxa"/>
          </w:tcPr>
          <w:p w14:paraId="144EC90D" w14:textId="77777777" w:rsidR="001E3584" w:rsidRDefault="00000000">
            <w:r>
              <w:t>Full</w:t>
            </w:r>
          </w:p>
        </w:tc>
        <w:tc>
          <w:tcPr>
            <w:tcW w:w="1605" w:type="dxa"/>
          </w:tcPr>
          <w:p w14:paraId="2D83AEB9" w14:textId="77777777" w:rsidR="001E3584" w:rsidRDefault="00000000">
            <w:r>
              <w:t>Limited to existing audience</w:t>
            </w:r>
          </w:p>
        </w:tc>
        <w:tc>
          <w:tcPr>
            <w:tcW w:w="1680" w:type="dxa"/>
          </w:tcPr>
          <w:p w14:paraId="2FD2AF1F" w14:textId="77777777" w:rsidR="001E3584" w:rsidRDefault="00000000">
            <w:r>
              <w:t>Repeat and loyal eco-guests</w:t>
            </w:r>
          </w:p>
        </w:tc>
      </w:tr>
      <w:tr w:rsidR="001E3584" w14:paraId="5115A7FF" w14:textId="77777777" w:rsidTr="00341F26">
        <w:trPr>
          <w:trHeight w:val="645"/>
          <w:jc w:val="center"/>
        </w:trPr>
        <w:tc>
          <w:tcPr>
            <w:tcW w:w="2010" w:type="dxa"/>
          </w:tcPr>
          <w:p w14:paraId="318B2521" w14:textId="77777777" w:rsidR="001E3584" w:rsidRDefault="00000000">
            <w:r>
              <w:t>OTA (Booking.com, Expedia)</w:t>
            </w:r>
          </w:p>
        </w:tc>
        <w:tc>
          <w:tcPr>
            <w:tcW w:w="2295" w:type="dxa"/>
          </w:tcPr>
          <w:p w14:paraId="421C22AD" w14:textId="77777777" w:rsidR="001E3584" w:rsidRDefault="00000000">
            <w:r>
              <w:t>~15-25% commission per booking</w:t>
            </w:r>
          </w:p>
        </w:tc>
        <w:tc>
          <w:tcPr>
            <w:tcW w:w="1290" w:type="dxa"/>
          </w:tcPr>
          <w:p w14:paraId="4C6B2FD2" w14:textId="77777777" w:rsidR="001E3584" w:rsidRDefault="00000000">
            <w:r>
              <w:t>Minimal</w:t>
            </w:r>
          </w:p>
        </w:tc>
        <w:tc>
          <w:tcPr>
            <w:tcW w:w="1605" w:type="dxa"/>
          </w:tcPr>
          <w:p w14:paraId="4716777C" w14:textId="77777777" w:rsidR="001E3584" w:rsidRDefault="00000000">
            <w:r>
              <w:t>Very high, global</w:t>
            </w:r>
          </w:p>
        </w:tc>
        <w:tc>
          <w:tcPr>
            <w:tcW w:w="1680" w:type="dxa"/>
          </w:tcPr>
          <w:p w14:paraId="43F2B4FA" w14:textId="77777777" w:rsidR="001E3584" w:rsidRDefault="00000000">
            <w:r>
              <w:t>New-guest acquisition</w:t>
            </w:r>
          </w:p>
        </w:tc>
      </w:tr>
    </w:tbl>
    <w:p w14:paraId="46DABEEC" w14:textId="0E219834" w:rsidR="001E3584" w:rsidRDefault="00000000">
      <w:pPr>
        <w:jc w:val="center"/>
        <w:rPr>
          <w:b/>
          <w:bCs/>
        </w:rPr>
      </w:pPr>
      <w:r>
        <w:rPr>
          <w:b/>
          <w:bCs/>
        </w:rPr>
        <w:t xml:space="preserve">Table </w:t>
      </w:r>
      <w:r w:rsidR="00341F26">
        <w:rPr>
          <w:b/>
          <w:bCs/>
        </w:rPr>
        <w:t>6</w:t>
      </w:r>
      <w:r>
        <w:rPr>
          <w:b/>
          <w:bCs/>
        </w:rPr>
        <w:t>: Direct booking vs. OTA distribution trade-offs</w:t>
      </w:r>
    </w:p>
    <w:p w14:paraId="50DB430B" w14:textId="77777777" w:rsidR="001E3584" w:rsidRDefault="00000000">
      <w:pPr>
        <w:jc w:val="center"/>
      </w:pPr>
      <w:r>
        <w:t xml:space="preserve">(Source: </w:t>
      </w:r>
      <w:proofErr w:type="spellStart"/>
      <w:r>
        <w:t>Staah</w:t>
      </w:r>
      <w:proofErr w:type="spellEnd"/>
      <w:r>
        <w:t xml:space="preserve"> (2025))</w:t>
      </w:r>
    </w:p>
    <w:p w14:paraId="06A7D8A3" w14:textId="77777777" w:rsidR="001E3584" w:rsidRDefault="00000000">
      <w:r>
        <w:t>In terms of practical application, OTAs should be viewed by hotels as a channel to acquire more business, whereas direct booking should be regarded as a loyalty and margin acquisition channel, with hotels slowly and steadily shifting share toward direct booking as more brand trust is gained (</w:t>
      </w:r>
      <w:proofErr w:type="spellStart"/>
      <w:r>
        <w:t>Staah</w:t>
      </w:r>
      <w:proofErr w:type="spellEnd"/>
      <w:r>
        <w:t>, 2025).</w:t>
      </w:r>
    </w:p>
    <w:p w14:paraId="702E9E4F" w14:textId="77777777" w:rsidR="001E3584" w:rsidRDefault="00000000">
      <w:pPr>
        <w:pStyle w:val="Heading2"/>
      </w:pPr>
      <w:bookmarkStart w:id="28" w:name="_y5co8nhgwli" w:colFirst="0" w:colLast="0"/>
      <w:bookmarkStart w:id="29" w:name="_Toc240448158"/>
      <w:bookmarkEnd w:id="28"/>
      <w:r>
        <w:t>4.4 Promotion</w:t>
      </w:r>
      <w:bookmarkEnd w:id="29"/>
    </w:p>
    <w:p w14:paraId="477C2646" w14:textId="77777777" w:rsidR="001E3584" w:rsidRDefault="00000000">
      <w:r>
        <w:t xml:space="preserve">Nowadays, digital means are the main protagonists of hospitality promotion. Yet AI agents are also growing as a means to </w:t>
      </w:r>
      <w:proofErr w:type="spellStart"/>
      <w:r>
        <w:t>personalise</w:t>
      </w:r>
      <w:proofErr w:type="spellEnd"/>
      <w:r>
        <w:t xml:space="preserve"> hospitality marketing content </w:t>
      </w:r>
      <w:proofErr w:type="spellStart"/>
      <w:r>
        <w:t>en</w:t>
      </w:r>
      <w:proofErr w:type="spellEnd"/>
      <w:r>
        <w:t xml:space="preserve"> masse, and augmented reality is becoming a way to allow a prospective visitor to ‘preview’ sustainable resort features before booking and to decrease the perception of the risk of an unfamiliar green claim (Dwivedi </w:t>
      </w:r>
      <w:r>
        <w:lastRenderedPageBreak/>
        <w:t>et al., 2025; Tom Dieck et al., 2024). As Kumar et al. (2025) highlight, AI and Blockchain combined with IoT are transforming green-marketing communication not only in hospitality but also in various other sectors.</w:t>
      </w:r>
    </w:p>
    <w:p w14:paraId="00D522BA" w14:textId="77777777" w:rsidR="001E3584" w:rsidRDefault="00000000">
      <w:r>
        <w:t xml:space="preserve">There's real greenwashing potential, however, when it comes to promotion. However, according to the latest study conducted by Akgün and </w:t>
      </w:r>
      <w:proofErr w:type="spellStart"/>
      <w:r>
        <w:t>Bütüner</w:t>
      </w:r>
      <w:proofErr w:type="spellEnd"/>
      <w:r>
        <w:t xml:space="preserve"> (2025), vague green claims severely affect brand trust more than no claim. </w:t>
      </w:r>
      <w:proofErr w:type="spellStart"/>
      <w:r>
        <w:t>Osiako</w:t>
      </w:r>
      <w:proofErr w:type="spellEnd"/>
      <w:r>
        <w:t xml:space="preserve"> (2022) suggests the need to start consumers with third-party verified claims, and not with self-declared claims. In the same manner, outside of hospitality, </w:t>
      </w:r>
      <w:proofErr w:type="spellStart"/>
      <w:r>
        <w:t>Akude</w:t>
      </w:r>
      <w:proofErr w:type="spellEnd"/>
      <w:r>
        <w:t xml:space="preserve"> et al. (2025) demonstrate that firm-verified green marketing activities demonstrate a consistent dip in sustainability-performance outcomes over unverified green marketing activities in manufacturing firms. Certification logos and interventions measured in a sustainable resort should therefore be positioned prominently in the promotion of a sustainable resort.</w:t>
      </w:r>
    </w:p>
    <w:p w14:paraId="0BA1DE24" w14:textId="77777777" w:rsidR="001E3584" w:rsidRDefault="00000000">
      <w:pPr>
        <w:pStyle w:val="Heading2"/>
      </w:pPr>
      <w:bookmarkStart w:id="30" w:name="_h4z52j8na8cb" w:colFirst="0" w:colLast="0"/>
      <w:bookmarkStart w:id="31" w:name="_Toc240448159"/>
      <w:bookmarkEnd w:id="30"/>
      <w:r>
        <w:t>4.5 People</w:t>
      </w:r>
      <w:bookmarkEnd w:id="31"/>
    </w:p>
    <w:p w14:paraId="5BD3B0C4" w14:textId="77777777" w:rsidR="001E3584" w:rsidRDefault="00000000">
      <w:r>
        <w:t xml:space="preserve">Any sustainability promise is undermined by staff </w:t>
      </w:r>
      <w:proofErr w:type="spellStart"/>
      <w:r>
        <w:t>behaviour</w:t>
      </w:r>
      <w:proofErr w:type="spellEnd"/>
      <w:r>
        <w:t>. This study revealed that Green HRM practices have a significant predictive power on green innovation performance among firms (</w:t>
      </w:r>
      <w:proofErr w:type="spellStart"/>
      <w:r>
        <w:t>Bindeeba</w:t>
      </w:r>
      <w:proofErr w:type="spellEnd"/>
      <w:r>
        <w:t xml:space="preserve"> et al. 2025). </w:t>
      </w:r>
      <w:proofErr w:type="spellStart"/>
      <w:r>
        <w:t>Alreahi</w:t>
      </w:r>
      <w:proofErr w:type="spellEnd"/>
      <w:r>
        <w:t xml:space="preserve"> et al. (2022) validate that structured green HRM in hotel has a positive effect on regulatory compliance and staff morale. Mahran and colleagues (2025) are explicit that sustainability leadership translates directly into results for the hospitality industry, such as leadership commitment being necessary before any claim is made to guests. López et al. (2025) put sustainable leadership within the context of a governance mechanism in the scope of ESG, as opposed to being a soft or optional add-on. Educating employees to explain what a certification means for guests makes the People element a form of promotion all on its own.</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10" w:type="dxa"/>
          <w:right w:w="10" w:type="dxa"/>
        </w:tblCellMar>
        <w:tblLook w:val="0000" w:firstRow="0" w:lastRow="0" w:firstColumn="0" w:lastColumn="0" w:noHBand="0" w:noVBand="0"/>
      </w:tblPr>
      <w:tblGrid>
        <w:gridCol w:w="1756"/>
        <w:gridCol w:w="3052"/>
        <w:gridCol w:w="1866"/>
        <w:gridCol w:w="2676"/>
      </w:tblGrid>
      <w:tr w:rsidR="00341F26" w14:paraId="15DDCAA1" w14:textId="77777777" w:rsidTr="00341F26">
        <w:tblPrEx>
          <w:tblCellMar>
            <w:top w:w="0" w:type="dxa"/>
            <w:bottom w:w="0" w:type="dxa"/>
          </w:tblCellMar>
        </w:tblPrEx>
        <w:trPr>
          <w:tblHeader/>
        </w:trPr>
        <w:tc>
          <w:tcPr>
            <w:tcW w:w="0" w:type="auto"/>
            <w:shd w:val="clear" w:color="auto" w:fill="534AB7"/>
            <w:tcMar>
              <w:top w:w="100" w:type="dxa"/>
              <w:left w:w="100" w:type="dxa"/>
              <w:bottom w:w="100" w:type="dxa"/>
              <w:right w:w="100" w:type="dxa"/>
            </w:tcMar>
            <w:vAlign w:val="center"/>
          </w:tcPr>
          <w:p w14:paraId="06B22162" w14:textId="77777777" w:rsidR="00341F26" w:rsidRDefault="00341F26" w:rsidP="007F6FE8">
            <w:pPr>
              <w:jc w:val="center"/>
            </w:pPr>
            <w:r>
              <w:rPr>
                <w:b/>
                <w:bCs/>
                <w:color w:val="FFFFFF"/>
                <w:sz w:val="22"/>
                <w:szCs w:val="22"/>
              </w:rPr>
              <w:lastRenderedPageBreak/>
              <w:t>Element</w:t>
            </w:r>
          </w:p>
        </w:tc>
        <w:tc>
          <w:tcPr>
            <w:tcW w:w="0" w:type="auto"/>
            <w:shd w:val="clear" w:color="auto" w:fill="534AB7"/>
            <w:tcMar>
              <w:top w:w="100" w:type="dxa"/>
              <w:left w:w="100" w:type="dxa"/>
              <w:bottom w:w="100" w:type="dxa"/>
              <w:right w:w="100" w:type="dxa"/>
            </w:tcMar>
            <w:vAlign w:val="center"/>
          </w:tcPr>
          <w:p w14:paraId="7AB7714F" w14:textId="77777777" w:rsidR="00341F26" w:rsidRDefault="00341F26" w:rsidP="007F6FE8">
            <w:pPr>
              <w:jc w:val="center"/>
            </w:pPr>
            <w:r>
              <w:rPr>
                <w:b/>
                <w:bCs/>
                <w:color w:val="FFFFFF"/>
                <w:sz w:val="22"/>
                <w:szCs w:val="22"/>
              </w:rPr>
              <w:t>Initiative</w:t>
            </w:r>
          </w:p>
        </w:tc>
        <w:tc>
          <w:tcPr>
            <w:tcW w:w="0" w:type="auto"/>
            <w:shd w:val="clear" w:color="auto" w:fill="534AB7"/>
            <w:tcMar>
              <w:top w:w="100" w:type="dxa"/>
              <w:left w:w="100" w:type="dxa"/>
              <w:bottom w:w="100" w:type="dxa"/>
              <w:right w:w="100" w:type="dxa"/>
            </w:tcMar>
            <w:vAlign w:val="center"/>
          </w:tcPr>
          <w:p w14:paraId="6A82D331" w14:textId="77777777" w:rsidR="00341F26" w:rsidRDefault="00341F26" w:rsidP="007F6FE8">
            <w:pPr>
              <w:jc w:val="center"/>
            </w:pPr>
            <w:r>
              <w:rPr>
                <w:b/>
                <w:bCs/>
                <w:color w:val="FFFFFF"/>
                <w:sz w:val="22"/>
                <w:szCs w:val="22"/>
              </w:rPr>
              <w:t>Supporting evidence</w:t>
            </w:r>
          </w:p>
        </w:tc>
        <w:tc>
          <w:tcPr>
            <w:tcW w:w="0" w:type="auto"/>
            <w:shd w:val="clear" w:color="auto" w:fill="534AB7"/>
            <w:tcMar>
              <w:top w:w="100" w:type="dxa"/>
              <w:left w:w="100" w:type="dxa"/>
              <w:bottom w:w="100" w:type="dxa"/>
              <w:right w:w="100" w:type="dxa"/>
            </w:tcMar>
            <w:vAlign w:val="center"/>
          </w:tcPr>
          <w:p w14:paraId="37ECE36E" w14:textId="77777777" w:rsidR="00341F26" w:rsidRDefault="00341F26" w:rsidP="007F6FE8">
            <w:pPr>
              <w:jc w:val="center"/>
            </w:pPr>
            <w:r>
              <w:rPr>
                <w:b/>
                <w:bCs/>
                <w:color w:val="FFFFFF"/>
                <w:sz w:val="22"/>
                <w:szCs w:val="22"/>
              </w:rPr>
              <w:t>Target outcome / KPI</w:t>
            </w:r>
          </w:p>
        </w:tc>
      </w:tr>
      <w:tr w:rsidR="00341F26" w14:paraId="0AD98682" w14:textId="77777777" w:rsidTr="00341F26">
        <w:tblPrEx>
          <w:tblCellMar>
            <w:top w:w="0" w:type="dxa"/>
            <w:bottom w:w="0" w:type="dxa"/>
          </w:tblCellMar>
        </w:tblPrEx>
        <w:tc>
          <w:tcPr>
            <w:tcW w:w="0" w:type="auto"/>
            <w:shd w:val="clear" w:color="auto" w:fill="EEEDFE"/>
            <w:tcMar>
              <w:top w:w="100" w:type="dxa"/>
              <w:left w:w="100" w:type="dxa"/>
              <w:bottom w:w="100" w:type="dxa"/>
              <w:right w:w="100" w:type="dxa"/>
            </w:tcMar>
            <w:vAlign w:val="center"/>
          </w:tcPr>
          <w:p w14:paraId="78B349E4" w14:textId="77777777" w:rsidR="00341F26" w:rsidRDefault="00341F26" w:rsidP="007F6FE8">
            <w:r>
              <w:rPr>
                <w:color w:val="26215C"/>
                <w:sz w:val="20"/>
                <w:szCs w:val="20"/>
              </w:rPr>
              <w:t>Recruitment &amp; culture</w:t>
            </w:r>
          </w:p>
        </w:tc>
        <w:tc>
          <w:tcPr>
            <w:tcW w:w="0" w:type="auto"/>
            <w:shd w:val="clear" w:color="auto" w:fill="EEEDFE"/>
            <w:tcMar>
              <w:top w:w="100" w:type="dxa"/>
              <w:left w:w="100" w:type="dxa"/>
              <w:bottom w:w="100" w:type="dxa"/>
              <w:right w:w="100" w:type="dxa"/>
            </w:tcMar>
            <w:vAlign w:val="center"/>
          </w:tcPr>
          <w:p w14:paraId="1126B401" w14:textId="77777777" w:rsidR="00341F26" w:rsidRDefault="00341F26" w:rsidP="007F6FE8">
            <w:r>
              <w:rPr>
                <w:color w:val="26215C"/>
                <w:sz w:val="20"/>
                <w:szCs w:val="20"/>
              </w:rPr>
              <w:t>Sustainability-aligned hiring</w:t>
            </w:r>
          </w:p>
        </w:tc>
        <w:tc>
          <w:tcPr>
            <w:tcW w:w="0" w:type="auto"/>
            <w:shd w:val="clear" w:color="auto" w:fill="EEEDFE"/>
            <w:tcMar>
              <w:top w:w="100" w:type="dxa"/>
              <w:left w:w="100" w:type="dxa"/>
              <w:bottom w:w="100" w:type="dxa"/>
              <w:right w:w="100" w:type="dxa"/>
            </w:tcMar>
            <w:vAlign w:val="center"/>
          </w:tcPr>
          <w:p w14:paraId="14D44DBA" w14:textId="77777777" w:rsidR="00341F26" w:rsidRDefault="00341F26" w:rsidP="007F6FE8">
            <w:r>
              <w:rPr>
                <w:color w:val="26215C"/>
                <w:sz w:val="20"/>
                <w:szCs w:val="20"/>
              </w:rPr>
              <w:t>Mahran et al. (2025)</w:t>
            </w:r>
          </w:p>
        </w:tc>
        <w:tc>
          <w:tcPr>
            <w:tcW w:w="0" w:type="auto"/>
            <w:shd w:val="clear" w:color="auto" w:fill="EEEDFE"/>
            <w:tcMar>
              <w:top w:w="100" w:type="dxa"/>
              <w:left w:w="100" w:type="dxa"/>
              <w:bottom w:w="100" w:type="dxa"/>
              <w:right w:w="100" w:type="dxa"/>
            </w:tcMar>
            <w:vAlign w:val="center"/>
          </w:tcPr>
          <w:p w14:paraId="2FB6975D" w14:textId="77777777" w:rsidR="00341F26" w:rsidRDefault="00341F26" w:rsidP="007F6FE8">
            <w:r>
              <w:rPr>
                <w:color w:val="26215C"/>
                <w:sz w:val="20"/>
                <w:szCs w:val="20"/>
              </w:rPr>
              <w:t>Leadership-driven green culture</w:t>
            </w:r>
          </w:p>
        </w:tc>
      </w:tr>
      <w:tr w:rsidR="00341F26" w14:paraId="11E9CCBE" w14:textId="77777777" w:rsidTr="00341F26">
        <w:tblPrEx>
          <w:tblCellMar>
            <w:top w:w="0" w:type="dxa"/>
            <w:bottom w:w="0" w:type="dxa"/>
          </w:tblCellMar>
        </w:tblPrEx>
        <w:tc>
          <w:tcPr>
            <w:tcW w:w="0" w:type="auto"/>
            <w:shd w:val="clear" w:color="auto" w:fill="EEEDFE"/>
            <w:tcMar>
              <w:top w:w="100" w:type="dxa"/>
              <w:left w:w="100" w:type="dxa"/>
              <w:bottom w:w="100" w:type="dxa"/>
              <w:right w:w="100" w:type="dxa"/>
            </w:tcMar>
            <w:vAlign w:val="center"/>
          </w:tcPr>
          <w:p w14:paraId="5609D3C9" w14:textId="77777777" w:rsidR="00341F26" w:rsidRDefault="00341F26" w:rsidP="007F6FE8">
            <w:r>
              <w:rPr>
                <w:color w:val="26215C"/>
                <w:sz w:val="20"/>
                <w:szCs w:val="20"/>
              </w:rPr>
              <w:t>Training</w:t>
            </w:r>
          </w:p>
        </w:tc>
        <w:tc>
          <w:tcPr>
            <w:tcW w:w="0" w:type="auto"/>
            <w:shd w:val="clear" w:color="auto" w:fill="EEEDFE"/>
            <w:tcMar>
              <w:top w:w="100" w:type="dxa"/>
              <w:left w:w="100" w:type="dxa"/>
              <w:bottom w:w="100" w:type="dxa"/>
              <w:right w:w="100" w:type="dxa"/>
            </w:tcMar>
            <w:vAlign w:val="center"/>
          </w:tcPr>
          <w:p w14:paraId="520EA674" w14:textId="77777777" w:rsidR="00341F26" w:rsidRDefault="00341F26" w:rsidP="007F6FE8">
            <w:r>
              <w:rPr>
                <w:color w:val="26215C"/>
                <w:sz w:val="20"/>
                <w:szCs w:val="20"/>
              </w:rPr>
              <w:t xml:space="preserve">Certification literacy </w:t>
            </w:r>
            <w:proofErr w:type="spellStart"/>
            <w:r>
              <w:rPr>
                <w:color w:val="26215C"/>
                <w:sz w:val="20"/>
                <w:szCs w:val="20"/>
              </w:rPr>
              <w:t>programmes</w:t>
            </w:r>
            <w:proofErr w:type="spellEnd"/>
          </w:p>
        </w:tc>
        <w:tc>
          <w:tcPr>
            <w:tcW w:w="0" w:type="auto"/>
            <w:shd w:val="clear" w:color="auto" w:fill="EEEDFE"/>
            <w:tcMar>
              <w:top w:w="100" w:type="dxa"/>
              <w:left w:w="100" w:type="dxa"/>
              <w:bottom w:w="100" w:type="dxa"/>
              <w:right w:w="100" w:type="dxa"/>
            </w:tcMar>
            <w:vAlign w:val="center"/>
          </w:tcPr>
          <w:p w14:paraId="17148137" w14:textId="77777777" w:rsidR="00341F26" w:rsidRDefault="00341F26" w:rsidP="007F6FE8">
            <w:proofErr w:type="spellStart"/>
            <w:r>
              <w:rPr>
                <w:color w:val="26215C"/>
                <w:sz w:val="20"/>
                <w:szCs w:val="20"/>
              </w:rPr>
              <w:t>Alreahi</w:t>
            </w:r>
            <w:proofErr w:type="spellEnd"/>
            <w:r>
              <w:rPr>
                <w:color w:val="26215C"/>
                <w:sz w:val="20"/>
                <w:szCs w:val="20"/>
              </w:rPr>
              <w:t xml:space="preserve"> et al. (2022)</w:t>
            </w:r>
          </w:p>
        </w:tc>
        <w:tc>
          <w:tcPr>
            <w:tcW w:w="0" w:type="auto"/>
            <w:shd w:val="clear" w:color="auto" w:fill="EEEDFE"/>
            <w:tcMar>
              <w:top w:w="100" w:type="dxa"/>
              <w:left w:w="100" w:type="dxa"/>
              <w:bottom w:w="100" w:type="dxa"/>
              <w:right w:w="100" w:type="dxa"/>
            </w:tcMar>
            <w:vAlign w:val="center"/>
          </w:tcPr>
          <w:p w14:paraId="08ADE2FE" w14:textId="77777777" w:rsidR="00341F26" w:rsidRDefault="00341F26" w:rsidP="007F6FE8">
            <w:r>
              <w:rPr>
                <w:color w:val="26215C"/>
                <w:sz w:val="20"/>
                <w:szCs w:val="20"/>
              </w:rPr>
              <w:t>Improved compliance &amp; morale</w:t>
            </w:r>
          </w:p>
        </w:tc>
      </w:tr>
      <w:tr w:rsidR="00341F26" w14:paraId="778CCBDC" w14:textId="77777777" w:rsidTr="00341F26">
        <w:tblPrEx>
          <w:tblCellMar>
            <w:top w:w="0" w:type="dxa"/>
            <w:bottom w:w="0" w:type="dxa"/>
          </w:tblCellMar>
        </w:tblPrEx>
        <w:tc>
          <w:tcPr>
            <w:tcW w:w="0" w:type="auto"/>
            <w:shd w:val="clear" w:color="auto" w:fill="EEEDFE"/>
            <w:tcMar>
              <w:top w:w="100" w:type="dxa"/>
              <w:left w:w="100" w:type="dxa"/>
              <w:bottom w:w="100" w:type="dxa"/>
              <w:right w:w="100" w:type="dxa"/>
            </w:tcMar>
            <w:vAlign w:val="center"/>
          </w:tcPr>
          <w:p w14:paraId="51605DC7" w14:textId="77777777" w:rsidR="00341F26" w:rsidRDefault="00341F26" w:rsidP="007F6FE8">
            <w:r>
              <w:rPr>
                <w:color w:val="26215C"/>
                <w:sz w:val="20"/>
                <w:szCs w:val="20"/>
              </w:rPr>
              <w:t>Green HRM systems</w:t>
            </w:r>
          </w:p>
        </w:tc>
        <w:tc>
          <w:tcPr>
            <w:tcW w:w="0" w:type="auto"/>
            <w:shd w:val="clear" w:color="auto" w:fill="EEEDFE"/>
            <w:tcMar>
              <w:top w:w="100" w:type="dxa"/>
              <w:left w:w="100" w:type="dxa"/>
              <w:bottom w:w="100" w:type="dxa"/>
              <w:right w:w="100" w:type="dxa"/>
            </w:tcMar>
            <w:vAlign w:val="center"/>
          </w:tcPr>
          <w:p w14:paraId="78FA8371" w14:textId="77777777" w:rsidR="00341F26" w:rsidRDefault="00341F26" w:rsidP="007F6FE8">
            <w:r>
              <w:rPr>
                <w:color w:val="26215C"/>
                <w:sz w:val="20"/>
                <w:szCs w:val="20"/>
              </w:rPr>
              <w:t>Formal HRM sustainability policies</w:t>
            </w:r>
          </w:p>
        </w:tc>
        <w:tc>
          <w:tcPr>
            <w:tcW w:w="0" w:type="auto"/>
            <w:shd w:val="clear" w:color="auto" w:fill="EEEDFE"/>
            <w:tcMar>
              <w:top w:w="100" w:type="dxa"/>
              <w:left w:w="100" w:type="dxa"/>
              <w:bottom w:w="100" w:type="dxa"/>
              <w:right w:w="100" w:type="dxa"/>
            </w:tcMar>
            <w:vAlign w:val="center"/>
          </w:tcPr>
          <w:p w14:paraId="3D917253" w14:textId="77777777" w:rsidR="00341F26" w:rsidRDefault="00341F26" w:rsidP="007F6FE8">
            <w:proofErr w:type="spellStart"/>
            <w:r>
              <w:rPr>
                <w:color w:val="26215C"/>
                <w:sz w:val="20"/>
                <w:szCs w:val="20"/>
              </w:rPr>
              <w:t>Bindeeba</w:t>
            </w:r>
            <w:proofErr w:type="spellEnd"/>
            <w:r>
              <w:rPr>
                <w:color w:val="26215C"/>
                <w:sz w:val="20"/>
                <w:szCs w:val="20"/>
              </w:rPr>
              <w:t xml:space="preserve"> et al. (2025)</w:t>
            </w:r>
          </w:p>
        </w:tc>
        <w:tc>
          <w:tcPr>
            <w:tcW w:w="0" w:type="auto"/>
            <w:shd w:val="clear" w:color="auto" w:fill="EEEDFE"/>
            <w:tcMar>
              <w:top w:w="100" w:type="dxa"/>
              <w:left w:w="100" w:type="dxa"/>
              <w:bottom w:w="100" w:type="dxa"/>
              <w:right w:w="100" w:type="dxa"/>
            </w:tcMar>
            <w:vAlign w:val="center"/>
          </w:tcPr>
          <w:p w14:paraId="0FDB9FC4" w14:textId="77777777" w:rsidR="00341F26" w:rsidRDefault="00341F26" w:rsidP="007F6FE8">
            <w:r>
              <w:rPr>
                <w:color w:val="26215C"/>
                <w:sz w:val="20"/>
                <w:szCs w:val="20"/>
              </w:rPr>
              <w:t>Higher green innovation performance</w:t>
            </w:r>
          </w:p>
        </w:tc>
      </w:tr>
      <w:tr w:rsidR="00341F26" w14:paraId="472C0C71" w14:textId="77777777" w:rsidTr="00341F26">
        <w:tblPrEx>
          <w:tblCellMar>
            <w:top w:w="0" w:type="dxa"/>
            <w:bottom w:w="0" w:type="dxa"/>
          </w:tblCellMar>
        </w:tblPrEx>
        <w:tc>
          <w:tcPr>
            <w:tcW w:w="0" w:type="auto"/>
            <w:shd w:val="clear" w:color="auto" w:fill="EEEDFE"/>
            <w:tcMar>
              <w:top w:w="100" w:type="dxa"/>
              <w:left w:w="100" w:type="dxa"/>
              <w:bottom w:w="100" w:type="dxa"/>
              <w:right w:w="100" w:type="dxa"/>
            </w:tcMar>
            <w:vAlign w:val="center"/>
          </w:tcPr>
          <w:p w14:paraId="6F75B6D2" w14:textId="77777777" w:rsidR="00341F26" w:rsidRDefault="00341F26" w:rsidP="007F6FE8">
            <w:r>
              <w:rPr>
                <w:color w:val="26215C"/>
                <w:sz w:val="20"/>
                <w:szCs w:val="20"/>
              </w:rPr>
              <w:t>Governance</w:t>
            </w:r>
          </w:p>
        </w:tc>
        <w:tc>
          <w:tcPr>
            <w:tcW w:w="0" w:type="auto"/>
            <w:shd w:val="clear" w:color="auto" w:fill="EEEDFE"/>
            <w:tcMar>
              <w:top w:w="100" w:type="dxa"/>
              <w:left w:w="100" w:type="dxa"/>
              <w:bottom w:w="100" w:type="dxa"/>
              <w:right w:w="100" w:type="dxa"/>
            </w:tcMar>
            <w:vAlign w:val="center"/>
          </w:tcPr>
          <w:p w14:paraId="11F398E4" w14:textId="77777777" w:rsidR="00341F26" w:rsidRDefault="00341F26" w:rsidP="007F6FE8">
            <w:r>
              <w:rPr>
                <w:color w:val="26215C"/>
                <w:sz w:val="20"/>
                <w:szCs w:val="20"/>
              </w:rPr>
              <w:t>Sustainability leadership as ESG mechanism</w:t>
            </w:r>
          </w:p>
        </w:tc>
        <w:tc>
          <w:tcPr>
            <w:tcW w:w="0" w:type="auto"/>
            <w:shd w:val="clear" w:color="auto" w:fill="EEEDFE"/>
            <w:tcMar>
              <w:top w:w="100" w:type="dxa"/>
              <w:left w:w="100" w:type="dxa"/>
              <w:bottom w:w="100" w:type="dxa"/>
              <w:right w:w="100" w:type="dxa"/>
            </w:tcMar>
            <w:vAlign w:val="center"/>
          </w:tcPr>
          <w:p w14:paraId="493D2D62" w14:textId="77777777" w:rsidR="00341F26" w:rsidRDefault="00341F26" w:rsidP="007F6FE8">
            <w:r>
              <w:rPr>
                <w:color w:val="26215C"/>
                <w:sz w:val="20"/>
                <w:szCs w:val="20"/>
              </w:rPr>
              <w:t>López et al. (2025)</w:t>
            </w:r>
          </w:p>
        </w:tc>
        <w:tc>
          <w:tcPr>
            <w:tcW w:w="0" w:type="auto"/>
            <w:shd w:val="clear" w:color="auto" w:fill="EEEDFE"/>
            <w:tcMar>
              <w:top w:w="100" w:type="dxa"/>
              <w:left w:w="100" w:type="dxa"/>
              <w:bottom w:w="100" w:type="dxa"/>
              <w:right w:w="100" w:type="dxa"/>
            </w:tcMar>
            <w:vAlign w:val="center"/>
          </w:tcPr>
          <w:p w14:paraId="4B02D82D" w14:textId="77777777" w:rsidR="00341F26" w:rsidRDefault="00341F26" w:rsidP="007F6FE8">
            <w:r>
              <w:rPr>
                <w:color w:val="26215C"/>
                <w:sz w:val="20"/>
                <w:szCs w:val="20"/>
              </w:rPr>
              <w:t xml:space="preserve">Stronger </w:t>
            </w:r>
            <w:proofErr w:type="spellStart"/>
            <w:r>
              <w:rPr>
                <w:color w:val="26215C"/>
                <w:sz w:val="20"/>
                <w:szCs w:val="20"/>
              </w:rPr>
              <w:t>organisational</w:t>
            </w:r>
            <w:proofErr w:type="spellEnd"/>
            <w:r>
              <w:rPr>
                <w:color w:val="26215C"/>
                <w:sz w:val="20"/>
                <w:szCs w:val="20"/>
              </w:rPr>
              <w:t xml:space="preserve"> accountability</w:t>
            </w:r>
          </w:p>
        </w:tc>
      </w:tr>
    </w:tbl>
    <w:p w14:paraId="62C3A587" w14:textId="5C9191DD" w:rsidR="00341F26" w:rsidRPr="00341F26" w:rsidRDefault="00341F26" w:rsidP="00341F26">
      <w:pPr>
        <w:jc w:val="center"/>
        <w:rPr>
          <w:b/>
          <w:bCs/>
        </w:rPr>
      </w:pPr>
      <w:r>
        <w:rPr>
          <w:b/>
          <w:bCs/>
        </w:rPr>
        <w:t xml:space="preserve">Table 7: People Perspective Overview </w:t>
      </w:r>
    </w:p>
    <w:p w14:paraId="6331428E" w14:textId="77777777" w:rsidR="001E3584" w:rsidRDefault="00000000">
      <w:pPr>
        <w:pStyle w:val="Heading2"/>
      </w:pPr>
      <w:bookmarkStart w:id="32" w:name="_6w34zzbbgyx7" w:colFirst="0" w:colLast="0"/>
      <w:bookmarkStart w:id="33" w:name="_Toc240448160"/>
      <w:bookmarkEnd w:id="32"/>
      <w:r>
        <w:t>4.6 Process</w:t>
      </w:r>
      <w:bookmarkEnd w:id="33"/>
    </w:p>
    <w:p w14:paraId="73D32098" w14:textId="77777777" w:rsidR="001E3584" w:rsidRDefault="00000000">
      <w:r>
        <w:t>Process refers to the actual provision of the service on a day-to-day basis. In their paper “The Paradigm of the Hotel Breakfast Buffet: High-Level Insights into the Food Waste Problem and Digital Pre-Ordering” (</w:t>
      </w:r>
      <w:proofErr w:type="spellStart"/>
      <w:r>
        <w:t>Kouroupi</w:t>
      </w:r>
      <w:proofErr w:type="spellEnd"/>
      <w:r>
        <w:t xml:space="preserve"> and </w:t>
      </w:r>
      <w:proofErr w:type="spellStart"/>
      <w:r>
        <w:t>Aiosi</w:t>
      </w:r>
      <w:proofErr w:type="spellEnd"/>
      <w:r>
        <w:t xml:space="preserve">, 2026), the authors illustrate that the hotel breakfast buffet is a substantial contributor to food waste and that digital pre-ordering is far from the complete solution. Smart-hotel technology, ranging from automated HVAC systems to occupancy sensors, is examined by Akel and Noyan (2024), and the study reveals that improvements in process efficiency do not conflict with guest experience. Continuous data-driven monitoring of operational processes has been called for over periodic manual monitoring by </w:t>
      </w:r>
      <w:proofErr w:type="spellStart"/>
      <w:r>
        <w:t>Alsahafi</w:t>
      </w:r>
      <w:proofErr w:type="spellEnd"/>
      <w:r>
        <w:t xml:space="preserve"> et al. (2023). An example developed by Cheng et al. (2026) makes the circular economy connection to resilient improvements for hospitality businesses during resource-price volatility more tangible.</w:t>
      </w:r>
    </w:p>
    <w:p w14:paraId="05964D5A" w14:textId="77777777" w:rsidR="001E3584" w:rsidRDefault="00000000">
      <w:pPr>
        <w:pStyle w:val="Heading2"/>
      </w:pPr>
      <w:bookmarkStart w:id="34" w:name="_xzhcehyve2ne" w:colFirst="0" w:colLast="0"/>
      <w:bookmarkStart w:id="35" w:name="_Toc240448161"/>
      <w:bookmarkEnd w:id="34"/>
      <w:r>
        <w:lastRenderedPageBreak/>
        <w:t>4.7 Physical Evidence</w:t>
      </w:r>
      <w:bookmarkEnd w:id="35"/>
    </w:p>
    <w:p w14:paraId="722218FC" w14:textId="77777777" w:rsidR="001E3584" w:rsidRDefault="00000000">
      <w:r>
        <w:t xml:space="preserve">Most often, the first and most trusted sustainability clue is physical evidence, from the guest perspective. </w:t>
      </w:r>
      <w:proofErr w:type="spellStart"/>
      <w:r>
        <w:t>Duliński</w:t>
      </w:r>
      <w:proofErr w:type="spellEnd"/>
      <w:r>
        <w:t xml:space="preserve"> et al. (2025) state that visible and honest building materials convey authenticity to a greater extent than any brochure statements. After conducting a study published in Environmental Health and Sustainability by </w:t>
      </w:r>
      <w:proofErr w:type="spellStart"/>
      <w:r>
        <w:t>Yfantidou</w:t>
      </w:r>
      <w:proofErr w:type="spellEnd"/>
      <w:r>
        <w:t xml:space="preserve"> et al. (2025), the researchers conclude that the presence of visible green infrastructure, in this case a roof garden, significantly contributes to the wellbeing scores of the guests while staying in the case study's rooms. This is confirmed by real case data. In the study by </w:t>
      </w:r>
      <w:proofErr w:type="spellStart"/>
      <w:r>
        <w:t>Velaoras</w:t>
      </w:r>
      <w:proofErr w:type="spellEnd"/>
      <w:r>
        <w:t xml:space="preserve"> et al. (2025), the Green Key-awarded Radisson Blu Athens saw a 15% reduction in energy consumption and a 10% reduction in water consumption after undertaking visible retrofit measures. Over the last 5 years, Novotel Amsterdam City achieved a 25% reduction in energy consumption across the sites and a 20% reduction in water consumption through the implementation of ISO 14001 (</w:t>
      </w:r>
      <w:proofErr w:type="spellStart"/>
      <w:r>
        <w:t>Velaoras</w:t>
      </w:r>
      <w:proofErr w:type="spellEnd"/>
      <w:r>
        <w:t xml:space="preserve"> et al., 2025). Under Price above, the building material of the Proximity Hotel in Europe is recycled at 87%, and more than 40% of the materials come from within 500 miles of the construction site (</w:t>
      </w:r>
      <w:proofErr w:type="spellStart"/>
      <w:r>
        <w:t>Velaoras</w:t>
      </w:r>
      <w:proofErr w:type="spellEnd"/>
      <w:r>
        <w:t xml:space="preserve"> et al., 2025). The resource savings results per property are illustrated in Figure 2 for comparison between three certified properties.</w:t>
      </w:r>
    </w:p>
    <w:p w14:paraId="21256A98" w14:textId="77777777" w:rsidR="001E3584" w:rsidRDefault="00000000">
      <w:pPr>
        <w:jc w:val="center"/>
      </w:pPr>
      <w:r>
        <w:rPr>
          <w:noProof/>
        </w:rPr>
        <w:lastRenderedPageBreak/>
        <w:drawing>
          <wp:inline distT="114300" distB="114300" distL="114300" distR="114300" wp14:anchorId="6319F893" wp14:editId="766219FB">
            <wp:extent cx="5943600" cy="30861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086100"/>
                    </a:xfrm>
                    <a:prstGeom prst="rect">
                      <a:avLst/>
                    </a:prstGeom>
                    <a:ln w="12700">
                      <a:solidFill>
                        <a:srgbClr val="000000"/>
                      </a:solidFill>
                      <a:prstDash val="solid"/>
                    </a:ln>
                  </pic:spPr>
                </pic:pic>
              </a:graphicData>
            </a:graphic>
          </wp:inline>
        </w:drawing>
      </w:r>
    </w:p>
    <w:p w14:paraId="33770430" w14:textId="77777777" w:rsidR="001E3584" w:rsidRDefault="00000000">
      <w:pPr>
        <w:jc w:val="center"/>
        <w:rPr>
          <w:b/>
          <w:bCs/>
        </w:rPr>
      </w:pPr>
      <w:r>
        <w:rPr>
          <w:b/>
          <w:bCs/>
        </w:rPr>
        <w:t>Figure 3: Reported energy and water savings at three certified hotels</w:t>
      </w:r>
    </w:p>
    <w:p w14:paraId="77E87D66" w14:textId="77777777" w:rsidR="001E3584" w:rsidRDefault="00000000">
      <w:pPr>
        <w:jc w:val="center"/>
      </w:pPr>
      <w:r>
        <w:t xml:space="preserve">(Source: </w:t>
      </w:r>
      <w:proofErr w:type="spellStart"/>
      <w:r>
        <w:t>Velaoras</w:t>
      </w:r>
      <w:proofErr w:type="spellEnd"/>
      <w:r>
        <w:t xml:space="preserve"> et al. (2025))</w:t>
      </w:r>
    </w:p>
    <w:p w14:paraId="2D1FBBB3" w14:textId="77777777" w:rsidR="001E3584" w:rsidRDefault="00000000">
      <w:r>
        <w:t>These are the sort of actual, tangible data physical evidence should display on site (via signage and guest information packs) rather than conceal itself in an annual sustainability report.</w:t>
      </w:r>
    </w:p>
    <w:p w14:paraId="35708F6E" w14:textId="77777777" w:rsidR="001E3584" w:rsidRDefault="00000000">
      <w:pPr>
        <w:pStyle w:val="Heading2"/>
      </w:pPr>
      <w:bookmarkStart w:id="36" w:name="_mz2hygoqmats" w:colFirst="0" w:colLast="0"/>
      <w:bookmarkStart w:id="37" w:name="_Toc240448162"/>
      <w:bookmarkEnd w:id="36"/>
      <w:r>
        <w:t>4.8 The 7 Ps Integrated Matrix</w:t>
      </w:r>
      <w:bookmarkEnd w:id="37"/>
    </w:p>
    <w:p w14:paraId="3A3B3ACA" w14:textId="26B262D8" w:rsidR="001E3584" w:rsidRDefault="00000000">
      <w:r>
        <w:t xml:space="preserve">All seven elements are </w:t>
      </w:r>
      <w:proofErr w:type="spellStart"/>
      <w:r>
        <w:t>summarised</w:t>
      </w:r>
      <w:proofErr w:type="spellEnd"/>
      <w:r>
        <w:t xml:space="preserve"> into the sustainable eco-resort implementation matrix (Table </w:t>
      </w:r>
      <w:r w:rsidR="00341F26">
        <w:t>8</w:t>
      </w:r>
      <w:r>
        <w:t>).</w:t>
      </w:r>
    </w:p>
    <w:tbl>
      <w:tblPr>
        <w:tblStyle w:val="a3"/>
        <w:tblW w:w="93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313"/>
        <w:gridCol w:w="1353"/>
        <w:gridCol w:w="1313"/>
        <w:gridCol w:w="1352"/>
        <w:gridCol w:w="1325"/>
        <w:gridCol w:w="1352"/>
        <w:gridCol w:w="1352"/>
      </w:tblGrid>
      <w:tr w:rsidR="001E3584" w14:paraId="692F68E5" w14:textId="77777777" w:rsidTr="00341F26">
        <w:trPr>
          <w:trHeight w:val="810"/>
          <w:jc w:val="center"/>
        </w:trPr>
        <w:tc>
          <w:tcPr>
            <w:tcW w:w="1312" w:type="dxa"/>
            <w:tcBorders>
              <w:top w:val="single" w:sz="5" w:space="0" w:color="FFFFFF"/>
              <w:left w:val="single" w:sz="5" w:space="0" w:color="FFFFFF"/>
              <w:bottom w:val="single" w:sz="5" w:space="0" w:color="FFFFFF"/>
              <w:right w:val="single" w:sz="5" w:space="0" w:color="FFFFFF"/>
            </w:tcBorders>
            <w:shd w:val="clear" w:color="auto" w:fill="185FA5"/>
            <w:tcMar>
              <w:top w:w="120" w:type="dxa"/>
              <w:left w:w="100" w:type="dxa"/>
              <w:bottom w:w="120" w:type="dxa"/>
              <w:right w:w="100" w:type="dxa"/>
            </w:tcMar>
          </w:tcPr>
          <w:p w14:paraId="0D4B2A55" w14:textId="77777777" w:rsidR="001E3584" w:rsidRDefault="00000000" w:rsidP="00341F26">
            <w:pPr>
              <w:spacing w:line="240" w:lineRule="auto"/>
              <w:jc w:val="center"/>
              <w:rPr>
                <w:b/>
                <w:bCs/>
                <w:color w:val="FFFFFF"/>
              </w:rPr>
            </w:pPr>
            <w:r>
              <w:rPr>
                <w:b/>
                <w:bCs/>
                <w:color w:val="FFFFFF"/>
              </w:rPr>
              <w:t>Product</w:t>
            </w:r>
          </w:p>
        </w:tc>
        <w:tc>
          <w:tcPr>
            <w:tcW w:w="1352"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17A3B548" w14:textId="77777777" w:rsidR="001E3584" w:rsidRDefault="00000000" w:rsidP="00341F26">
            <w:pPr>
              <w:spacing w:line="240" w:lineRule="auto"/>
              <w:jc w:val="center"/>
              <w:rPr>
                <w:b/>
                <w:bCs/>
                <w:color w:val="FFFFFF"/>
              </w:rPr>
            </w:pPr>
            <w:r>
              <w:rPr>
                <w:b/>
                <w:bCs/>
                <w:color w:val="FFFFFF"/>
              </w:rPr>
              <w:t>Price</w:t>
            </w:r>
          </w:p>
        </w:tc>
        <w:tc>
          <w:tcPr>
            <w:tcW w:w="1312"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7E6E39AF" w14:textId="77777777" w:rsidR="001E3584" w:rsidRDefault="00000000" w:rsidP="00341F26">
            <w:pPr>
              <w:spacing w:line="240" w:lineRule="auto"/>
              <w:jc w:val="center"/>
              <w:rPr>
                <w:b/>
                <w:bCs/>
                <w:color w:val="FFFFFF"/>
              </w:rPr>
            </w:pPr>
            <w:r>
              <w:rPr>
                <w:b/>
                <w:bCs/>
                <w:color w:val="FFFFFF"/>
              </w:rPr>
              <w:t>Place</w:t>
            </w:r>
          </w:p>
        </w:tc>
        <w:tc>
          <w:tcPr>
            <w:tcW w:w="1352"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65A7E70F" w14:textId="77777777" w:rsidR="001E3584" w:rsidRDefault="00000000" w:rsidP="00341F26">
            <w:pPr>
              <w:spacing w:line="240" w:lineRule="auto"/>
              <w:jc w:val="center"/>
              <w:rPr>
                <w:b/>
                <w:bCs/>
                <w:color w:val="FFFFFF"/>
              </w:rPr>
            </w:pPr>
            <w:r>
              <w:rPr>
                <w:b/>
                <w:bCs/>
                <w:color w:val="FFFFFF"/>
              </w:rPr>
              <w:t>Promotion</w:t>
            </w:r>
          </w:p>
        </w:tc>
        <w:tc>
          <w:tcPr>
            <w:tcW w:w="1325"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75580748" w14:textId="77777777" w:rsidR="001E3584" w:rsidRDefault="00000000" w:rsidP="00341F26">
            <w:pPr>
              <w:spacing w:line="240" w:lineRule="auto"/>
              <w:jc w:val="center"/>
              <w:rPr>
                <w:b/>
                <w:bCs/>
                <w:color w:val="FFFFFF"/>
              </w:rPr>
            </w:pPr>
            <w:r>
              <w:rPr>
                <w:b/>
                <w:bCs/>
                <w:color w:val="FFFFFF"/>
              </w:rPr>
              <w:t>Process</w:t>
            </w:r>
          </w:p>
        </w:tc>
        <w:tc>
          <w:tcPr>
            <w:tcW w:w="1352"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4D1C5762" w14:textId="77777777" w:rsidR="001E3584" w:rsidRDefault="00000000" w:rsidP="00341F26">
            <w:pPr>
              <w:spacing w:line="240" w:lineRule="auto"/>
              <w:jc w:val="center"/>
              <w:rPr>
                <w:b/>
                <w:bCs/>
                <w:color w:val="FFFFFF"/>
              </w:rPr>
            </w:pPr>
            <w:r>
              <w:rPr>
                <w:b/>
                <w:bCs/>
                <w:color w:val="FFFFFF"/>
              </w:rPr>
              <w:t>People</w:t>
            </w:r>
          </w:p>
        </w:tc>
        <w:tc>
          <w:tcPr>
            <w:tcW w:w="1352" w:type="dxa"/>
            <w:tcBorders>
              <w:top w:val="single" w:sz="5" w:space="0" w:color="FFFFFF"/>
              <w:left w:val="nil"/>
              <w:bottom w:val="single" w:sz="5" w:space="0" w:color="FFFFFF"/>
              <w:right w:val="single" w:sz="5" w:space="0" w:color="FFFFFF"/>
            </w:tcBorders>
            <w:shd w:val="clear" w:color="auto" w:fill="185FA5"/>
            <w:tcMar>
              <w:top w:w="120" w:type="dxa"/>
              <w:left w:w="100" w:type="dxa"/>
              <w:bottom w:w="120" w:type="dxa"/>
              <w:right w:w="100" w:type="dxa"/>
            </w:tcMar>
          </w:tcPr>
          <w:p w14:paraId="535118C0" w14:textId="77777777" w:rsidR="001E3584" w:rsidRDefault="00000000" w:rsidP="00341F26">
            <w:pPr>
              <w:spacing w:line="240" w:lineRule="auto"/>
              <w:jc w:val="center"/>
              <w:rPr>
                <w:b/>
                <w:bCs/>
                <w:color w:val="FFFFFF"/>
              </w:rPr>
            </w:pPr>
            <w:r>
              <w:rPr>
                <w:b/>
                <w:bCs/>
                <w:color w:val="FFFFFF"/>
              </w:rPr>
              <w:t>Physical Evidence</w:t>
            </w:r>
          </w:p>
        </w:tc>
      </w:tr>
      <w:tr w:rsidR="001E3584" w14:paraId="2D510794" w14:textId="77777777" w:rsidTr="00341F26">
        <w:trPr>
          <w:trHeight w:val="975"/>
          <w:jc w:val="center"/>
        </w:trPr>
        <w:tc>
          <w:tcPr>
            <w:tcW w:w="1312" w:type="dxa"/>
            <w:tcBorders>
              <w:top w:val="nil"/>
              <w:left w:val="single" w:sz="5" w:space="0" w:color="FFFFFF"/>
              <w:bottom w:val="single" w:sz="5" w:space="0" w:color="FFFFFF"/>
              <w:right w:val="single" w:sz="5" w:space="0" w:color="FFFFFF"/>
            </w:tcBorders>
            <w:shd w:val="clear" w:color="auto" w:fill="E6F1FB"/>
            <w:tcMar>
              <w:top w:w="120" w:type="dxa"/>
              <w:left w:w="100" w:type="dxa"/>
              <w:bottom w:w="120" w:type="dxa"/>
              <w:right w:w="100" w:type="dxa"/>
            </w:tcMar>
          </w:tcPr>
          <w:p w14:paraId="5AD80FA7" w14:textId="77777777" w:rsidR="001E3584" w:rsidRDefault="00000000" w:rsidP="00341F26">
            <w:pPr>
              <w:spacing w:line="240" w:lineRule="auto"/>
              <w:jc w:val="center"/>
            </w:pPr>
            <w:r>
              <w:t>Adaptive-reuse eco-resort design</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2DDD5A2D" w14:textId="77777777" w:rsidR="001E3584" w:rsidRDefault="00000000" w:rsidP="00341F26">
            <w:pPr>
              <w:spacing w:line="240" w:lineRule="auto"/>
              <w:jc w:val="center"/>
            </w:pPr>
            <w:r>
              <w:t>Certification-linked premium pricing</w:t>
            </w:r>
          </w:p>
        </w:tc>
        <w:tc>
          <w:tcPr>
            <w:tcW w:w="131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1FD94864" w14:textId="77777777" w:rsidR="001E3584" w:rsidRDefault="00000000" w:rsidP="00341F26">
            <w:pPr>
              <w:spacing w:line="240" w:lineRule="auto"/>
              <w:jc w:val="center"/>
            </w:pPr>
            <w:r>
              <w:t>Direct-first booking strategy</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6DBAE836" w14:textId="77777777" w:rsidR="001E3584" w:rsidRDefault="00000000" w:rsidP="00341F26">
            <w:pPr>
              <w:spacing w:line="240" w:lineRule="auto"/>
              <w:jc w:val="center"/>
            </w:pPr>
            <w:r>
              <w:t>Third-party verified claims only</w:t>
            </w:r>
          </w:p>
        </w:tc>
        <w:tc>
          <w:tcPr>
            <w:tcW w:w="1325"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366B4F30" w14:textId="77777777" w:rsidR="001E3584" w:rsidRDefault="00000000" w:rsidP="00341F26">
            <w:pPr>
              <w:spacing w:line="240" w:lineRule="auto"/>
              <w:jc w:val="center"/>
            </w:pPr>
            <w:r>
              <w:t>Circular waste management</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4DC9A9BF" w14:textId="77777777" w:rsidR="001E3584" w:rsidRDefault="00000000" w:rsidP="00341F26">
            <w:pPr>
              <w:spacing w:line="240" w:lineRule="auto"/>
              <w:jc w:val="center"/>
            </w:pPr>
            <w:r>
              <w:t>Green HRM and staff training</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4C81DEE6" w14:textId="77777777" w:rsidR="001E3584" w:rsidRDefault="00000000" w:rsidP="00341F26">
            <w:pPr>
              <w:spacing w:line="240" w:lineRule="auto"/>
              <w:jc w:val="center"/>
            </w:pPr>
            <w:r>
              <w:t>Visible green infrastructure (roof gardens)</w:t>
            </w:r>
          </w:p>
        </w:tc>
      </w:tr>
      <w:tr w:rsidR="001E3584" w14:paraId="0A327747" w14:textId="77777777" w:rsidTr="00341F26">
        <w:trPr>
          <w:trHeight w:val="1215"/>
          <w:jc w:val="center"/>
        </w:trPr>
        <w:tc>
          <w:tcPr>
            <w:tcW w:w="1312" w:type="dxa"/>
            <w:tcBorders>
              <w:top w:val="nil"/>
              <w:left w:val="single" w:sz="5" w:space="0" w:color="FFFFFF"/>
              <w:bottom w:val="single" w:sz="5" w:space="0" w:color="FFFFFF"/>
              <w:right w:val="single" w:sz="5" w:space="0" w:color="FFFFFF"/>
            </w:tcBorders>
            <w:shd w:val="clear" w:color="auto" w:fill="E6F1FB"/>
            <w:tcMar>
              <w:top w:w="120" w:type="dxa"/>
              <w:left w:w="100" w:type="dxa"/>
              <w:bottom w:w="120" w:type="dxa"/>
              <w:right w:w="100" w:type="dxa"/>
            </w:tcMar>
          </w:tcPr>
          <w:p w14:paraId="189C936E" w14:textId="77777777" w:rsidR="001E3584" w:rsidRDefault="00000000" w:rsidP="00341F26">
            <w:pPr>
              <w:spacing w:line="240" w:lineRule="auto"/>
              <w:jc w:val="center"/>
            </w:pPr>
            <w:r>
              <w:lastRenderedPageBreak/>
              <w:t>Renewable energy retrofit</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49D0B48F" w14:textId="77777777" w:rsidR="001E3584" w:rsidRDefault="00000000" w:rsidP="00341F26">
            <w:pPr>
              <w:spacing w:line="240" w:lineRule="auto"/>
              <w:jc w:val="center"/>
            </w:pPr>
            <w:r>
              <w:t>ISO 14001: up to 20% energy cost savings</w:t>
            </w:r>
          </w:p>
        </w:tc>
        <w:tc>
          <w:tcPr>
            <w:tcW w:w="131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66ABA45E" w14:textId="77777777" w:rsidR="001E3584" w:rsidRDefault="00000000" w:rsidP="00341F26">
            <w:pPr>
              <w:spacing w:line="240" w:lineRule="auto"/>
              <w:jc w:val="center"/>
            </w:pPr>
            <w:r>
              <w:t>OTA channel: 15-25% commission</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61CDA2DB" w14:textId="77777777" w:rsidR="001E3584" w:rsidRDefault="00000000" w:rsidP="00341F26">
            <w:pPr>
              <w:spacing w:line="240" w:lineRule="auto"/>
              <w:jc w:val="center"/>
            </w:pPr>
            <w:r>
              <w:t>AI-</w:t>
            </w:r>
            <w:proofErr w:type="spellStart"/>
            <w:r>
              <w:t>personalised</w:t>
            </w:r>
            <w:proofErr w:type="spellEnd"/>
            <w:r>
              <w:t xml:space="preserve"> digital campaigns</w:t>
            </w:r>
          </w:p>
        </w:tc>
        <w:tc>
          <w:tcPr>
            <w:tcW w:w="1325"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28ED9D4D" w14:textId="77777777" w:rsidR="001E3584" w:rsidRDefault="00000000" w:rsidP="00341F26">
            <w:pPr>
              <w:spacing w:line="240" w:lineRule="auto"/>
              <w:jc w:val="center"/>
            </w:pPr>
            <w:r>
              <w:t>Smart HVAC and occupancy sensors</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3EB86279" w14:textId="77777777" w:rsidR="001E3584" w:rsidRDefault="00000000" w:rsidP="00341F26">
            <w:pPr>
              <w:spacing w:line="240" w:lineRule="auto"/>
              <w:jc w:val="center"/>
            </w:pPr>
            <w:r>
              <w:t>Certification literacy for guest-facing staff</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42A68B15" w14:textId="77777777" w:rsidR="001E3584" w:rsidRDefault="00000000" w:rsidP="00341F26">
            <w:pPr>
              <w:spacing w:line="240" w:lineRule="auto"/>
              <w:jc w:val="center"/>
            </w:pPr>
            <w:r>
              <w:t>On-site signage of measured savings</w:t>
            </w:r>
          </w:p>
        </w:tc>
      </w:tr>
      <w:tr w:rsidR="001E3584" w14:paraId="4F63614D" w14:textId="77777777" w:rsidTr="00341F26">
        <w:trPr>
          <w:trHeight w:val="1215"/>
          <w:jc w:val="center"/>
        </w:trPr>
        <w:tc>
          <w:tcPr>
            <w:tcW w:w="1312" w:type="dxa"/>
            <w:tcBorders>
              <w:top w:val="nil"/>
              <w:left w:val="single" w:sz="5" w:space="0" w:color="FFFFFF"/>
              <w:bottom w:val="single" w:sz="5" w:space="0" w:color="FFFFFF"/>
              <w:right w:val="single" w:sz="5" w:space="0" w:color="FFFFFF"/>
            </w:tcBorders>
            <w:shd w:val="clear" w:color="auto" w:fill="E6F1FB"/>
            <w:tcMar>
              <w:top w:w="120" w:type="dxa"/>
              <w:left w:w="100" w:type="dxa"/>
              <w:bottom w:w="120" w:type="dxa"/>
              <w:right w:w="100" w:type="dxa"/>
            </w:tcMar>
          </w:tcPr>
          <w:p w14:paraId="4D169FAE" w14:textId="77777777" w:rsidR="001E3584" w:rsidRDefault="00000000" w:rsidP="00341F26">
            <w:pPr>
              <w:spacing w:line="240" w:lineRule="auto"/>
              <w:jc w:val="center"/>
            </w:pPr>
            <w:r>
              <w:t xml:space="preserve">LEED / </w:t>
            </w:r>
            <w:proofErr w:type="spellStart"/>
            <w:r>
              <w:t>EarthCheck</w:t>
            </w:r>
            <w:proofErr w:type="spellEnd"/>
            <w:r>
              <w:t xml:space="preserve"> certification</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77F8BB96" w14:textId="77777777" w:rsidR="001E3584" w:rsidRDefault="00000000" w:rsidP="00341F26">
            <w:pPr>
              <w:spacing w:line="240" w:lineRule="auto"/>
              <w:jc w:val="center"/>
            </w:pPr>
            <w:r>
              <w:t>EU Ecolabel: +10% annual revenue</w:t>
            </w:r>
          </w:p>
        </w:tc>
        <w:tc>
          <w:tcPr>
            <w:tcW w:w="131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1C41607B" w14:textId="77777777" w:rsidR="001E3584" w:rsidRDefault="00000000" w:rsidP="00341F26">
            <w:pPr>
              <w:spacing w:line="240" w:lineRule="auto"/>
              <w:jc w:val="center"/>
            </w:pPr>
            <w:r>
              <w:t xml:space="preserve">Loyalty </w:t>
            </w:r>
            <w:proofErr w:type="spellStart"/>
            <w:r>
              <w:t>programme</w:t>
            </w:r>
            <w:proofErr w:type="spellEnd"/>
            <w:r>
              <w:t xml:space="preserve"> to build repeat stays</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131F133F" w14:textId="77777777" w:rsidR="001E3584" w:rsidRDefault="00000000" w:rsidP="00341F26">
            <w:pPr>
              <w:spacing w:line="240" w:lineRule="auto"/>
              <w:jc w:val="center"/>
            </w:pPr>
            <w:r>
              <w:t>AR previews of resort features</w:t>
            </w:r>
          </w:p>
        </w:tc>
        <w:tc>
          <w:tcPr>
            <w:tcW w:w="1325"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2A321315" w14:textId="77777777" w:rsidR="001E3584" w:rsidRDefault="00000000" w:rsidP="00341F26">
            <w:pPr>
              <w:spacing w:line="240" w:lineRule="auto"/>
              <w:jc w:val="center"/>
            </w:pPr>
            <w:r>
              <w:t>Continuous data-driven monitoring</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5E12D323" w14:textId="77777777" w:rsidR="001E3584" w:rsidRDefault="00000000" w:rsidP="00341F26">
            <w:pPr>
              <w:spacing w:line="240" w:lineRule="auto"/>
              <w:jc w:val="center"/>
            </w:pPr>
            <w:r>
              <w:t>Leadership-led sustainability culture</w:t>
            </w:r>
          </w:p>
        </w:tc>
        <w:tc>
          <w:tcPr>
            <w:tcW w:w="1352" w:type="dxa"/>
            <w:tcBorders>
              <w:top w:val="nil"/>
              <w:left w:val="nil"/>
              <w:bottom w:val="single" w:sz="5" w:space="0" w:color="FFFFFF"/>
              <w:right w:val="single" w:sz="5" w:space="0" w:color="FFFFFF"/>
            </w:tcBorders>
            <w:shd w:val="clear" w:color="auto" w:fill="E6F1FB"/>
            <w:tcMar>
              <w:top w:w="120" w:type="dxa"/>
              <w:left w:w="100" w:type="dxa"/>
              <w:bottom w:w="120" w:type="dxa"/>
              <w:right w:w="100" w:type="dxa"/>
            </w:tcMar>
          </w:tcPr>
          <w:p w14:paraId="133ABCA2" w14:textId="77777777" w:rsidR="001E3584" w:rsidRDefault="00000000" w:rsidP="00341F26">
            <w:pPr>
              <w:spacing w:line="240" w:lineRule="auto"/>
              <w:jc w:val="center"/>
            </w:pPr>
            <w:r>
              <w:t>Honest, adaptive-reuse architecture</w:t>
            </w:r>
          </w:p>
        </w:tc>
      </w:tr>
    </w:tbl>
    <w:p w14:paraId="3298A7A2" w14:textId="5CCD29C9" w:rsidR="001E3584" w:rsidRDefault="00000000">
      <w:pPr>
        <w:jc w:val="center"/>
      </w:pPr>
      <w:r>
        <w:rPr>
          <w:b/>
          <w:bCs/>
        </w:rPr>
        <w:t xml:space="preserve">Table </w:t>
      </w:r>
      <w:r w:rsidR="00341F26">
        <w:rPr>
          <w:b/>
          <w:bCs/>
        </w:rPr>
        <w:t>8</w:t>
      </w:r>
      <w:r>
        <w:rPr>
          <w:b/>
          <w:bCs/>
        </w:rPr>
        <w:t>: 7 Ps integrated matrix for a sustainable eco-resort</w:t>
      </w:r>
    </w:p>
    <w:p w14:paraId="2563B178" w14:textId="77777777" w:rsidR="001E3584" w:rsidRDefault="00000000">
      <w:pPr>
        <w:pStyle w:val="Heading1"/>
      </w:pPr>
      <w:bookmarkStart w:id="38" w:name="_k7cc5d69f1g8" w:colFirst="0" w:colLast="0"/>
      <w:bookmarkStart w:id="39" w:name="_Toc240448163"/>
      <w:bookmarkEnd w:id="38"/>
      <w:r>
        <w:t>5. Implementation, Budgeting &amp; KPIs</w:t>
      </w:r>
      <w:bookmarkEnd w:id="39"/>
    </w:p>
    <w:p w14:paraId="7C9C043C" w14:textId="77777777" w:rsidR="001E3584" w:rsidRDefault="00000000">
      <w:pPr>
        <w:pStyle w:val="Heading2"/>
      </w:pPr>
      <w:bookmarkStart w:id="40" w:name="_etv2mb4dpac8" w:colFirst="0" w:colLast="0"/>
      <w:bookmarkStart w:id="41" w:name="_Toc240448164"/>
      <w:bookmarkEnd w:id="40"/>
      <w:r>
        <w:t>5.1 Twelve-Month Roadmap</w:t>
      </w:r>
      <w:bookmarkEnd w:id="41"/>
    </w:p>
    <w:p w14:paraId="085B621E" w14:textId="77777777" w:rsidR="001E3584" w:rsidRDefault="00000000">
      <w:r>
        <w:t>A mid-size eco-resort requires a 12-month time plan. The certification audit and initial staff training occur in Months 1-3 (</w:t>
      </w:r>
      <w:proofErr w:type="spellStart"/>
      <w:r>
        <w:t>Alreahi</w:t>
      </w:r>
      <w:proofErr w:type="spellEnd"/>
      <w:r>
        <w:t xml:space="preserve"> et al., 2022). The physical part of the retrofit work is carried out in months 4-6, following the guidelines of </w:t>
      </w:r>
      <w:proofErr w:type="spellStart"/>
      <w:r>
        <w:t>Duliński</w:t>
      </w:r>
      <w:proofErr w:type="spellEnd"/>
      <w:r>
        <w:t xml:space="preserve"> et al. (2025) and </w:t>
      </w:r>
      <w:proofErr w:type="spellStart"/>
      <w:r>
        <w:t>Yfantidou</w:t>
      </w:r>
      <w:proofErr w:type="spellEnd"/>
      <w:r>
        <w:t xml:space="preserve"> et al. (2025). The 7th, 8th, and 9th months are for the digital promotion relaunch, which will be based on the verified claims as mentioned in </w:t>
      </w:r>
      <w:proofErr w:type="spellStart"/>
      <w:r>
        <w:t>Osiako</w:t>
      </w:r>
      <w:proofErr w:type="spellEnd"/>
      <w:r>
        <w:t xml:space="preserve"> (2022), and the </w:t>
      </w:r>
      <w:proofErr w:type="spellStart"/>
      <w:r>
        <w:t>customisation</w:t>
      </w:r>
      <w:proofErr w:type="spellEnd"/>
      <w:r>
        <w:t xml:space="preserve"> is going to be performed using the mentioned Artificial Intelligence tools in Dwivedi et al. (2025). In that period, 10-12 months for distribution rebalancing towards direct bookings in accordance with the channel logic of </w:t>
      </w:r>
      <w:proofErr w:type="spellStart"/>
      <w:r>
        <w:t>Staah</w:t>
      </w:r>
      <w:proofErr w:type="spellEnd"/>
      <w:r>
        <w:t xml:space="preserve"> (2025).</w:t>
      </w:r>
    </w:p>
    <w:p w14:paraId="34CFD72A" w14:textId="77777777" w:rsidR="001E3584" w:rsidRDefault="00000000">
      <w:pPr>
        <w:pStyle w:val="Heading2"/>
      </w:pPr>
      <w:bookmarkStart w:id="42" w:name="_ezploq21t7pk" w:colFirst="0" w:colLast="0"/>
      <w:bookmarkStart w:id="43" w:name="_Toc240448165"/>
      <w:bookmarkEnd w:id="42"/>
      <w:r>
        <w:t>5.2 Indicative Budget Allocation</w:t>
      </w:r>
      <w:bookmarkEnd w:id="43"/>
    </w:p>
    <w:tbl>
      <w:tblPr>
        <w:tblStyle w:val="GridTable5Dark-Accent4"/>
        <w:tblW w:w="5820" w:type="dxa"/>
        <w:jc w:val="center"/>
        <w:tblLayout w:type="fixed"/>
        <w:tblLook w:val="0600" w:firstRow="0" w:lastRow="0" w:firstColumn="0" w:lastColumn="0" w:noHBand="1" w:noVBand="1"/>
      </w:tblPr>
      <w:tblGrid>
        <w:gridCol w:w="3060"/>
        <w:gridCol w:w="2760"/>
      </w:tblGrid>
      <w:tr w:rsidR="001E3584" w14:paraId="03F456AD" w14:textId="77777777" w:rsidTr="00341F26">
        <w:trPr>
          <w:trHeight w:val="405"/>
          <w:jc w:val="center"/>
        </w:trPr>
        <w:tc>
          <w:tcPr>
            <w:tcW w:w="3060" w:type="dxa"/>
          </w:tcPr>
          <w:p w14:paraId="247E3DED" w14:textId="77777777" w:rsidR="001E3584" w:rsidRDefault="00000000">
            <w:pPr>
              <w:rPr>
                <w:b/>
                <w:bCs/>
              </w:rPr>
            </w:pPr>
            <w:r>
              <w:rPr>
                <w:b/>
                <w:bCs/>
              </w:rPr>
              <w:t>Budget category</w:t>
            </w:r>
          </w:p>
        </w:tc>
        <w:tc>
          <w:tcPr>
            <w:tcW w:w="2760" w:type="dxa"/>
          </w:tcPr>
          <w:p w14:paraId="1A1A7482" w14:textId="77777777" w:rsidR="001E3584" w:rsidRDefault="00000000">
            <w:pPr>
              <w:rPr>
                <w:b/>
                <w:bCs/>
              </w:rPr>
            </w:pPr>
            <w:r>
              <w:rPr>
                <w:b/>
                <w:bCs/>
              </w:rPr>
              <w:t>Share of sustainability budget</w:t>
            </w:r>
          </w:p>
        </w:tc>
      </w:tr>
      <w:tr w:rsidR="001E3584" w14:paraId="13B813DE" w14:textId="77777777" w:rsidTr="00341F26">
        <w:trPr>
          <w:trHeight w:val="405"/>
          <w:jc w:val="center"/>
        </w:trPr>
        <w:tc>
          <w:tcPr>
            <w:tcW w:w="3060" w:type="dxa"/>
          </w:tcPr>
          <w:p w14:paraId="4FADEE35" w14:textId="77777777" w:rsidR="001E3584" w:rsidRDefault="00000000">
            <w:r>
              <w:t>Certification and audit</w:t>
            </w:r>
          </w:p>
        </w:tc>
        <w:tc>
          <w:tcPr>
            <w:tcW w:w="2760" w:type="dxa"/>
          </w:tcPr>
          <w:p w14:paraId="5E984C68" w14:textId="77777777" w:rsidR="001E3584" w:rsidRDefault="00000000">
            <w:r>
              <w:t>20%</w:t>
            </w:r>
          </w:p>
        </w:tc>
      </w:tr>
      <w:tr w:rsidR="001E3584" w14:paraId="74B12402" w14:textId="77777777" w:rsidTr="00341F26">
        <w:trPr>
          <w:trHeight w:val="405"/>
          <w:jc w:val="center"/>
        </w:trPr>
        <w:tc>
          <w:tcPr>
            <w:tcW w:w="3060" w:type="dxa"/>
          </w:tcPr>
          <w:p w14:paraId="17DED636" w14:textId="77777777" w:rsidR="001E3584" w:rsidRDefault="00000000">
            <w:r>
              <w:t>Physical retrofit</w:t>
            </w:r>
          </w:p>
        </w:tc>
        <w:tc>
          <w:tcPr>
            <w:tcW w:w="2760" w:type="dxa"/>
          </w:tcPr>
          <w:p w14:paraId="5ACC8FAF" w14:textId="77777777" w:rsidR="001E3584" w:rsidRDefault="00000000">
            <w:r>
              <w:t>35%</w:t>
            </w:r>
          </w:p>
        </w:tc>
      </w:tr>
      <w:tr w:rsidR="001E3584" w14:paraId="42C5CBA2" w14:textId="77777777" w:rsidTr="00341F26">
        <w:trPr>
          <w:trHeight w:val="405"/>
          <w:jc w:val="center"/>
        </w:trPr>
        <w:tc>
          <w:tcPr>
            <w:tcW w:w="3060" w:type="dxa"/>
          </w:tcPr>
          <w:p w14:paraId="4ABF4F18" w14:textId="77777777" w:rsidR="001E3584" w:rsidRDefault="00000000">
            <w:r>
              <w:t>Staff training and green HRM</w:t>
            </w:r>
          </w:p>
        </w:tc>
        <w:tc>
          <w:tcPr>
            <w:tcW w:w="2760" w:type="dxa"/>
          </w:tcPr>
          <w:p w14:paraId="284A3AFD" w14:textId="77777777" w:rsidR="001E3584" w:rsidRDefault="00000000">
            <w:r>
              <w:t>15%</w:t>
            </w:r>
          </w:p>
        </w:tc>
      </w:tr>
      <w:tr w:rsidR="001E3584" w14:paraId="230A1CFB" w14:textId="77777777" w:rsidTr="00341F26">
        <w:trPr>
          <w:trHeight w:val="405"/>
          <w:jc w:val="center"/>
        </w:trPr>
        <w:tc>
          <w:tcPr>
            <w:tcW w:w="3060" w:type="dxa"/>
          </w:tcPr>
          <w:p w14:paraId="3921E9E2" w14:textId="77777777" w:rsidR="001E3584" w:rsidRDefault="00000000">
            <w:r>
              <w:t>Digital promotion and AI tools</w:t>
            </w:r>
          </w:p>
        </w:tc>
        <w:tc>
          <w:tcPr>
            <w:tcW w:w="2760" w:type="dxa"/>
          </w:tcPr>
          <w:p w14:paraId="65164962" w14:textId="77777777" w:rsidR="001E3584" w:rsidRDefault="00000000">
            <w:r>
              <w:t>20%</w:t>
            </w:r>
          </w:p>
        </w:tc>
      </w:tr>
      <w:tr w:rsidR="001E3584" w14:paraId="139F9326" w14:textId="77777777" w:rsidTr="00341F26">
        <w:trPr>
          <w:trHeight w:val="405"/>
          <w:jc w:val="center"/>
        </w:trPr>
        <w:tc>
          <w:tcPr>
            <w:tcW w:w="3060" w:type="dxa"/>
          </w:tcPr>
          <w:p w14:paraId="56067DA2" w14:textId="77777777" w:rsidR="001E3584" w:rsidRDefault="00000000">
            <w:r>
              <w:lastRenderedPageBreak/>
              <w:t>Distribution and loyalty technology</w:t>
            </w:r>
          </w:p>
        </w:tc>
        <w:tc>
          <w:tcPr>
            <w:tcW w:w="2760" w:type="dxa"/>
          </w:tcPr>
          <w:p w14:paraId="520E8F62" w14:textId="77777777" w:rsidR="001E3584" w:rsidRDefault="00000000">
            <w:r>
              <w:t>10%</w:t>
            </w:r>
          </w:p>
        </w:tc>
      </w:tr>
    </w:tbl>
    <w:p w14:paraId="6BDCC589" w14:textId="0E626622" w:rsidR="001E3584" w:rsidRDefault="00000000">
      <w:pPr>
        <w:jc w:val="center"/>
      </w:pPr>
      <w:r>
        <w:rPr>
          <w:b/>
          <w:bCs/>
        </w:rPr>
        <w:t xml:space="preserve">Table </w:t>
      </w:r>
      <w:r w:rsidR="00341F26">
        <w:rPr>
          <w:b/>
          <w:bCs/>
        </w:rPr>
        <w:t>9</w:t>
      </w:r>
      <w:r>
        <w:rPr>
          <w:b/>
          <w:bCs/>
        </w:rPr>
        <w:t>: Indicative sustainability budget allocation</w:t>
      </w:r>
    </w:p>
    <w:p w14:paraId="0F930378" w14:textId="77777777" w:rsidR="001E3584" w:rsidRDefault="00000000">
      <w:pPr>
        <w:pStyle w:val="Heading2"/>
      </w:pPr>
      <w:bookmarkStart w:id="44" w:name="_uck813bdxksb" w:colFirst="0" w:colLast="0"/>
      <w:bookmarkStart w:id="45" w:name="_Toc240448166"/>
      <w:bookmarkEnd w:id="44"/>
      <w:r>
        <w:t>5.3 KPI Framework</w:t>
      </w:r>
      <w:bookmarkEnd w:id="45"/>
    </w:p>
    <w:p w14:paraId="15F8DF40" w14:textId="1D0F8245" w:rsidR="001E3584" w:rsidRDefault="00000000">
      <w:r>
        <w:t>Financial KPIs should include occupancy rate, the average daily rate, and direct-booking share (</w:t>
      </w:r>
      <w:proofErr w:type="spellStart"/>
      <w:r>
        <w:t>Staah</w:t>
      </w:r>
      <w:proofErr w:type="spellEnd"/>
      <w:r>
        <w:t>, 2025). The energy and water consumption should be measured on a per-occupied-room basis in the operational KPIs, with the energy consumption lying between the certified-hotel case energy reduction ranges seen in the data (</w:t>
      </w:r>
      <w:proofErr w:type="spellStart"/>
      <w:r>
        <w:t>Velaoras</w:t>
      </w:r>
      <w:proofErr w:type="spellEnd"/>
      <w:r>
        <w:t xml:space="preserve"> et al.</w:t>
      </w:r>
      <w:proofErr w:type="gramStart"/>
      <w:r>
        <w:t>,  2025</w:t>
      </w:r>
      <w:proofErr w:type="gramEnd"/>
      <w:r>
        <w:t>). Guest-experience KPIs should be observed with other measures besides those discussed, such as NPS and repeat booking rate, which are tied to the willingness-to-pay evidence mentioned in Section 2 (</w:t>
      </w:r>
      <w:proofErr w:type="spellStart"/>
      <w:r>
        <w:t>Velaoras</w:t>
      </w:r>
      <w:proofErr w:type="spellEnd"/>
      <w:r>
        <w:t xml:space="preserve"> et al., 2025). KPIs for the workforce should include training completed (shown as % of total workforce) and turnover (shown as % of total workforce), as identified in the green HRM evidence by </w:t>
      </w:r>
      <w:proofErr w:type="spellStart"/>
      <w:r>
        <w:t>Bindeeba</w:t>
      </w:r>
      <w:proofErr w:type="spellEnd"/>
      <w:r>
        <w:t xml:space="preserve"> et al. (2025). These are outlined in realistic target ranges in Table </w:t>
      </w:r>
      <w:r w:rsidR="00341F26">
        <w:t>10</w:t>
      </w:r>
      <w:r>
        <w:t>.</w:t>
      </w:r>
    </w:p>
    <w:tbl>
      <w:tblPr>
        <w:tblStyle w:val="GridTable5Dark-Accent5"/>
        <w:tblW w:w="8895" w:type="dxa"/>
        <w:jc w:val="center"/>
        <w:tblLayout w:type="fixed"/>
        <w:tblLook w:val="0600" w:firstRow="0" w:lastRow="0" w:firstColumn="0" w:lastColumn="0" w:noHBand="1" w:noVBand="1"/>
      </w:tblPr>
      <w:tblGrid>
        <w:gridCol w:w="1590"/>
        <w:gridCol w:w="2640"/>
        <w:gridCol w:w="2625"/>
        <w:gridCol w:w="2040"/>
      </w:tblGrid>
      <w:tr w:rsidR="001E3584" w14:paraId="1E945C3C" w14:textId="77777777" w:rsidTr="00341F26">
        <w:trPr>
          <w:trHeight w:val="405"/>
          <w:jc w:val="center"/>
        </w:trPr>
        <w:tc>
          <w:tcPr>
            <w:tcW w:w="1590" w:type="dxa"/>
          </w:tcPr>
          <w:p w14:paraId="079946C3" w14:textId="77777777" w:rsidR="001E3584" w:rsidRDefault="00000000">
            <w:pPr>
              <w:rPr>
                <w:b/>
                <w:bCs/>
              </w:rPr>
            </w:pPr>
            <w:r>
              <w:rPr>
                <w:b/>
                <w:bCs/>
              </w:rPr>
              <w:t>KPI category</w:t>
            </w:r>
          </w:p>
        </w:tc>
        <w:tc>
          <w:tcPr>
            <w:tcW w:w="2640" w:type="dxa"/>
          </w:tcPr>
          <w:p w14:paraId="1E3C5646" w14:textId="77777777" w:rsidR="001E3584" w:rsidRDefault="00000000">
            <w:pPr>
              <w:rPr>
                <w:b/>
                <w:bCs/>
              </w:rPr>
            </w:pPr>
            <w:r>
              <w:rPr>
                <w:b/>
                <w:bCs/>
              </w:rPr>
              <w:t>Metric</w:t>
            </w:r>
          </w:p>
        </w:tc>
        <w:tc>
          <w:tcPr>
            <w:tcW w:w="2625" w:type="dxa"/>
          </w:tcPr>
          <w:p w14:paraId="0BC66E16" w14:textId="77777777" w:rsidR="001E3584" w:rsidRDefault="00000000">
            <w:pPr>
              <w:rPr>
                <w:b/>
                <w:bCs/>
              </w:rPr>
            </w:pPr>
            <w:r>
              <w:rPr>
                <w:b/>
                <w:bCs/>
              </w:rPr>
              <w:t>Target range</w:t>
            </w:r>
          </w:p>
        </w:tc>
        <w:tc>
          <w:tcPr>
            <w:tcW w:w="2040" w:type="dxa"/>
          </w:tcPr>
          <w:p w14:paraId="5679ED60" w14:textId="77777777" w:rsidR="001E3584" w:rsidRDefault="00000000">
            <w:pPr>
              <w:rPr>
                <w:b/>
                <w:bCs/>
              </w:rPr>
            </w:pPr>
            <w:r>
              <w:rPr>
                <w:b/>
                <w:bCs/>
              </w:rPr>
              <w:t>Evidence base</w:t>
            </w:r>
          </w:p>
        </w:tc>
      </w:tr>
      <w:tr w:rsidR="001E3584" w14:paraId="6FC47048" w14:textId="77777777" w:rsidTr="00341F26">
        <w:trPr>
          <w:trHeight w:val="645"/>
          <w:jc w:val="center"/>
        </w:trPr>
        <w:tc>
          <w:tcPr>
            <w:tcW w:w="1590" w:type="dxa"/>
          </w:tcPr>
          <w:p w14:paraId="3CA333E7" w14:textId="77777777" w:rsidR="001E3584" w:rsidRDefault="00000000">
            <w:r>
              <w:t>Financial</w:t>
            </w:r>
          </w:p>
        </w:tc>
        <w:tc>
          <w:tcPr>
            <w:tcW w:w="2640" w:type="dxa"/>
          </w:tcPr>
          <w:p w14:paraId="5C0AF10B" w14:textId="77777777" w:rsidR="001E3584" w:rsidRDefault="00000000">
            <w:r>
              <w:t>Direct-booking share</w:t>
            </w:r>
          </w:p>
        </w:tc>
        <w:tc>
          <w:tcPr>
            <w:tcW w:w="2625" w:type="dxa"/>
          </w:tcPr>
          <w:p w14:paraId="2ACE21D1" w14:textId="77777777" w:rsidR="001E3584" w:rsidRDefault="00000000">
            <w:r>
              <w:t>+10-15 percentage points/year</w:t>
            </w:r>
          </w:p>
        </w:tc>
        <w:tc>
          <w:tcPr>
            <w:tcW w:w="2040" w:type="dxa"/>
          </w:tcPr>
          <w:p w14:paraId="40F41B34" w14:textId="77777777" w:rsidR="001E3584" w:rsidRDefault="00000000">
            <w:proofErr w:type="spellStart"/>
            <w:r>
              <w:t>Staah</w:t>
            </w:r>
            <w:proofErr w:type="spellEnd"/>
            <w:r>
              <w:t xml:space="preserve"> (2025)</w:t>
            </w:r>
          </w:p>
        </w:tc>
      </w:tr>
      <w:tr w:rsidR="001E3584" w14:paraId="3CF2676E" w14:textId="77777777" w:rsidTr="00341F26">
        <w:trPr>
          <w:trHeight w:val="645"/>
          <w:jc w:val="center"/>
        </w:trPr>
        <w:tc>
          <w:tcPr>
            <w:tcW w:w="1590" w:type="dxa"/>
          </w:tcPr>
          <w:p w14:paraId="5E14648E" w14:textId="77777777" w:rsidR="001E3584" w:rsidRDefault="00000000">
            <w:r>
              <w:t>Operational</w:t>
            </w:r>
          </w:p>
        </w:tc>
        <w:tc>
          <w:tcPr>
            <w:tcW w:w="2640" w:type="dxa"/>
          </w:tcPr>
          <w:p w14:paraId="4F6272BA" w14:textId="77777777" w:rsidR="001E3584" w:rsidRDefault="00000000">
            <w:r>
              <w:t>Energy use per occupied room</w:t>
            </w:r>
          </w:p>
        </w:tc>
        <w:tc>
          <w:tcPr>
            <w:tcW w:w="2625" w:type="dxa"/>
          </w:tcPr>
          <w:p w14:paraId="0ED82CEE" w14:textId="77777777" w:rsidR="001E3584" w:rsidRDefault="00000000">
            <w:r>
              <w:t>-15% to -40% vs. baseline</w:t>
            </w:r>
          </w:p>
        </w:tc>
        <w:tc>
          <w:tcPr>
            <w:tcW w:w="2040" w:type="dxa"/>
          </w:tcPr>
          <w:p w14:paraId="16405465" w14:textId="77777777" w:rsidR="001E3584" w:rsidRDefault="00000000">
            <w:proofErr w:type="spellStart"/>
            <w:r>
              <w:t>Velaoras</w:t>
            </w:r>
            <w:proofErr w:type="spellEnd"/>
            <w:r>
              <w:t xml:space="preserve"> et al. (2025)</w:t>
            </w:r>
          </w:p>
        </w:tc>
      </w:tr>
      <w:tr w:rsidR="001E3584" w14:paraId="06E22534" w14:textId="77777777" w:rsidTr="00341F26">
        <w:trPr>
          <w:trHeight w:val="405"/>
          <w:jc w:val="center"/>
        </w:trPr>
        <w:tc>
          <w:tcPr>
            <w:tcW w:w="1590" w:type="dxa"/>
          </w:tcPr>
          <w:p w14:paraId="3A76BE67" w14:textId="77777777" w:rsidR="001E3584" w:rsidRDefault="00000000">
            <w:r>
              <w:t>Operational</w:t>
            </w:r>
          </w:p>
        </w:tc>
        <w:tc>
          <w:tcPr>
            <w:tcW w:w="2640" w:type="dxa"/>
          </w:tcPr>
          <w:p w14:paraId="78734E48" w14:textId="77777777" w:rsidR="001E3584" w:rsidRDefault="00000000">
            <w:r>
              <w:t>Water use per occupied room</w:t>
            </w:r>
          </w:p>
        </w:tc>
        <w:tc>
          <w:tcPr>
            <w:tcW w:w="2625" w:type="dxa"/>
          </w:tcPr>
          <w:p w14:paraId="7A8F0A54" w14:textId="77777777" w:rsidR="001E3584" w:rsidRDefault="00000000">
            <w:r>
              <w:t>-10% to -30% vs. baseline</w:t>
            </w:r>
          </w:p>
        </w:tc>
        <w:tc>
          <w:tcPr>
            <w:tcW w:w="2040" w:type="dxa"/>
          </w:tcPr>
          <w:p w14:paraId="5C8C2130" w14:textId="77777777" w:rsidR="001E3584" w:rsidRDefault="00000000">
            <w:proofErr w:type="spellStart"/>
            <w:r>
              <w:t>Velaoras</w:t>
            </w:r>
            <w:proofErr w:type="spellEnd"/>
            <w:r>
              <w:t xml:space="preserve"> et al. (2025)</w:t>
            </w:r>
          </w:p>
        </w:tc>
      </w:tr>
      <w:tr w:rsidR="001E3584" w14:paraId="0C2A645E" w14:textId="77777777" w:rsidTr="00341F26">
        <w:trPr>
          <w:trHeight w:val="645"/>
          <w:jc w:val="center"/>
        </w:trPr>
        <w:tc>
          <w:tcPr>
            <w:tcW w:w="1590" w:type="dxa"/>
          </w:tcPr>
          <w:p w14:paraId="2CB9EB8C" w14:textId="77777777" w:rsidR="001E3584" w:rsidRDefault="00000000">
            <w:r>
              <w:t>Guest experience</w:t>
            </w:r>
          </w:p>
        </w:tc>
        <w:tc>
          <w:tcPr>
            <w:tcW w:w="2640" w:type="dxa"/>
          </w:tcPr>
          <w:p w14:paraId="738E216A" w14:textId="77777777" w:rsidR="001E3584" w:rsidRDefault="00000000">
            <w:r>
              <w:t>Net Promoter Score</w:t>
            </w:r>
          </w:p>
        </w:tc>
        <w:tc>
          <w:tcPr>
            <w:tcW w:w="2625" w:type="dxa"/>
          </w:tcPr>
          <w:p w14:paraId="2EA4CB42" w14:textId="77777777" w:rsidR="001E3584" w:rsidRDefault="00000000">
            <w:r>
              <w:t>+5-10 points</w:t>
            </w:r>
          </w:p>
        </w:tc>
        <w:tc>
          <w:tcPr>
            <w:tcW w:w="2040" w:type="dxa"/>
          </w:tcPr>
          <w:p w14:paraId="03165E40" w14:textId="77777777" w:rsidR="001E3584" w:rsidRDefault="00000000">
            <w:proofErr w:type="spellStart"/>
            <w:r>
              <w:t>Yfantidou</w:t>
            </w:r>
            <w:proofErr w:type="spellEnd"/>
            <w:r>
              <w:t xml:space="preserve"> et al. (2025)</w:t>
            </w:r>
          </w:p>
        </w:tc>
      </w:tr>
      <w:tr w:rsidR="001E3584" w14:paraId="74B20626" w14:textId="77777777" w:rsidTr="00341F26">
        <w:trPr>
          <w:trHeight w:val="405"/>
          <w:jc w:val="center"/>
        </w:trPr>
        <w:tc>
          <w:tcPr>
            <w:tcW w:w="1590" w:type="dxa"/>
          </w:tcPr>
          <w:p w14:paraId="51591695" w14:textId="77777777" w:rsidR="001E3584" w:rsidRDefault="00000000">
            <w:r>
              <w:t>Workforce</w:t>
            </w:r>
          </w:p>
        </w:tc>
        <w:tc>
          <w:tcPr>
            <w:tcW w:w="2640" w:type="dxa"/>
          </w:tcPr>
          <w:p w14:paraId="61C437F2" w14:textId="77777777" w:rsidR="001E3584" w:rsidRDefault="00000000">
            <w:r>
              <w:t>Staff turnover</w:t>
            </w:r>
          </w:p>
        </w:tc>
        <w:tc>
          <w:tcPr>
            <w:tcW w:w="2625" w:type="dxa"/>
          </w:tcPr>
          <w:p w14:paraId="3FA32A10" w14:textId="77777777" w:rsidR="001E3584" w:rsidRDefault="00000000">
            <w:r>
              <w:t>-10% year on year</w:t>
            </w:r>
          </w:p>
        </w:tc>
        <w:tc>
          <w:tcPr>
            <w:tcW w:w="2040" w:type="dxa"/>
          </w:tcPr>
          <w:p w14:paraId="719177E8" w14:textId="77777777" w:rsidR="001E3584" w:rsidRDefault="00000000">
            <w:proofErr w:type="spellStart"/>
            <w:r>
              <w:t>Bindeeba</w:t>
            </w:r>
            <w:proofErr w:type="spellEnd"/>
            <w:r>
              <w:t xml:space="preserve"> et al. (2025)</w:t>
            </w:r>
          </w:p>
        </w:tc>
      </w:tr>
    </w:tbl>
    <w:p w14:paraId="6CA2DE35" w14:textId="21FD0ED9" w:rsidR="001E3584" w:rsidRDefault="00000000">
      <w:pPr>
        <w:jc w:val="center"/>
      </w:pPr>
      <w:r>
        <w:rPr>
          <w:b/>
          <w:bCs/>
        </w:rPr>
        <w:t xml:space="preserve">Table </w:t>
      </w:r>
      <w:r w:rsidR="00341F26">
        <w:rPr>
          <w:b/>
          <w:bCs/>
        </w:rPr>
        <w:t>10</w:t>
      </w:r>
      <w:r>
        <w:rPr>
          <w:b/>
          <w:bCs/>
        </w:rPr>
        <w:t>: KPI framework with illustrative target ranges</w:t>
      </w:r>
    </w:p>
    <w:p w14:paraId="3F338194" w14:textId="77777777" w:rsidR="001E3584" w:rsidRDefault="00000000">
      <w:pPr>
        <w:pStyle w:val="Heading1"/>
      </w:pPr>
      <w:bookmarkStart w:id="46" w:name="_970pnnfkz1jb" w:colFirst="0" w:colLast="0"/>
      <w:bookmarkStart w:id="47" w:name="_Toc240448167"/>
      <w:bookmarkEnd w:id="46"/>
      <w:r>
        <w:t>6. Conclusion &amp; Recommendations</w:t>
      </w:r>
      <w:bookmarkEnd w:id="47"/>
    </w:p>
    <w:p w14:paraId="35FEDB04" w14:textId="77777777" w:rsidR="001E3584" w:rsidRDefault="00000000">
      <w:r>
        <w:t>Successful Sustainable Hospitality marketing is best when used as a holistic solution. There needs to be synergy amongst certification, pricing, distribution, promotion, people, process, and physical evidence rather than it being asynchronous work. (</w:t>
      </w:r>
      <w:proofErr w:type="spellStart"/>
      <w:r>
        <w:t>Velaoras</w:t>
      </w:r>
      <w:proofErr w:type="spellEnd"/>
      <w:r>
        <w:t xml:space="preserve"> et al., 2025; Kumar et al., 2025). There </w:t>
      </w:r>
      <w:r>
        <w:lastRenderedPageBreak/>
        <w:t>is now a fair amount of evidence to support this practice. According to Kumar et al. (2025), there are more than 290 papers in 2024, whereas only slightly less than 100 papers in 2015 were published on green marketing. While consumer willingness to pay is real, it is dependent on trust and not solely on green language (Khan et al., 2024; García-</w:t>
      </w:r>
      <w:proofErr w:type="spellStart"/>
      <w:r>
        <w:t>Salirrosas</w:t>
      </w:r>
      <w:proofErr w:type="spellEnd"/>
      <w:r>
        <w:t xml:space="preserve"> &amp; Rondon-Eusebio, 2022).</w:t>
      </w:r>
    </w:p>
    <w:p w14:paraId="0D24F08A" w14:textId="77777777" w:rsidR="001E3584" w:rsidRDefault="00000000">
      <w:r>
        <w:t>From this analysis of the data come five recommendations:</w:t>
      </w:r>
    </w:p>
    <w:p w14:paraId="5D2C8791" w14:textId="77777777" w:rsidR="001E3584" w:rsidRDefault="00000000">
      <w:pPr>
        <w:numPr>
          <w:ilvl w:val="0"/>
          <w:numId w:val="1"/>
        </w:numPr>
      </w:pPr>
      <w:r>
        <w:t xml:space="preserve">Follow one </w:t>
      </w:r>
      <w:proofErr w:type="spellStart"/>
      <w:r>
        <w:t>recognised</w:t>
      </w:r>
      <w:proofErr w:type="spellEnd"/>
      <w:r>
        <w:t>, third-party audited certification first, and pursue more certifications in layers over time (</w:t>
      </w:r>
      <w:proofErr w:type="spellStart"/>
      <w:r>
        <w:t>Velaoras</w:t>
      </w:r>
      <w:proofErr w:type="spellEnd"/>
      <w:r>
        <w:t xml:space="preserve"> et al., 2025).</w:t>
      </w:r>
    </w:p>
    <w:p w14:paraId="1059B0AD" w14:textId="77777777" w:rsidR="001E3584" w:rsidRDefault="00000000">
      <w:pPr>
        <w:numPr>
          <w:ilvl w:val="0"/>
          <w:numId w:val="1"/>
        </w:numPr>
      </w:pPr>
      <w:r>
        <w:t>Make an active effort to rebuild direct bookings as a strategy to mitigate substantial OTA commissions, which are presently 15-25% (</w:t>
      </w:r>
      <w:proofErr w:type="spellStart"/>
      <w:r>
        <w:t>Staah</w:t>
      </w:r>
      <w:proofErr w:type="spellEnd"/>
      <w:r>
        <w:t>, 2025).</w:t>
      </w:r>
    </w:p>
    <w:p w14:paraId="5BDB9F02" w14:textId="77777777" w:rsidR="001E3584" w:rsidRDefault="00000000">
      <w:pPr>
        <w:numPr>
          <w:ilvl w:val="0"/>
          <w:numId w:val="1"/>
        </w:numPr>
      </w:pPr>
      <w:r>
        <w:t>Do invest in Green HR management and training of employees before beginning external marketing.</w:t>
      </w:r>
    </w:p>
    <w:p w14:paraId="136FF87B" w14:textId="77777777" w:rsidR="001E3584" w:rsidRDefault="00000000">
      <w:pPr>
        <w:numPr>
          <w:ilvl w:val="0"/>
          <w:numId w:val="1"/>
        </w:numPr>
      </w:pPr>
      <w:r>
        <w:t>To refrain from risking greenwashing, use physical proof and measurable results instead of slogans as the primary promotional material (</w:t>
      </w:r>
      <w:proofErr w:type="spellStart"/>
      <w:r>
        <w:t>Duliński</w:t>
      </w:r>
      <w:proofErr w:type="spellEnd"/>
      <w:r>
        <w:t xml:space="preserve"> et al., 2025; Akgün &amp; </w:t>
      </w:r>
      <w:proofErr w:type="spellStart"/>
      <w:r>
        <w:t>Bütüner</w:t>
      </w:r>
      <w:proofErr w:type="spellEnd"/>
      <w:r>
        <w:t>, 2025).</w:t>
      </w:r>
    </w:p>
    <w:p w14:paraId="499C379D" w14:textId="77777777" w:rsidR="001E3584" w:rsidRDefault="00000000">
      <w:pPr>
        <w:numPr>
          <w:ilvl w:val="0"/>
          <w:numId w:val="1"/>
        </w:numPr>
      </w:pPr>
      <w:r>
        <w:t>Monitor KPIs quarterly and share the fact-based data directly with guests rather than making claims, closing the intention-</w:t>
      </w:r>
      <w:proofErr w:type="spellStart"/>
      <w:r>
        <w:t>behaviour</w:t>
      </w:r>
      <w:proofErr w:type="spellEnd"/>
      <w:r>
        <w:t xml:space="preserve"> gap identified by Khan et al. (2024).</w:t>
      </w:r>
    </w:p>
    <w:p w14:paraId="090E4CF8" w14:textId="77777777" w:rsidR="001E3584" w:rsidRDefault="00000000">
      <w:r>
        <w:br w:type="page"/>
      </w:r>
    </w:p>
    <w:p w14:paraId="04AB6BC9" w14:textId="77777777" w:rsidR="001E3584" w:rsidRDefault="00000000">
      <w:pPr>
        <w:pStyle w:val="Heading1"/>
      </w:pPr>
      <w:bookmarkStart w:id="48" w:name="_gymyj3tpf65k" w:colFirst="0" w:colLast="0"/>
      <w:bookmarkStart w:id="49" w:name="_Toc240448168"/>
      <w:bookmarkEnd w:id="48"/>
      <w:r>
        <w:lastRenderedPageBreak/>
        <w:t>References</w:t>
      </w:r>
      <w:bookmarkEnd w:id="49"/>
      <w:r>
        <w:t xml:space="preserve"> </w:t>
      </w:r>
    </w:p>
    <w:p w14:paraId="0875BFA7" w14:textId="77777777" w:rsidR="002A55FB" w:rsidRDefault="002A55FB">
      <w:r>
        <w:t xml:space="preserve">Aji, A. A., </w:t>
      </w:r>
      <w:proofErr w:type="spellStart"/>
      <w:r>
        <w:t>Yulisetiarini</w:t>
      </w:r>
      <w:proofErr w:type="spellEnd"/>
      <w:r>
        <w:t xml:space="preserve">, D., Sudaryanto, S., &amp; </w:t>
      </w:r>
      <w:proofErr w:type="spellStart"/>
      <w:r>
        <w:t>Paramu</w:t>
      </w:r>
      <w:proofErr w:type="spellEnd"/>
      <w:r>
        <w:t xml:space="preserve">, H. (2026, July). Green Marketing in the Digital Economy Era: A Systematic Literature Review and Bibliometric Analysis of Emerging Trends and Future Research Directions. In Proceeding International Conference on Economics, Business and Information Technology (Vol. 7, No. 2, pp. 741-761). </w:t>
      </w:r>
      <w:hyperlink r:id="rId11">
        <w:r>
          <w:rPr>
            <w:color w:val="1155CC"/>
            <w:u w:val="single"/>
          </w:rPr>
          <w:t>https://ic.itsm.ac.id/index.php/icebit/article/download/191/173</w:t>
        </w:r>
      </w:hyperlink>
      <w:r>
        <w:t xml:space="preserve"> </w:t>
      </w:r>
    </w:p>
    <w:p w14:paraId="28462B88" w14:textId="77777777" w:rsidR="002A55FB" w:rsidRDefault="002A55FB">
      <w:r>
        <w:t xml:space="preserve">Akel, G., &amp; Noyan, E. (2024). Exploring the criteria for a green and smart hotel: insights from hotel managers' perspectives. Journal of Hospitality and Tourism Insights, 7(5), 2992-3012. </w:t>
      </w:r>
      <w:hyperlink r:id="rId12">
        <w:r>
          <w:rPr>
            <w:color w:val="1155CC"/>
            <w:u w:val="single"/>
          </w:rPr>
          <w:t>https://www.researchgate.net/profile/Goekhan-Akel/publication/377410426_Exploring_the_criteria_for_a_green_and_smart_hotel_insights_from_hotel_managers%27_perspectives/links/661914c5f7d3fc28744e473d/Exploring-the-criteria-for-a-green-and-smart-hotel-insights-from-hotel-managers-perspectives.pdf</w:t>
        </w:r>
      </w:hyperlink>
      <w:r>
        <w:t xml:space="preserve"> </w:t>
      </w:r>
    </w:p>
    <w:p w14:paraId="2700CD49" w14:textId="77777777" w:rsidR="002A55FB" w:rsidRDefault="002A55FB">
      <w:r>
        <w:t xml:space="preserve">Akgün, V. Ö., &amp; </w:t>
      </w:r>
      <w:proofErr w:type="spellStart"/>
      <w:r>
        <w:t>Bütüner</w:t>
      </w:r>
      <w:proofErr w:type="spellEnd"/>
      <w:r>
        <w:t xml:space="preserve">, R. (2025). THE concept of green marketing and Brand practices in the context of sustainability. Türkiye </w:t>
      </w:r>
      <w:proofErr w:type="spellStart"/>
      <w:r>
        <w:t>Mesleki</w:t>
      </w:r>
      <w:proofErr w:type="spellEnd"/>
      <w:r>
        <w:t xml:space="preserve"> </w:t>
      </w:r>
      <w:proofErr w:type="spellStart"/>
      <w:r>
        <w:t>ve</w:t>
      </w:r>
      <w:proofErr w:type="spellEnd"/>
      <w:r>
        <w:t xml:space="preserve"> </w:t>
      </w:r>
      <w:proofErr w:type="spellStart"/>
      <w:r>
        <w:t>Sosyal</w:t>
      </w:r>
      <w:proofErr w:type="spellEnd"/>
      <w:r>
        <w:t xml:space="preserve"> </w:t>
      </w:r>
      <w:proofErr w:type="spellStart"/>
      <w:r>
        <w:t>Bilimler</w:t>
      </w:r>
      <w:proofErr w:type="spellEnd"/>
      <w:r>
        <w:t xml:space="preserve"> Dergisi, 6(16), 38-56. </w:t>
      </w:r>
      <w:hyperlink r:id="rId13">
        <w:r>
          <w:rPr>
            <w:color w:val="1155CC"/>
            <w:u w:val="single"/>
          </w:rPr>
          <w:t>https://dergipark.org.tr/en/download/article-file/4223804</w:t>
        </w:r>
      </w:hyperlink>
      <w:r>
        <w:t xml:space="preserve"> </w:t>
      </w:r>
    </w:p>
    <w:p w14:paraId="64D02AEE" w14:textId="77777777" w:rsidR="002A55FB" w:rsidRDefault="002A55FB">
      <w:proofErr w:type="spellStart"/>
      <w:r>
        <w:t>Akude</w:t>
      </w:r>
      <w:proofErr w:type="spellEnd"/>
      <w:r>
        <w:t xml:space="preserve">, D. N., Akuma, J. K., </w:t>
      </w:r>
      <w:proofErr w:type="spellStart"/>
      <w:r>
        <w:t>Kwaning</w:t>
      </w:r>
      <w:proofErr w:type="spellEnd"/>
      <w:r>
        <w:t xml:space="preserve">, E. A., &amp; </w:t>
      </w:r>
      <w:proofErr w:type="spellStart"/>
      <w:r>
        <w:t>Asiama</w:t>
      </w:r>
      <w:proofErr w:type="spellEnd"/>
      <w:r>
        <w:t xml:space="preserve">, K. A. (2025). Green marketing practices and sustainability performance of manufacturing firms: Evidence from emerging markets. Nature Environment and Pollution Technology, 24(1), 1-16. </w:t>
      </w:r>
      <w:hyperlink r:id="rId14">
        <w:r>
          <w:rPr>
            <w:color w:val="1155CC"/>
            <w:u w:val="single"/>
          </w:rPr>
          <w:t>https://www.researchgate.net/profile/Derrick-Akude-2/publication/389527746_Green_Marketing_Practices_and_Sustainability_Performance_of_Manufacturing_Firms_Evidence_from_Emerging_Markets/links/67d4277de62c604a0dd97d02/Green-Marketing-Practices-and-Sustainability-Performance-of-Manufacturing-Firms-Evidence-from-Emerging-Markets.pdf</w:t>
        </w:r>
      </w:hyperlink>
      <w:r>
        <w:t xml:space="preserve"> </w:t>
      </w:r>
    </w:p>
    <w:p w14:paraId="210BDC42" w14:textId="77777777" w:rsidR="002A55FB" w:rsidRDefault="002A55FB">
      <w:r>
        <w:lastRenderedPageBreak/>
        <w:t xml:space="preserve">Alotaibi, Z., &amp; Azam, F. (2026). Sustainable Hotel Facilities: Trends, Challenges, and Opportunities. Journal of Natural Remedies, 1(1), 260-272. </w:t>
      </w:r>
      <w:hyperlink r:id="rId15">
        <w:r>
          <w:rPr>
            <w:color w:val="1155CC"/>
            <w:u w:val="single"/>
          </w:rPr>
          <w:t>https://jnrjournal.com/index.php/jnr/article/download/16/12</w:t>
        </w:r>
      </w:hyperlink>
      <w:r>
        <w:t xml:space="preserve"> </w:t>
      </w:r>
    </w:p>
    <w:p w14:paraId="5F0D83C0" w14:textId="77777777" w:rsidR="002A55FB" w:rsidRDefault="002A55FB">
      <w:proofErr w:type="spellStart"/>
      <w:r>
        <w:t>Alreahi</w:t>
      </w:r>
      <w:proofErr w:type="spellEnd"/>
      <w:r>
        <w:t xml:space="preserve">, M., Bujdosó, Z., Kabil, M., Akaak, A., Benkó, K. F., </w:t>
      </w:r>
      <w:proofErr w:type="spellStart"/>
      <w:r>
        <w:t>Setioningtyas</w:t>
      </w:r>
      <w:proofErr w:type="spellEnd"/>
      <w:r>
        <w:t xml:space="preserve">, W. P., &amp; Dávid, L. D. (2022). Green human resources management in the hotel industry: A systematic review. Sustainability, 15(1), 99. </w:t>
      </w:r>
      <w:hyperlink r:id="rId16">
        <w:r>
          <w:rPr>
            <w:color w:val="1155CC"/>
            <w:u w:val="single"/>
          </w:rPr>
          <w:t>https://www.mdpi.com/2071-1050/15/1/99</w:t>
        </w:r>
      </w:hyperlink>
      <w:r>
        <w:t xml:space="preserve"> </w:t>
      </w:r>
    </w:p>
    <w:p w14:paraId="24844A4C" w14:textId="77777777" w:rsidR="002A55FB" w:rsidRDefault="002A55FB">
      <w:r>
        <w:t xml:space="preserve">Alsahafi, R., Alzahrani, A., &amp; Mehmood, R. (2023). Smarter sustainable tourism: data-driven multi-perspective parameter discovery for autonomous design and operations. Sustainability, 15(5), 4166. </w:t>
      </w:r>
      <w:hyperlink r:id="rId17">
        <w:r>
          <w:rPr>
            <w:color w:val="1155CC"/>
            <w:u w:val="single"/>
          </w:rPr>
          <w:t>https://www.mdpi.com/2071-1050/15/5/4166</w:t>
        </w:r>
      </w:hyperlink>
      <w:r>
        <w:t xml:space="preserve"> </w:t>
      </w:r>
    </w:p>
    <w:p w14:paraId="02230E85" w14:textId="77777777" w:rsidR="002A55FB" w:rsidRDefault="002A55FB">
      <w:proofErr w:type="spellStart"/>
      <w:r>
        <w:t>Bindeeba</w:t>
      </w:r>
      <w:proofErr w:type="spellEnd"/>
      <w:r>
        <w:t xml:space="preserve">, D. S., Tukamushaba, E. K., </w:t>
      </w:r>
      <w:proofErr w:type="spellStart"/>
      <w:r>
        <w:t>Bakashaba</w:t>
      </w:r>
      <w:proofErr w:type="spellEnd"/>
      <w:r>
        <w:t xml:space="preserve">, R., &amp; Atuhaire, S. (2025). Green human resources management and green innovation: a meta-analytic review of strategic human resources levers for environmental sustainability. Discover Sustainability, 6(1), 650. </w:t>
      </w:r>
      <w:hyperlink r:id="rId18">
        <w:r>
          <w:rPr>
            <w:color w:val="1155CC"/>
            <w:u w:val="single"/>
          </w:rPr>
          <w:t>https://link.springer.com/content/pdf/10.1007/s43621-025-01444-x.pdf</w:t>
        </w:r>
      </w:hyperlink>
      <w:r>
        <w:t xml:space="preserve"> </w:t>
      </w:r>
    </w:p>
    <w:p w14:paraId="15F0ADAE" w14:textId="77777777" w:rsidR="002A55FB" w:rsidRDefault="002A55FB">
      <w:r>
        <w:t xml:space="preserve">Cheng, K. W., Yong, J. Y., Lin, W. L., &amp; </w:t>
      </w:r>
      <w:proofErr w:type="spellStart"/>
      <w:r>
        <w:t>Yusliza</w:t>
      </w:r>
      <w:proofErr w:type="spellEnd"/>
      <w:r>
        <w:t xml:space="preserve">, M. Y. (2026). Sustainable consumption in hospitality: the nexus between circular economy, strategic orientation, and economic resilience—a bibliometric analysis. Future Business Journal, 12(1), 78. </w:t>
      </w:r>
      <w:hyperlink r:id="rId19">
        <w:r>
          <w:rPr>
            <w:color w:val="1155CC"/>
            <w:u w:val="single"/>
          </w:rPr>
          <w:t>https://link.springer.com/content/pdf/10.1186/s43093-026-00782-0.pdf</w:t>
        </w:r>
      </w:hyperlink>
      <w:r>
        <w:t xml:space="preserve"> </w:t>
      </w:r>
    </w:p>
    <w:p w14:paraId="4D43A9E1" w14:textId="77777777" w:rsidR="002A55FB" w:rsidRDefault="002A55FB">
      <w:r>
        <w:t xml:space="preserve">Duliński, W., </w:t>
      </w:r>
      <w:proofErr w:type="spellStart"/>
      <w:r>
        <w:t>Taczalska</w:t>
      </w:r>
      <w:proofErr w:type="spellEnd"/>
      <w:r>
        <w:t>-Ryniak, A., Zawada-</w:t>
      </w:r>
      <w:proofErr w:type="spellStart"/>
      <w:r>
        <w:t>Pęgiel</w:t>
      </w:r>
      <w:proofErr w:type="spellEnd"/>
      <w:r>
        <w:t xml:space="preserve">, K., &amp; </w:t>
      </w:r>
      <w:proofErr w:type="spellStart"/>
      <w:r>
        <w:t>Bystroń</w:t>
      </w:r>
      <w:proofErr w:type="spellEnd"/>
      <w:r>
        <w:t xml:space="preserve">, M. (2025). Architectural Sustainability Through Adaptive Reuse: Design Challenges and Opportunities in the Transformation of Mid-to-Late 20th Century Hotel Buildings in Poland. Sustainability, 18(1), 119. </w:t>
      </w:r>
      <w:hyperlink r:id="rId20">
        <w:r>
          <w:rPr>
            <w:color w:val="1155CC"/>
            <w:u w:val="single"/>
          </w:rPr>
          <w:t>https://www.mdpi.com/2071-1050/18/1/119</w:t>
        </w:r>
      </w:hyperlink>
      <w:r>
        <w:t xml:space="preserve"> </w:t>
      </w:r>
    </w:p>
    <w:p w14:paraId="37D8FA06" w14:textId="77777777" w:rsidR="002A55FB" w:rsidRDefault="002A55FB">
      <w:r>
        <w:t xml:space="preserve">Dwivedi, Y. K., Helal, M. Y. I., Elgendy, I. A., </w:t>
      </w:r>
      <w:proofErr w:type="spellStart"/>
      <w:r>
        <w:t>Albashrawi</w:t>
      </w:r>
      <w:proofErr w:type="spellEnd"/>
      <w:r>
        <w:t xml:space="preserve">, M. A., Hughes, L., </w:t>
      </w:r>
      <w:proofErr w:type="spellStart"/>
      <w:r>
        <w:t>Shawosh</w:t>
      </w:r>
      <w:proofErr w:type="spellEnd"/>
      <w:r>
        <w:t xml:space="preserve">, M., ... &amp; Jeon, I. (2025). Artificial intelligence agents and agentic systems in hospitality and tourism: </w:t>
      </w:r>
      <w:r>
        <w:lastRenderedPageBreak/>
        <w:t xml:space="preserve">challenges, opportunities and research agenda. International Journal of Contemporary Hospitality Management. </w:t>
      </w:r>
      <w:hyperlink r:id="rId21">
        <w:r>
          <w:rPr>
            <w:color w:val="1155CC"/>
            <w:u w:val="single"/>
          </w:rPr>
          <w:t>https://ro.ecu.edu.au/cgi/viewcontent.cgi?article=7960&amp;context=ecuworks2022-2026</w:t>
        </w:r>
      </w:hyperlink>
      <w:r>
        <w:t xml:space="preserve"> </w:t>
      </w:r>
    </w:p>
    <w:p w14:paraId="19FC977E" w14:textId="77777777" w:rsidR="002A55FB" w:rsidRDefault="002A55FB">
      <w:r>
        <w:t xml:space="preserve">García-Salirrosas, E. E., &amp; Rondon-Eusebio, R. F. (2022). Green marketing practices related to key variables of consumer purchasing behavior. Sustainability, 14(14), 8499. </w:t>
      </w:r>
      <w:hyperlink r:id="rId22">
        <w:r>
          <w:rPr>
            <w:color w:val="1155CC"/>
            <w:u w:val="single"/>
          </w:rPr>
          <w:t>https://www.mdpi.com/2071-1050/14/14/8499</w:t>
        </w:r>
      </w:hyperlink>
      <w:r>
        <w:t xml:space="preserve"> </w:t>
      </w:r>
    </w:p>
    <w:p w14:paraId="0A4C720D" w14:textId="77777777" w:rsidR="002A55FB" w:rsidRDefault="002A55FB">
      <w:r>
        <w:t xml:space="preserve">Kennedy, P. S. J., </w:t>
      </w:r>
      <w:proofErr w:type="spellStart"/>
      <w:r>
        <w:t>Tobing</w:t>
      </w:r>
      <w:proofErr w:type="spellEnd"/>
      <w:r>
        <w:t xml:space="preserve">, S. J. L., &amp; </w:t>
      </w:r>
      <w:proofErr w:type="spellStart"/>
      <w:r>
        <w:t>Toruan</w:t>
      </w:r>
      <w:proofErr w:type="spellEnd"/>
      <w:r>
        <w:t xml:space="preserve">, R. L. (2022). Marketing strategy with marketing mix for Lake Toba tourism destination. Journal of Sustainable Tourism and Entrepreneurship (JoSTE), 3(3), 157-174. </w:t>
      </w:r>
      <w:hyperlink r:id="rId23">
        <w:r>
          <w:rPr>
            <w:color w:val="1155CC"/>
            <w:u w:val="single"/>
          </w:rPr>
          <w:t>http://repository.uki.ac.id/12079/1/Marketingstrategywithmarketingmix.pdf</w:t>
        </w:r>
      </w:hyperlink>
      <w:r>
        <w:t xml:space="preserve"> </w:t>
      </w:r>
    </w:p>
    <w:p w14:paraId="31C015D2" w14:textId="77777777" w:rsidR="002A55FB" w:rsidRDefault="002A55FB">
      <w:r>
        <w:t xml:space="preserve">Khalil, N., Che Abdullah, S. N., Haron, S. N., &amp; Hamid, M. Y. (2024). A review of green practices and initiatives from stakeholder’s perspectives towards sustainable hotel operations and performance impact. Journal of Facilities Management, 22(4), 653-682. </w:t>
      </w:r>
      <w:hyperlink r:id="rId24">
        <w:r>
          <w:rPr>
            <w:color w:val="1155CC"/>
            <w:u w:val="single"/>
          </w:rPr>
          <w:t>https://www.researchgate.net/profile/Siti-Haron-2/publication/366017453_A_review_of_green_practices_and_initiatives_from_stakeholder%27s_perspectives_towards_sustainable_hotel_operations_and_performance_impact/links/694023717e61d05b530f979d/A-review-of-green-practices-and-initiatives-from-stakeholders-perspectives-towards-sustainable-hotel-operations-and-performance-impact.pdf</w:t>
        </w:r>
      </w:hyperlink>
      <w:r>
        <w:t xml:space="preserve"> </w:t>
      </w:r>
    </w:p>
    <w:p w14:paraId="3111DC80" w14:textId="77777777" w:rsidR="002A55FB" w:rsidRDefault="002A55FB">
      <w:r>
        <w:t xml:space="preserve">Khan, N., </w:t>
      </w:r>
      <w:proofErr w:type="spellStart"/>
      <w:r>
        <w:t>Acuti</w:t>
      </w:r>
      <w:proofErr w:type="spellEnd"/>
      <w:r>
        <w:t xml:space="preserve">, D., Lemarie, L., &amp; </w:t>
      </w:r>
      <w:proofErr w:type="spellStart"/>
      <w:r>
        <w:t>Viglia</w:t>
      </w:r>
      <w:proofErr w:type="spellEnd"/>
      <w:r>
        <w:t>, G. (2024). The intention-</w:t>
      </w:r>
      <w:proofErr w:type="spellStart"/>
      <w:r>
        <w:t>behaviour</w:t>
      </w:r>
      <w:proofErr w:type="spellEnd"/>
      <w:r>
        <w:t xml:space="preserve"> gap in sustainable hospitality: a critical literature review. International Journal of Contemporary Hospitality Management, 36(5), 1627-1646. </w:t>
      </w:r>
      <w:hyperlink r:id="rId25">
        <w:r>
          <w:rPr>
            <w:color w:val="1155CC"/>
            <w:u w:val="single"/>
          </w:rPr>
          <w:t>https://researchportal.bath.ac.uk/files/311407009/IJCHM_Preprint.pdf</w:t>
        </w:r>
      </w:hyperlink>
      <w:r>
        <w:t xml:space="preserve"> </w:t>
      </w:r>
    </w:p>
    <w:p w14:paraId="1544F1B8" w14:textId="77777777" w:rsidR="002A55FB" w:rsidRDefault="002A55FB">
      <w:proofErr w:type="spellStart"/>
      <w:r>
        <w:lastRenderedPageBreak/>
        <w:t>Kholijah</w:t>
      </w:r>
      <w:proofErr w:type="spellEnd"/>
      <w:r>
        <w:t xml:space="preserve">, S. (2024). Analysis of economic and environmental benefits of green business practices in the hospitality and tourism sector. Involvement International Journal of Business, 1(1), 60-74. </w:t>
      </w:r>
      <w:hyperlink r:id="rId26">
        <w:r>
          <w:rPr>
            <w:color w:val="1155CC"/>
            <w:u w:val="single"/>
          </w:rPr>
          <w:t>https://ejournal.agungmediapublisher.com/index.php/iijb/article/download/7/3</w:t>
        </w:r>
      </w:hyperlink>
      <w:r>
        <w:t xml:space="preserve"> </w:t>
      </w:r>
    </w:p>
    <w:p w14:paraId="10F9E3CF" w14:textId="77777777" w:rsidR="002A55FB" w:rsidRDefault="002A55FB">
      <w:proofErr w:type="spellStart"/>
      <w:r>
        <w:t>Kouroupi</w:t>
      </w:r>
      <w:proofErr w:type="spellEnd"/>
      <w:r>
        <w:t xml:space="preserve">, N., &amp; </w:t>
      </w:r>
      <w:proofErr w:type="spellStart"/>
      <w:r>
        <w:t>Aiosi</w:t>
      </w:r>
      <w:proofErr w:type="spellEnd"/>
      <w:r>
        <w:t xml:space="preserve">, V. (2026). Hotel Breakfast Buffets at the Experience–Sustainability Interface: Food Waste, Guest Experience, and the Limits of Digital Enablement. Tourism and Hospitality, 7(9), 268. </w:t>
      </w:r>
      <w:hyperlink r:id="rId27">
        <w:r>
          <w:rPr>
            <w:color w:val="1155CC"/>
            <w:u w:val="single"/>
          </w:rPr>
          <w:t>https://www.mdpi.com/2673-5768/7/9/268</w:t>
        </w:r>
      </w:hyperlink>
      <w:r>
        <w:t xml:space="preserve"> </w:t>
      </w:r>
    </w:p>
    <w:p w14:paraId="5DA52602" w14:textId="77777777" w:rsidR="002A55FB" w:rsidRDefault="002A55FB">
      <w:r>
        <w:t xml:space="preserve">Kumar, S., Sharma, C., Mishra, M. K., Sharma, S., &amp; Bhardwaj, V. (2025). Smart, sustainable, and green: the digital transformation of green-marketing. Discover Sustainability, 6(1), 388. </w:t>
      </w:r>
      <w:hyperlink r:id="rId28">
        <w:r>
          <w:rPr>
            <w:color w:val="1155CC"/>
            <w:u w:val="single"/>
          </w:rPr>
          <w:t>https://link.springer.com/content/pdf/10.1007/s43621-025-01242-5.pdf</w:t>
        </w:r>
      </w:hyperlink>
      <w:r>
        <w:t xml:space="preserve"> </w:t>
      </w:r>
    </w:p>
    <w:p w14:paraId="23B00234" w14:textId="77777777" w:rsidR="002A55FB" w:rsidRDefault="002A55FB">
      <w:r>
        <w:t xml:space="preserve">López, S. M. C., Guerra, I. R., &amp; Pernas, J. B. (2025). Sustainable leadership as a governance mechanism in the ESG era: A systematic review of organizational transformation in the hospitality sector. Merits, 5(4), 22. </w:t>
      </w:r>
      <w:hyperlink r:id="rId29">
        <w:r>
          <w:rPr>
            <w:color w:val="1155CC"/>
            <w:u w:val="single"/>
          </w:rPr>
          <w:t>https://www.mdpi.com/2673-8104/5/4/22</w:t>
        </w:r>
      </w:hyperlink>
      <w:r>
        <w:t xml:space="preserve"> </w:t>
      </w:r>
    </w:p>
    <w:p w14:paraId="325158D0" w14:textId="77777777" w:rsidR="002A55FB" w:rsidRDefault="002A55FB">
      <w:r>
        <w:t xml:space="preserve">Mahran, K., Albarrak, H., Ibrahim, B. A., &amp; </w:t>
      </w:r>
      <w:proofErr w:type="spellStart"/>
      <w:r>
        <w:t>Elamer</w:t>
      </w:r>
      <w:proofErr w:type="spellEnd"/>
      <w:r>
        <w:t xml:space="preserve">, A. A. (2025). Leadership and sustainability in tourism and hospitality: a systematic review and future research agenda. International Journal of Contemporary Hospitality Management, 37(7), 2219-2242. </w:t>
      </w:r>
      <w:hyperlink r:id="rId30">
        <w:r>
          <w:rPr>
            <w:color w:val="1155CC"/>
            <w:u w:val="single"/>
          </w:rPr>
          <w:t>https://eprints.soton.ac.uk/501263/1/Finaldraft5.2.25_1_-2-34.pdf</w:t>
        </w:r>
      </w:hyperlink>
      <w:r>
        <w:t xml:space="preserve"> </w:t>
      </w:r>
    </w:p>
    <w:p w14:paraId="75C8E7D2" w14:textId="77777777" w:rsidR="002A55FB" w:rsidRDefault="002A55FB">
      <w:proofErr w:type="spellStart"/>
      <w:r>
        <w:t>Maianto</w:t>
      </w:r>
      <w:proofErr w:type="spellEnd"/>
      <w:r>
        <w:t xml:space="preserve">, T., </w:t>
      </w:r>
      <w:proofErr w:type="spellStart"/>
      <w:r>
        <w:t>Yuntina</w:t>
      </w:r>
      <w:proofErr w:type="spellEnd"/>
      <w:r>
        <w:t xml:space="preserve">, L., Yosepha, S. Y., </w:t>
      </w:r>
      <w:proofErr w:type="spellStart"/>
      <w:r>
        <w:t>Kamsariaty</w:t>
      </w:r>
      <w:proofErr w:type="spellEnd"/>
      <w:r>
        <w:t xml:space="preserve">, K., &amp; </w:t>
      </w:r>
      <w:proofErr w:type="spellStart"/>
      <w:r>
        <w:t>Wijanarko</w:t>
      </w:r>
      <w:proofErr w:type="spellEnd"/>
      <w:r>
        <w:t xml:space="preserve">, B. (2024). Green marketing of analysis: Branding, positioning and eco-friendly products (literature review). </w:t>
      </w:r>
      <w:proofErr w:type="spellStart"/>
      <w:r>
        <w:t>Greenation</w:t>
      </w:r>
      <w:proofErr w:type="spellEnd"/>
      <w:r>
        <w:t xml:space="preserve"> International Journal of Tourism and Management, 2(3), 136-148. </w:t>
      </w:r>
      <w:hyperlink r:id="rId31">
        <w:r>
          <w:rPr>
            <w:color w:val="1155CC"/>
            <w:u w:val="single"/>
          </w:rPr>
          <w:t>https://research.e-greenation.org/GIJTM/article/download/197/168</w:t>
        </w:r>
      </w:hyperlink>
      <w:r>
        <w:t xml:space="preserve"> </w:t>
      </w:r>
    </w:p>
    <w:p w14:paraId="37724F56" w14:textId="77777777" w:rsidR="002A55FB" w:rsidRDefault="002A55FB">
      <w:r>
        <w:t xml:space="preserve">Mathaba, R. L., Roux, A. T., </w:t>
      </w:r>
      <w:proofErr w:type="spellStart"/>
      <w:r>
        <w:t>Wannenburg</w:t>
      </w:r>
      <w:proofErr w:type="spellEnd"/>
      <w:r>
        <w:t xml:space="preserve">, E. M., &amp; Serra, P. (2026). From Fundamentals to Innovation in the Sport Marketing Mix Across Platforms for United Nations Sustainable </w:t>
      </w:r>
      <w:r>
        <w:lastRenderedPageBreak/>
        <w:t xml:space="preserve">Development Goal 3: Good Health and Well-being. Annals of Applied Sport Science, 14(1), 0-0. </w:t>
      </w:r>
      <w:hyperlink r:id="rId32">
        <w:r>
          <w:rPr>
            <w:color w:val="1155CC"/>
            <w:u w:val="single"/>
          </w:rPr>
          <w:t>http://aassjournal.com/files/site1/user_files_dbc6fd/therese-A-11-2446-2-fb6ec43.pdf</w:t>
        </w:r>
      </w:hyperlink>
      <w:r>
        <w:t xml:space="preserve"> </w:t>
      </w:r>
    </w:p>
    <w:p w14:paraId="375A6D62" w14:textId="77777777" w:rsidR="002A55FB" w:rsidRDefault="002A55FB">
      <w:r>
        <w:t xml:space="preserve">Nguyen, G. N., </w:t>
      </w:r>
      <w:proofErr w:type="spellStart"/>
      <w:r>
        <w:t>Wechtler</w:t>
      </w:r>
      <w:proofErr w:type="spellEnd"/>
      <w:r>
        <w:t xml:space="preserve">, H., &amp; Lai, P. H. (2025). Mapping leadership studies to the achievement of sustainable development goals in tourism and hospitality: A systematic literature review and future research agenda. Journal of Hospitality and Tourism Management, 65, 101351. </w:t>
      </w:r>
      <w:hyperlink r:id="rId33">
        <w:r>
          <w:rPr>
            <w:color w:val="1155CC"/>
            <w:u w:val="single"/>
          </w:rPr>
          <w:t>https://www.sciencedirect.com/science/article/pii/S1447677025001275</w:t>
        </w:r>
      </w:hyperlink>
      <w:r>
        <w:t xml:space="preserve"> </w:t>
      </w:r>
    </w:p>
    <w:p w14:paraId="23232BF5" w14:textId="77777777" w:rsidR="002A55FB" w:rsidRDefault="002A55FB">
      <w:r>
        <w:t xml:space="preserve">OSIAKO, P. (2022). Concept of green marketing in environment conservation: A literature review. Environmental and Toxicology Management. </w:t>
      </w:r>
      <w:hyperlink r:id="rId34">
        <w:r>
          <w:rPr>
            <w:color w:val="1155CC"/>
            <w:u w:val="single"/>
          </w:rPr>
          <w:t>https://www.academia.edu/download/107205238/1780.pdf</w:t>
        </w:r>
      </w:hyperlink>
      <w:r>
        <w:t xml:space="preserve"> </w:t>
      </w:r>
    </w:p>
    <w:p w14:paraId="175A2A4D" w14:textId="77777777" w:rsidR="002A55FB" w:rsidRDefault="002A55FB">
      <w:r>
        <w:t xml:space="preserve">Paiva, T. (2025). A systematic review of driving sustainability through circular economy marketing: insights and strategies for green marketing innovation. Encyclopedia, 5(2), 61. </w:t>
      </w:r>
      <w:hyperlink r:id="rId35">
        <w:r>
          <w:rPr>
            <w:color w:val="1155CC"/>
            <w:u w:val="single"/>
          </w:rPr>
          <w:t>https://www.mdpi.com/2673-8392/5/2/61</w:t>
        </w:r>
      </w:hyperlink>
      <w:r>
        <w:t xml:space="preserve"> </w:t>
      </w:r>
    </w:p>
    <w:p w14:paraId="79158CB5" w14:textId="77777777" w:rsidR="002A55FB" w:rsidRDefault="002A55FB">
      <w:proofErr w:type="spellStart"/>
      <w:r>
        <w:t>Sarvinoz</w:t>
      </w:r>
      <w:proofErr w:type="spellEnd"/>
      <w:r>
        <w:t xml:space="preserve"> </w:t>
      </w:r>
      <w:proofErr w:type="spellStart"/>
      <w:r>
        <w:t>Atoevna</w:t>
      </w:r>
      <w:proofErr w:type="spellEnd"/>
      <w:r>
        <w:t xml:space="preserve">, T., </w:t>
      </w:r>
      <w:proofErr w:type="spellStart"/>
      <w:r>
        <w:t>Canós-Darós</w:t>
      </w:r>
      <w:proofErr w:type="spellEnd"/>
      <w:r>
        <w:t xml:space="preserve">, L., &amp; Osorio-Acosta, E. (2025). Green and resilient hotel operations through mega-event legacies. Frontiers in Sports and Active Living, 7, 1604131. </w:t>
      </w:r>
      <w:hyperlink r:id="rId36">
        <w:r>
          <w:rPr>
            <w:color w:val="1155CC"/>
            <w:u w:val="single"/>
          </w:rPr>
          <w:t>https://www.frontiersin.org/journals/sports-and-active-living/articles/10.3389/fspor.2025.1604131/pdf</w:t>
        </w:r>
      </w:hyperlink>
      <w:r>
        <w:t xml:space="preserve"> </w:t>
      </w:r>
    </w:p>
    <w:p w14:paraId="4AC3F98F" w14:textId="77777777" w:rsidR="002A55FB" w:rsidRDefault="002A55FB">
      <w:r>
        <w:t xml:space="preserve">Shin, H., Jo, Y., Lee, S., Park, J., Cho, J., &amp; Kim, H. (2026). ESG for sustainability in hospitality and tourism: A theoretical and practical review with a future research agenda. Journal of Travel Research, 65(1), 3-36. </w:t>
      </w:r>
      <w:hyperlink r:id="rId37">
        <w:r>
          <w:rPr>
            <w:color w:val="1155CC"/>
            <w:u w:val="single"/>
          </w:rPr>
          <w:t>https://journals.sagepub.com/doi/pdf/10.1177/00472875251363629</w:t>
        </w:r>
      </w:hyperlink>
      <w:r>
        <w:t xml:space="preserve"> </w:t>
      </w:r>
    </w:p>
    <w:p w14:paraId="5B49BBE3" w14:textId="77777777" w:rsidR="002A55FB" w:rsidRDefault="002A55FB">
      <w:proofErr w:type="spellStart"/>
      <w:r>
        <w:t>Staah</w:t>
      </w:r>
      <w:proofErr w:type="spellEnd"/>
      <w:r>
        <w:t xml:space="preserve">, (2025), “THE 7Ps OF HOTEL MARKETING: What Every Modern Hotelier Must Know”, available at: </w:t>
      </w:r>
      <w:hyperlink r:id="rId38">
        <w:r>
          <w:rPr>
            <w:color w:val="1155CC"/>
            <w:u w:val="single"/>
          </w:rPr>
          <w:t>https://www.staah.com/blogs/the-7ps-of-hotel-marketing-what-every-modern-hotelier-must-know/</w:t>
        </w:r>
      </w:hyperlink>
    </w:p>
    <w:p w14:paraId="36B9E49C" w14:textId="77777777" w:rsidR="002A55FB" w:rsidRDefault="002A55FB">
      <w:r>
        <w:lastRenderedPageBreak/>
        <w:t xml:space="preserve">tom Dieck, M. C., Han, D. I. D., &amp; </w:t>
      </w:r>
      <w:proofErr w:type="spellStart"/>
      <w:r>
        <w:t>Rauschnabel</w:t>
      </w:r>
      <w:proofErr w:type="spellEnd"/>
      <w:r>
        <w:t xml:space="preserve">, P. A. (2024). Augmented reality marketing in hospitality and tourism: a guide for researchers and managers. International Journal of Contemporary Hospitality Management, 36(13), 97-117. </w:t>
      </w:r>
      <w:hyperlink r:id="rId39">
        <w:r>
          <w:rPr>
            <w:color w:val="1155CC"/>
            <w:u w:val="single"/>
          </w:rPr>
          <w:t>https://www.emerald.com/ijchm/article-pdf/36/13/97/9535180/ijchm-09-2023-1513.pdf</w:t>
        </w:r>
      </w:hyperlink>
      <w:r>
        <w:t xml:space="preserve"> </w:t>
      </w:r>
    </w:p>
    <w:p w14:paraId="1483F2CA" w14:textId="77777777" w:rsidR="002A55FB" w:rsidRDefault="002A55FB">
      <w:proofErr w:type="spellStart"/>
      <w:r>
        <w:t>Velaoras</w:t>
      </w:r>
      <w:proofErr w:type="spellEnd"/>
      <w:r>
        <w:t xml:space="preserve">, K., Menegaki, A. N., Polyzos, S., &amp; </w:t>
      </w:r>
      <w:proofErr w:type="spellStart"/>
      <w:r>
        <w:t>Gotzamani</w:t>
      </w:r>
      <w:proofErr w:type="spellEnd"/>
      <w:r>
        <w:t xml:space="preserve">, K. (2025). The role of environmental certification in the hospitality industry: Assessing sustainability, consumer preferences, and the economic impact. Sustainability, 17(2), 650. </w:t>
      </w:r>
      <w:hyperlink r:id="rId40">
        <w:r>
          <w:rPr>
            <w:color w:val="1155CC"/>
            <w:u w:val="single"/>
          </w:rPr>
          <w:t>https://www.mdpi.com/2071-1050/17/2/650</w:t>
        </w:r>
      </w:hyperlink>
      <w:r>
        <w:t xml:space="preserve"> </w:t>
      </w:r>
    </w:p>
    <w:p w14:paraId="2505F91D" w14:textId="77777777" w:rsidR="002A55FB" w:rsidRDefault="002A55FB">
      <w:r>
        <w:t xml:space="preserve">Vy, T. T. (2026). Bridging the Gap in Green Marketing Research: A Global Overview and a Roadmap for Vietnam. </w:t>
      </w:r>
      <w:hyperlink r:id="rId41">
        <w:r>
          <w:rPr>
            <w:color w:val="1155CC"/>
            <w:u w:val="single"/>
          </w:rPr>
          <w:t>https://www.ijssr.com/wp-content/uploads/journal/published_paper/volume-3/issue-2/IJSSR30906.pdf</w:t>
        </w:r>
      </w:hyperlink>
      <w:r>
        <w:t xml:space="preserve"> </w:t>
      </w:r>
    </w:p>
    <w:p w14:paraId="71329D2E" w14:textId="77777777" w:rsidR="002A55FB" w:rsidRDefault="002A55FB">
      <w:r>
        <w:t xml:space="preserve">Wang, S., Liu, M. T., &amp; Pérez, A. (2023). A bibliometric analysis of green marketing in marketing and related fields: From 1991 to 2021. Asia Pacific Journal of Marketing and Logistics, 35(8), 1857-1882.  </w:t>
      </w:r>
      <w:hyperlink r:id="rId42">
        <w:r>
          <w:rPr>
            <w:color w:val="1155CC"/>
            <w:u w:val="single"/>
          </w:rPr>
          <w:t>https://repositorio.unican.es/xmlui/bitstream/handle/10902/31910/APJML2023.pdf?sequence=3</w:t>
        </w:r>
      </w:hyperlink>
    </w:p>
    <w:p w14:paraId="3DC4F123" w14:textId="77777777" w:rsidR="002A55FB" w:rsidRDefault="002A55FB">
      <w:proofErr w:type="spellStart"/>
      <w:r>
        <w:t>Widyastuti</w:t>
      </w:r>
      <w:proofErr w:type="spellEnd"/>
      <w:r>
        <w:t xml:space="preserve">, I. T., Hidayat, D., &amp; Hermawan, A. (2024). Comprehensive Analysis and Literature Review of Green Marketing in Indonesia: Trends, Methods, and Challenges. </w:t>
      </w:r>
      <w:proofErr w:type="spellStart"/>
      <w:r>
        <w:t>eCo</w:t>
      </w:r>
      <w:proofErr w:type="spellEnd"/>
      <w:r>
        <w:t xml:space="preserve">-Buss, 7(1), 719-730. </w:t>
      </w:r>
      <w:hyperlink r:id="rId43">
        <w:r>
          <w:rPr>
            <w:color w:val="1155CC"/>
            <w:u w:val="single"/>
          </w:rPr>
          <w:t>https://jurnal.kdi.or.id/index.php/eb/article/download/1315/826</w:t>
        </w:r>
      </w:hyperlink>
      <w:r>
        <w:t xml:space="preserve"> </w:t>
      </w:r>
    </w:p>
    <w:p w14:paraId="47639645" w14:textId="77777777" w:rsidR="002A55FB" w:rsidRDefault="002A55FB">
      <w:proofErr w:type="spellStart"/>
      <w:r>
        <w:t>Yfantidou</w:t>
      </w:r>
      <w:proofErr w:type="spellEnd"/>
      <w:r>
        <w:t xml:space="preserve">, G., Papaioannou, A., Patsi, C., </w:t>
      </w:r>
      <w:proofErr w:type="spellStart"/>
      <w:r>
        <w:t>Spyridopoulou</w:t>
      </w:r>
      <w:proofErr w:type="spellEnd"/>
      <w:r>
        <w:t xml:space="preserve">, E., &amp; </w:t>
      </w:r>
      <w:proofErr w:type="spellStart"/>
      <w:r>
        <w:t>Melegkou</w:t>
      </w:r>
      <w:proofErr w:type="spellEnd"/>
      <w:r>
        <w:t xml:space="preserve">, M. (2025). Roof Gardens: A Green Solution for Ecology, Community, and Wellbeing. Encyclopedia, 6(1), 7. </w:t>
      </w:r>
      <w:hyperlink r:id="rId44">
        <w:r>
          <w:rPr>
            <w:color w:val="1155CC"/>
            <w:u w:val="single"/>
          </w:rPr>
          <w:t>https://www.mdpi.com/2673-8392/6/1/7</w:t>
        </w:r>
      </w:hyperlink>
      <w:r>
        <w:t xml:space="preserve"> </w:t>
      </w:r>
    </w:p>
    <w:p w14:paraId="1B9223B4" w14:textId="77777777" w:rsidR="001E3584" w:rsidRDefault="001E3584"/>
    <w:sectPr w:rsidR="001E3584" w:rsidSect="00341F26">
      <w:footerReference w:type="default" r:id="rId45"/>
      <w:footerReference w:type="first" r:id="rId4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03D62" w14:textId="77777777" w:rsidR="006710CD" w:rsidRDefault="006710CD">
      <w:pPr>
        <w:spacing w:line="240" w:lineRule="auto"/>
      </w:pPr>
      <w:r>
        <w:separator/>
      </w:r>
    </w:p>
  </w:endnote>
  <w:endnote w:type="continuationSeparator" w:id="0">
    <w:p w14:paraId="630BC3FF" w14:textId="77777777" w:rsidR="006710CD" w:rsidRDefault="006710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4636DC1-4ABF-47A1-BECC-A4D22AE1BE5D}"/>
  </w:font>
  <w:font w:name="Cambria">
    <w:panose1 w:val="02040503050406030204"/>
    <w:charset w:val="00"/>
    <w:family w:val="roman"/>
    <w:pitch w:val="variable"/>
    <w:sig w:usb0="E00006FF" w:usb1="420024FF" w:usb2="02000000" w:usb3="00000000" w:csb0="0000019F" w:csb1="00000000"/>
    <w:embedRegular r:id="rId2" w:fontKey="{94B1E4E9-FE46-4C22-9035-AB2DB0C438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FCC51" w14:textId="77777777" w:rsidR="001E3584"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341F26">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5EE0" w14:textId="77777777" w:rsidR="001E3584" w:rsidRDefault="001E35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0313F" w14:textId="77777777" w:rsidR="006710CD" w:rsidRDefault="006710CD">
      <w:pPr>
        <w:spacing w:line="240" w:lineRule="auto"/>
      </w:pPr>
      <w:r>
        <w:separator/>
      </w:r>
    </w:p>
  </w:footnote>
  <w:footnote w:type="continuationSeparator" w:id="0">
    <w:p w14:paraId="061F2522" w14:textId="77777777" w:rsidR="006710CD" w:rsidRDefault="006710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D6B77"/>
    <w:multiLevelType w:val="multilevel"/>
    <w:tmpl w:val="0F6ABB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596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584"/>
    <w:rsid w:val="001E3584"/>
    <w:rsid w:val="002A55FB"/>
    <w:rsid w:val="00341F26"/>
    <w:rsid w:val="006710CD"/>
    <w:rsid w:val="007C031E"/>
    <w:rsid w:val="00C959CE"/>
    <w:rsid w:val="00E91D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7A3A"/>
  <w15:docId w15:val="{2F0142FC-7A76-4E94-82CF-881B86EF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styleId="GridTable5Dark-Accent1">
    <w:name w:val="Grid Table 5 Dark Accent 1"/>
    <w:basedOn w:val="TableNormal"/>
    <w:uiPriority w:val="50"/>
    <w:rsid w:val="00341F2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341F2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341F2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341F2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341F2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TOCHeading">
    <w:name w:val="TOC Heading"/>
    <w:basedOn w:val="Heading1"/>
    <w:next w:val="Normal"/>
    <w:uiPriority w:val="39"/>
    <w:unhideWhenUsed/>
    <w:qFormat/>
    <w:rsid w:val="00C959C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959CE"/>
    <w:pPr>
      <w:spacing w:after="100"/>
    </w:pPr>
  </w:style>
  <w:style w:type="paragraph" w:styleId="TOC2">
    <w:name w:val="toc 2"/>
    <w:basedOn w:val="Normal"/>
    <w:next w:val="Normal"/>
    <w:autoRedefine/>
    <w:uiPriority w:val="39"/>
    <w:unhideWhenUsed/>
    <w:rsid w:val="00C959CE"/>
    <w:pPr>
      <w:spacing w:after="100"/>
      <w:ind w:left="240"/>
    </w:pPr>
  </w:style>
  <w:style w:type="character" w:styleId="Hyperlink">
    <w:name w:val="Hyperlink"/>
    <w:basedOn w:val="DefaultParagraphFont"/>
    <w:uiPriority w:val="99"/>
    <w:unhideWhenUsed/>
    <w:rsid w:val="00C959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ergipark.org.tr/en/download/article-file/4223804" TargetMode="External"/><Relationship Id="rId18" Type="http://schemas.openxmlformats.org/officeDocument/2006/relationships/hyperlink" Target="https://link.springer.com/content/pdf/10.1007/s43621-025-01444-x.pdf" TargetMode="External"/><Relationship Id="rId26" Type="http://schemas.openxmlformats.org/officeDocument/2006/relationships/hyperlink" Target="https://ejournal.agungmediapublisher.com/index.php/iijb/article/download/7/3" TargetMode="External"/><Relationship Id="rId39" Type="http://schemas.openxmlformats.org/officeDocument/2006/relationships/hyperlink" Target="https://www.emerald.com/ijchm/article-pdf/36/13/97/9535180/ijchm-09-2023-1513.pdf" TargetMode="External"/><Relationship Id="rId21" Type="http://schemas.openxmlformats.org/officeDocument/2006/relationships/hyperlink" Target="https://ro.ecu.edu.au/cgi/viewcontent.cgi?article=7960&amp;context=ecuworks2022-2026" TargetMode="External"/><Relationship Id="rId34" Type="http://schemas.openxmlformats.org/officeDocument/2006/relationships/hyperlink" Target="https://www.academia.edu/download/107205238/1780.pdf" TargetMode="External"/><Relationship Id="rId42" Type="http://schemas.openxmlformats.org/officeDocument/2006/relationships/hyperlink" Target="https://repositorio.unican.es/xmlui/bitstream/handle/10902/31910/APJML2023.pdf?sequence=3"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dpi.com/2071-1050/15/1/99" TargetMode="External"/><Relationship Id="rId29" Type="http://schemas.openxmlformats.org/officeDocument/2006/relationships/hyperlink" Target="https://www.mdpi.com/2673-8104/5/4/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itsm.ac.id/index.php/icebit/article/download/191/173" TargetMode="External"/><Relationship Id="rId24" Type="http://schemas.openxmlformats.org/officeDocument/2006/relationships/hyperlink" Target="https://www.researchgate.net/profile/Siti-Haron-2/publication/366017453_A_review_of_green_practices_and_initiatives_from_stakeholder%27s_perspectives_towards_sustainable_hotel_operations_and_performance_impact/links/694023717e61d05b530f979d/A-review-of-green-practices-and-initiatives-from-stakeholders-perspectives-towards-sustainable-hotel-operations-and-performance-impact.pdf" TargetMode="External"/><Relationship Id="rId32" Type="http://schemas.openxmlformats.org/officeDocument/2006/relationships/hyperlink" Target="http://aassjournal.com/files/site1/user_files_dbc6fd/therese-A-11-2446-2-fb6ec43.pdf" TargetMode="External"/><Relationship Id="rId37" Type="http://schemas.openxmlformats.org/officeDocument/2006/relationships/hyperlink" Target="https://journals.sagepub.com/doi/pdf/10.1177/00472875251363629" TargetMode="External"/><Relationship Id="rId40" Type="http://schemas.openxmlformats.org/officeDocument/2006/relationships/hyperlink" Target="https://www.mdpi.com/2071-1050/17/2/650"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nrjournal.com/index.php/jnr/article/download/16/12" TargetMode="External"/><Relationship Id="rId23" Type="http://schemas.openxmlformats.org/officeDocument/2006/relationships/hyperlink" Target="http://repository.uki.ac.id/12079/1/Marketingstrategywithmarketingmix.pdf" TargetMode="External"/><Relationship Id="rId28" Type="http://schemas.openxmlformats.org/officeDocument/2006/relationships/hyperlink" Target="https://link.springer.com/content/pdf/10.1007/s43621-025-01242-5.pdf" TargetMode="External"/><Relationship Id="rId36" Type="http://schemas.openxmlformats.org/officeDocument/2006/relationships/hyperlink" Target="https://www.frontiersin.org/journals/sports-and-active-living/articles/10.3389/fspor.2025.1604131/pdf" TargetMode="External"/><Relationship Id="rId10" Type="http://schemas.openxmlformats.org/officeDocument/2006/relationships/image" Target="media/image3.png"/><Relationship Id="rId19" Type="http://schemas.openxmlformats.org/officeDocument/2006/relationships/hyperlink" Target="https://link.springer.com/content/pdf/10.1186/s43093-026-00782-0.pdf" TargetMode="External"/><Relationship Id="rId31" Type="http://schemas.openxmlformats.org/officeDocument/2006/relationships/hyperlink" Target="https://research.e-greenation.org/GIJTM/article/download/197/168" TargetMode="External"/><Relationship Id="rId44" Type="http://schemas.openxmlformats.org/officeDocument/2006/relationships/hyperlink" Target="https://www.mdpi.com/2673-8392/6/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Derrick-Akude-2/publication/389527746_Green_Marketing_Practices_and_Sustainability_Performance_of_Manufacturing_Firms_Evidence_from_Emerging_Markets/links/67d4277de62c604a0dd97d02/Green-Marketing-Practices-and-Sustainability-Performance-of-Manufacturing-Firms-Evidence-from-Emerging-Markets.pdf" TargetMode="External"/><Relationship Id="rId22" Type="http://schemas.openxmlformats.org/officeDocument/2006/relationships/hyperlink" Target="https://www.mdpi.com/2071-1050/14/14/8499" TargetMode="External"/><Relationship Id="rId27" Type="http://schemas.openxmlformats.org/officeDocument/2006/relationships/hyperlink" Target="https://www.mdpi.com/2673-5768/7/9/268" TargetMode="External"/><Relationship Id="rId30" Type="http://schemas.openxmlformats.org/officeDocument/2006/relationships/hyperlink" Target="https://eprints.soton.ac.uk/501263/1/Finaldraft5.2.25_1_-2-34.pdf" TargetMode="External"/><Relationship Id="rId35" Type="http://schemas.openxmlformats.org/officeDocument/2006/relationships/hyperlink" Target="https://www.mdpi.com/2673-8392/5/2/61" TargetMode="External"/><Relationship Id="rId43" Type="http://schemas.openxmlformats.org/officeDocument/2006/relationships/hyperlink" Target="https://jurnal.kdi.or.id/index.php/eb/article/download/1315/826"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rofile/Goekhan-Akel/publication/377410426_Exploring_the_criteria_for_a_green_and_smart_hotel_insights_from_hotel_managers%27_perspectives/links/661914c5f7d3fc28744e473d/Exploring-the-criteria-for-a-green-and-smart-hotel-insights-from-hotel-managers-perspectives.pdf" TargetMode="External"/><Relationship Id="rId17" Type="http://schemas.openxmlformats.org/officeDocument/2006/relationships/hyperlink" Target="https://www.mdpi.com/2071-1050/15/5/4166" TargetMode="External"/><Relationship Id="rId25" Type="http://schemas.openxmlformats.org/officeDocument/2006/relationships/hyperlink" Target="https://researchportal.bath.ac.uk/files/311407009/IJCHM_Preprint.pdf" TargetMode="External"/><Relationship Id="rId33" Type="http://schemas.openxmlformats.org/officeDocument/2006/relationships/hyperlink" Target="https://www.sciencedirect.com/science/article/pii/S1447677025001275" TargetMode="External"/><Relationship Id="rId38" Type="http://schemas.openxmlformats.org/officeDocument/2006/relationships/hyperlink" Target="https://www.staah.com/blogs/the-7ps-of-hotel-marketing-what-every-modern-hotelier-must-know/" TargetMode="External"/><Relationship Id="rId46" Type="http://schemas.openxmlformats.org/officeDocument/2006/relationships/footer" Target="footer2.xml"/><Relationship Id="rId20" Type="http://schemas.openxmlformats.org/officeDocument/2006/relationships/hyperlink" Target="https://www.mdpi.com/2071-1050/18/1/119" TargetMode="External"/><Relationship Id="rId41" Type="http://schemas.openxmlformats.org/officeDocument/2006/relationships/hyperlink" Target="https://www.ijssr.com/wp-content/uploads/journal/published_paper/volume-3/issue-2/IJSSR30906.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1D510-4EFF-4677-95A5-95622FA0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6347</Words>
  <Characters>36181</Characters>
  <Application>Microsoft Office Word</Application>
  <DocSecurity>0</DocSecurity>
  <Lines>301</Lines>
  <Paragraphs>84</Paragraphs>
  <ScaleCrop>false</ScaleCrop>
  <Company/>
  <LinksUpToDate>false</LinksUpToDate>
  <CharactersWithSpaces>42444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Subhadra Bhattacharyya</cp:lastModifiedBy>
  <cp:revision>5</cp:revision>
  <dcterms:created xsi:type="dcterms:W3CDTF">2026-09-16T05:13:00Z</dcterms:created>
  <dcterms:modified xsi:type="dcterms:W3CDTF">2026-09-16T05:19:00Z</dcterms:modified>
</cp:coreProperties>
</file>