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A88" w:rsidRDefault="00BB3A88">
      <w:pPr>
        <w:spacing w:before="1440" w:line="480" w:lineRule="auto"/>
      </w:pPr>
    </w:p>
    <w:p w:rsidR="00BB3A88" w:rsidRDefault="00F76CBA">
      <w:pPr>
        <w:spacing w:after="240" w:line="480" w:lineRule="auto"/>
        <w:jc w:val="center"/>
      </w:pPr>
      <w:r>
        <w:rPr>
          <w:b/>
          <w:bCs/>
          <w:sz w:val="28"/>
          <w:szCs w:val="28"/>
        </w:rPr>
        <w:t>COMPETITIVE ADVANTAGE AND STRATEGIC POSITIONING</w:t>
      </w:r>
    </w:p>
    <w:p w:rsidR="00BB3A88" w:rsidRDefault="00BB3A88">
      <w:pPr>
        <w:spacing w:line="480" w:lineRule="auto"/>
      </w:pPr>
    </w:p>
    <w:p w:rsidR="00BB3A88" w:rsidRDefault="00F76CBA">
      <w:pPr>
        <w:spacing w:line="480" w:lineRule="auto"/>
        <w:jc w:val="center"/>
      </w:pPr>
      <w:r>
        <w:rPr>
          <w:b/>
          <w:bCs/>
        </w:rPr>
        <w:t>Assignment 1</w:t>
      </w:r>
    </w:p>
    <w:p w:rsidR="00BB3A88" w:rsidRDefault="00BB3A88">
      <w:pPr>
        <w:spacing w:line="480" w:lineRule="auto"/>
      </w:pPr>
    </w:p>
    <w:p w:rsidR="00BB3A88" w:rsidRDefault="00F76CBA">
      <w:pPr>
        <w:spacing w:line="480" w:lineRule="auto"/>
        <w:jc w:val="center"/>
      </w:pPr>
      <w:r>
        <w:t>Submitted in Partial Fulfilment of Course Requirements</w:t>
      </w:r>
    </w:p>
    <w:p w:rsidR="00BB3A88" w:rsidRDefault="00BB3A88">
      <w:pPr>
        <w:spacing w:line="480" w:lineRule="auto"/>
      </w:pPr>
    </w:p>
    <w:p w:rsidR="00BB3A88" w:rsidRDefault="00BB3A88">
      <w:pPr>
        <w:spacing w:line="480" w:lineRule="auto"/>
      </w:pPr>
    </w:p>
    <w:p w:rsidR="00BB3A88" w:rsidRDefault="00946C8B" w:rsidP="00946C8B">
      <w:pPr>
        <w:spacing w:line="480" w:lineRule="auto"/>
      </w:pPr>
      <w:r>
        <w:t xml:space="preserve">                                                 </w:t>
      </w:r>
      <w:bookmarkStart w:id="0" w:name="_GoBack"/>
      <w:bookmarkEnd w:id="0"/>
      <w:r w:rsidR="00F76CBA">
        <w:t>Submitted by: ANSAR Ali</w:t>
      </w:r>
    </w:p>
    <w:p w:rsidR="00BB3A88" w:rsidRDefault="00946C8B" w:rsidP="00946C8B">
      <w:pPr>
        <w:spacing w:line="480" w:lineRule="auto"/>
      </w:pPr>
      <w:r>
        <w:t xml:space="preserve">                                                </w:t>
      </w:r>
      <w:r w:rsidR="00F76CBA">
        <w:t>Student ID: DE240400</w:t>
      </w:r>
    </w:p>
    <w:p w:rsidR="00BB3A88" w:rsidRDefault="00946C8B">
      <w:pPr>
        <w:spacing w:line="480" w:lineRule="auto"/>
        <w:jc w:val="center"/>
      </w:pPr>
      <w:r>
        <w:t xml:space="preserve">                                  </w:t>
      </w:r>
      <w:r w:rsidR="00F76CBA">
        <w:t>Programme: Strategic Management and Business Policies</w:t>
      </w:r>
    </w:p>
    <w:p w:rsidR="00946C8B" w:rsidRDefault="00946C8B" w:rsidP="00946C8B">
      <w:pPr>
        <w:spacing w:line="480" w:lineRule="auto"/>
        <w:jc w:val="center"/>
      </w:pPr>
      <w:r>
        <w:t xml:space="preserve">                                      </w:t>
      </w:r>
      <w:r w:rsidR="00F76CBA">
        <w:t>Institution: European Institute of Innovation and Technology</w:t>
      </w:r>
    </w:p>
    <w:p w:rsidR="00946C8B" w:rsidRPr="00946C8B" w:rsidRDefault="00946C8B" w:rsidP="00946C8B">
      <w:pPr>
        <w:spacing w:line="480" w:lineRule="auto"/>
        <w:jc w:val="center"/>
      </w:pPr>
      <w:r w:rsidRPr="00946C8B">
        <w:t xml:space="preserve">Instructor: </w:t>
      </w:r>
      <w:r w:rsidRPr="00946C8B">
        <w:t>Dr. Leul Girma Haylemari</w:t>
      </w:r>
    </w:p>
    <w:p w:rsidR="00BB3A88" w:rsidRDefault="00BB3A88">
      <w:pPr>
        <w:spacing w:line="480" w:lineRule="auto"/>
        <w:jc w:val="center"/>
      </w:pPr>
    </w:p>
    <w:p w:rsidR="00BB3A88" w:rsidRDefault="00946C8B">
      <w:pPr>
        <w:spacing w:line="480" w:lineRule="auto"/>
        <w:jc w:val="center"/>
      </w:pPr>
      <w:r>
        <w:t>Course Code: M29</w:t>
      </w:r>
    </w:p>
    <w:p w:rsidR="00BB3A88" w:rsidRDefault="00F76CBA">
      <w:r>
        <w:br w:type="page"/>
      </w:r>
    </w:p>
    <w:p w:rsidR="00BB3A88" w:rsidRDefault="00F76CBA">
      <w:pPr>
        <w:pStyle w:val="Heading1"/>
        <w:spacing w:line="480" w:lineRule="auto"/>
      </w:pPr>
      <w:r>
        <w:lastRenderedPageBreak/>
        <w:t>Table of Contents</w:t>
      </w:r>
    </w:p>
    <w:p w:rsidR="00BB3A88" w:rsidRDefault="00BB3A88">
      <w:pPr>
        <w:spacing w:line="480" w:lineRule="auto"/>
      </w:pPr>
    </w:p>
    <w:p w:rsidR="00BB3A88" w:rsidRDefault="00F76CBA">
      <w:pPr>
        <w:spacing w:line="480" w:lineRule="auto"/>
      </w:pPr>
      <w:r>
        <w:t>Abstract .........................................................................</w:t>
      </w:r>
      <w:r>
        <w:t>...............................  3</w:t>
      </w:r>
    </w:p>
    <w:p w:rsidR="00BB3A88" w:rsidRDefault="00F76CBA">
      <w:pPr>
        <w:spacing w:line="480" w:lineRule="auto"/>
      </w:pPr>
      <w:r>
        <w:t>1. Introduction ................................................................................................  3</w:t>
      </w:r>
    </w:p>
    <w:p w:rsidR="00BB3A88" w:rsidRDefault="00F76CBA">
      <w:pPr>
        <w:spacing w:line="480" w:lineRule="auto"/>
      </w:pPr>
      <w:r>
        <w:t>2. Literature Review ....................................................................................</w:t>
      </w:r>
      <w:r>
        <w:t>......  4</w:t>
      </w:r>
    </w:p>
    <w:p w:rsidR="00BB3A88" w:rsidRDefault="00F76CBA">
      <w:pPr>
        <w:spacing w:line="480" w:lineRule="auto"/>
      </w:pPr>
      <w:r>
        <w:t xml:space="preserve">   2.1 Porter's Generic Strategies ...........................................................................  4</w:t>
      </w:r>
    </w:p>
    <w:p w:rsidR="00BB3A88" w:rsidRDefault="00F76CBA">
      <w:pPr>
        <w:spacing w:line="480" w:lineRule="auto"/>
      </w:pPr>
      <w:r>
        <w:t xml:space="preserve">   2.2 The Resource-Based View (RBV) .........................................................................  5</w:t>
      </w:r>
    </w:p>
    <w:p w:rsidR="00BB3A88" w:rsidRDefault="00F76CBA">
      <w:pPr>
        <w:spacing w:line="480" w:lineRule="auto"/>
      </w:pPr>
      <w:r>
        <w:t xml:space="preserve">   2.3 Blue Ocean Strategy .....................................................................................  6</w:t>
      </w:r>
    </w:p>
    <w:p w:rsidR="00BB3A88" w:rsidRDefault="00F76CBA">
      <w:pPr>
        <w:spacing w:line="480" w:lineRule="auto"/>
      </w:pPr>
      <w:r>
        <w:t>3. Methodology .................................................................................................  7</w:t>
      </w:r>
    </w:p>
    <w:p w:rsidR="00BB3A88" w:rsidRDefault="00F76CBA">
      <w:pPr>
        <w:spacing w:line="480" w:lineRule="auto"/>
      </w:pPr>
      <w:r>
        <w:t>4. Findings ............</w:t>
      </w:r>
      <w:r>
        <w:t>........................................................................................  7</w:t>
      </w:r>
    </w:p>
    <w:p w:rsidR="00BB3A88" w:rsidRDefault="00F76CBA">
      <w:pPr>
        <w:spacing w:line="480" w:lineRule="auto"/>
      </w:pPr>
      <w:r>
        <w:t xml:space="preserve">   4.1 Application of Porter's Generic Strategies ...........................................................  7</w:t>
      </w:r>
    </w:p>
    <w:p w:rsidR="00BB3A88" w:rsidRDefault="00F76CBA">
      <w:pPr>
        <w:spacing w:line="480" w:lineRule="auto"/>
      </w:pPr>
      <w:r>
        <w:t xml:space="preserve">   4.2 Application of the Resource-Based View .....</w:t>
      </w:r>
      <w:r>
        <w:t>..........................................................  9</w:t>
      </w:r>
    </w:p>
    <w:p w:rsidR="00BB3A88" w:rsidRDefault="00F76CBA">
      <w:pPr>
        <w:spacing w:line="480" w:lineRule="auto"/>
      </w:pPr>
      <w:r>
        <w:t xml:space="preserve">   4.3 Application of Blue Ocean Strategy ...................................................................  10</w:t>
      </w:r>
    </w:p>
    <w:p w:rsidR="00BB3A88" w:rsidRDefault="00F76CBA">
      <w:pPr>
        <w:spacing w:line="480" w:lineRule="auto"/>
      </w:pPr>
      <w:r>
        <w:t>5. Discussion ..................................................................</w:t>
      </w:r>
      <w:r>
        <w:t>................................  11</w:t>
      </w:r>
    </w:p>
    <w:p w:rsidR="00BB3A88" w:rsidRDefault="00F76CBA">
      <w:pPr>
        <w:spacing w:line="480" w:lineRule="auto"/>
      </w:pPr>
      <w:r>
        <w:t>6. Conclusion ..................................................................................................  13</w:t>
      </w:r>
    </w:p>
    <w:p w:rsidR="00BB3A88" w:rsidRDefault="00F76CBA">
      <w:pPr>
        <w:spacing w:line="480" w:lineRule="auto"/>
      </w:pPr>
      <w:r>
        <w:t>References ...........................................................................................</w:t>
      </w:r>
      <w:r>
        <w:t>...........  14</w:t>
      </w:r>
    </w:p>
    <w:p w:rsidR="00BB3A88" w:rsidRDefault="00F76CBA">
      <w:pPr>
        <w:spacing w:line="480" w:lineRule="auto"/>
      </w:pPr>
      <w:r>
        <w:t>Appendices ......................................................................................................  16</w:t>
      </w:r>
    </w:p>
    <w:p w:rsidR="00BB3A88" w:rsidRDefault="00F76CBA">
      <w:r>
        <w:br w:type="page"/>
      </w:r>
    </w:p>
    <w:p w:rsidR="00BB3A88" w:rsidRDefault="00F76CBA">
      <w:pPr>
        <w:pStyle w:val="Heading1"/>
        <w:spacing w:line="480" w:lineRule="auto"/>
      </w:pPr>
      <w:r>
        <w:lastRenderedPageBreak/>
        <w:t>Abstract</w:t>
      </w:r>
    </w:p>
    <w:p w:rsidR="00BB3A88" w:rsidRDefault="00F76CBA">
      <w:pPr>
        <w:spacing w:line="480" w:lineRule="auto"/>
        <w:ind w:firstLine="720"/>
      </w:pPr>
      <w:r>
        <w:t>In today's hypercompetitive global economy, the ability of organisations to create and sustain competitive adva</w:t>
      </w:r>
      <w:r>
        <w:t>ntage is among the most critical determinants of long-term profitability and survival. This report examines how companies can develop and maintain competitive advantage in highly competitive industries, with specific focus on three seminal strategic framew</w:t>
      </w:r>
      <w:r>
        <w:t>orks: Porter's Generic Strategies, the Resource-Based View (RBV), and Blue Ocean Strategy. Drawing on a systematic review of academic literature and real-world case studies, the report analyses the theoretical foundations and practical applications of each</w:t>
      </w:r>
      <w:r>
        <w:t xml:space="preserve"> framework, evaluating their respective contributions to strategic positioning and sustained profitability. The findings reveal that while Porter's framework provides a structured approach to industry-level positioning, the RBV directs attention to interna</w:t>
      </w:r>
      <w:r>
        <w:t>l capabilities as sources of inimitable advantage, and Blue Ocean Strategy challenges firms to transcend competitive boundaries through value innovation. The report concludes that no single framework provides a complete strategic prescription; rather, orga</w:t>
      </w:r>
      <w:r>
        <w:t>nisations that achieve enduring competitive advantage tend to integrate insights from multiple frameworks, align their strategies with dynamic market conditions, and build adaptive organisational capabilities. Case studies from Apple, IKEA, Amazon, and Cir</w:t>
      </w:r>
      <w:r>
        <w:t>que du Soleil illustrate the real-world application of these frameworks across diverse industry contexts.</w:t>
      </w:r>
    </w:p>
    <w:p w:rsidR="00BB3A88" w:rsidRDefault="00BB3A88">
      <w:pPr>
        <w:spacing w:line="480" w:lineRule="auto"/>
      </w:pPr>
    </w:p>
    <w:p w:rsidR="00BB3A88" w:rsidRDefault="00F76CBA">
      <w:pPr>
        <w:spacing w:line="480" w:lineRule="auto"/>
      </w:pPr>
      <w:r>
        <w:rPr>
          <w:b/>
          <w:bCs/>
        </w:rPr>
        <w:t xml:space="preserve">Keywords: </w:t>
      </w:r>
      <w:r>
        <w:t>competitive advantage, strategic positioning, Porter's Generic Strategies, Resource-Based View, Blue Ocean Strategy, value innovation, sust</w:t>
      </w:r>
      <w:r>
        <w:t>ained profitability</w:t>
      </w:r>
    </w:p>
    <w:p w:rsidR="00BB3A88" w:rsidRDefault="00F76CBA">
      <w:r>
        <w:br w:type="page"/>
      </w:r>
    </w:p>
    <w:p w:rsidR="00BB3A88" w:rsidRDefault="00F76CBA">
      <w:pPr>
        <w:pStyle w:val="Heading1"/>
        <w:spacing w:line="480" w:lineRule="auto"/>
      </w:pPr>
      <w:r>
        <w:lastRenderedPageBreak/>
        <w:t>1. Introduction</w:t>
      </w:r>
    </w:p>
    <w:p w:rsidR="00BB3A88" w:rsidRDefault="00F76CBA">
      <w:pPr>
        <w:spacing w:line="480" w:lineRule="auto"/>
        <w:ind w:firstLine="720"/>
      </w:pPr>
      <w:r>
        <w:t>The concept of competitive advantage lies at the heart of strategic management. First systematically articulated by Michael Porter in the 1980s, competitive advantage describes the set of factors that enable an organis</w:t>
      </w:r>
      <w:r>
        <w:t>ation to outperform its rivals by delivering superior value to customers or by producing goods and services at a lower cost than competitors (Porter, 1985). In the decades since Porter's foundational contributions, the field of strategic management has gro</w:t>
      </w:r>
      <w:r>
        <w:t>wn substantially richer, with scholars advancing alternative frameworks that challenge, complement, and extend his original insights.</w:t>
      </w:r>
    </w:p>
    <w:p w:rsidR="00BB3A88" w:rsidRDefault="00F76CBA">
      <w:pPr>
        <w:spacing w:line="480" w:lineRule="auto"/>
        <w:ind w:firstLine="720"/>
      </w:pPr>
      <w:r>
        <w:t>The contemporary business environment is characterised by conditions of extraordinary competitive intensity. Globalisation</w:t>
      </w:r>
      <w:r>
        <w:t xml:space="preserve"> has eliminated many of the geographical barriers that once protected domestic industries; digital technologies have democratised access to information and distribution; and the accelerating pace of innovation has dramatically shortened the life cycles of </w:t>
      </w:r>
      <w:r>
        <w:t>products, business models, and competitive positions. In this context, the capacity to establish and sustain a distinctive strategic position is not merely a source of financial performance but a prerequisite for organisational survival.</w:t>
      </w:r>
    </w:p>
    <w:p w:rsidR="00BB3A88" w:rsidRDefault="00F76CBA">
      <w:pPr>
        <w:spacing w:line="480" w:lineRule="auto"/>
        <w:ind w:firstLine="720"/>
      </w:pPr>
      <w:r>
        <w:t>This report invest</w:t>
      </w:r>
      <w:r>
        <w:t>igates three of the most influential frameworks for understanding and building competitive advantage. Porter's Generic Strategies offer a classic model of industry-level positioning based on cost leadership, differentiation, and focus. The Resource-Based V</w:t>
      </w:r>
      <w:r>
        <w:t>iew (RBV), associated principally with the work of Barney (1991) and Wernerfelt (1984), shifts the analytical lens from the external competitive environment to the internal configuration of firm resources and capabilities. Blue Ocean Strategy, developed by</w:t>
      </w:r>
      <w:r>
        <w:t xml:space="preserve"> Kim and Mauborgne (2005), proposes a fundamentally different approach in which organisations create uncontested market space by pursuing simultaneous differentiation and low cost through value innovation.</w:t>
      </w:r>
    </w:p>
    <w:p w:rsidR="00BB3A88" w:rsidRDefault="00F76CBA">
      <w:pPr>
        <w:spacing w:line="480" w:lineRule="auto"/>
        <w:ind w:firstLine="720"/>
      </w:pPr>
      <w:r>
        <w:lastRenderedPageBreak/>
        <w:t>The report proceeds as follows: Section 2 provides</w:t>
      </w:r>
      <w:r>
        <w:t xml:space="preserve"> a critical review of the literature underpinning each framework. Section 3 describes the methodology employed. Section 4 presents findings from the application of each framework to real-world cases. Section 5 offers a comparative discussion and critical a</w:t>
      </w:r>
      <w:r>
        <w:t>ssessment of the frameworks' limitations and interrelationships. Section 6 concludes with strategic recommendations. Throughout, the report draws on empirical evidence from leading global companies to ground theoretical analysis in practice.</w:t>
      </w:r>
    </w:p>
    <w:p w:rsidR="00BB3A88" w:rsidRDefault="00F76CBA">
      <w:pPr>
        <w:pStyle w:val="Heading1"/>
        <w:spacing w:line="480" w:lineRule="auto"/>
      </w:pPr>
      <w:r>
        <w:t xml:space="preserve">2. Literature </w:t>
      </w:r>
      <w:r>
        <w:t>Review</w:t>
      </w:r>
    </w:p>
    <w:p w:rsidR="00BB3A88" w:rsidRDefault="00F76CBA">
      <w:pPr>
        <w:pStyle w:val="Heading2"/>
        <w:spacing w:line="480" w:lineRule="auto"/>
      </w:pPr>
      <w:r>
        <w:t>2.1 Porter's Generic Strategies</w:t>
      </w:r>
    </w:p>
    <w:p w:rsidR="00BB3A88" w:rsidRDefault="00F76CBA">
      <w:pPr>
        <w:spacing w:line="480" w:lineRule="auto"/>
        <w:ind w:firstLine="720"/>
      </w:pPr>
      <w:r>
        <w:t>Michael Porter'</w:t>
      </w:r>
      <w:r>
        <w:t>s framework of generic competitive strategies, introduced in Competitive Strategy (1980) and refined in Competitive Advantage (1985), remains one of the most widely taught and applied models in strategic management. Porter proposed that companies can achie</w:t>
      </w:r>
      <w:r>
        <w:t>ve superior and sustainable profitability by adopting one of three generic strategic positions: cost leadership, differentiation, or focus.</w:t>
      </w:r>
    </w:p>
    <w:p w:rsidR="00BB3A88" w:rsidRDefault="00F76CBA">
      <w:pPr>
        <w:spacing w:line="480" w:lineRule="auto"/>
        <w:ind w:firstLine="720"/>
      </w:pPr>
      <w:r>
        <w:t xml:space="preserve">Cost leadership involves achieving the lowest cost structure in an industry, enabling the firm to offer competitive </w:t>
      </w:r>
      <w:r>
        <w:t>prices while maintaining acceptable margins. Porter (1985) argued that cost leadership is achieved through economies of scale, process efficiency, tight cost control, and proprietary cost-reducing technologies. Firms pursuing this strategy can earn above-a</w:t>
      </w:r>
      <w:r>
        <w:t xml:space="preserve">verage returns even when competitive rivalry is intense, because their cost advantage provides a buffer against price wars and supplier/buyer pressure. Walmart's operational strategy provides a classic illustration: through sophisticated logistics, global </w:t>
      </w:r>
      <w:r>
        <w:t xml:space="preserve">procurement leverage, and relentless process </w:t>
      </w:r>
      <w:r>
        <w:lastRenderedPageBreak/>
        <w:t>efficiency, Walmart has sustained cost leadership in the global retail industry for decades (Stalk et al., 1992).</w:t>
      </w:r>
    </w:p>
    <w:p w:rsidR="00BB3A88" w:rsidRDefault="00F76CBA">
      <w:pPr>
        <w:spacing w:line="480" w:lineRule="auto"/>
        <w:ind w:firstLine="720"/>
      </w:pPr>
      <w:r>
        <w:t>Differentiation involves creating products or services that are perceived by customers as unique along dimensions they value, enabling the firm to command a price premium. Sources of differentiation include product quality, innovation, brand reputation, cu</w:t>
      </w:r>
      <w:r>
        <w:t>stomer service, and design (Porter, 1985). Apple Inc. exemplifies differentiation strategy through its integration of hardware, software, and ecosystem services, creating a distinctive customer experience that generates exceptional brand loyalty and the ab</w:t>
      </w:r>
      <w:r>
        <w:t>ility to sustain premium pricing even in markets characterised by intense competition.</w:t>
      </w:r>
    </w:p>
    <w:p w:rsidR="00BB3A88" w:rsidRDefault="00F76CBA">
      <w:pPr>
        <w:spacing w:line="480" w:lineRule="auto"/>
        <w:ind w:firstLine="720"/>
      </w:pPr>
      <w:r>
        <w:t>The focus strategy involves concentrating on a narrow competitive segment—either a specific geographic market, customer group, or product line—and pursuing either cost o</w:t>
      </w:r>
      <w:r>
        <w:t xml:space="preserve">r differentiation advantage within that segment. Porter argued that focus strategies allow firms to serve their target segment better than broadly-oriented competitors. The luxury automotive segment provides an instructive example, where companies such as </w:t>
      </w:r>
      <w:r>
        <w:t>Ferrari pursue a focused differentiation strategy that enables exceptional profitability through an intensely loyal niche customer base.</w:t>
      </w:r>
    </w:p>
    <w:p w:rsidR="00BB3A88" w:rsidRDefault="00F76CBA">
      <w:pPr>
        <w:spacing w:line="480" w:lineRule="auto"/>
        <w:ind w:firstLine="720"/>
      </w:pPr>
      <w:r>
        <w:t>A significant and enduring debate in the literature concerns Porter's proposition that firms must make a clear strategi</w:t>
      </w:r>
      <w:r>
        <w:t xml:space="preserve">c choice between cost leadership and differentiation, and that attempting to pursue both simultaneously results in being 'stuck in the middle'—achieving neither a cost advantage nor a meaningful differentiation, and therefore earning below-average returns </w:t>
      </w:r>
      <w:r>
        <w:t>(Porter, 1985). This proposition has been challenged by researchers including Miller and Dess (1993) and later by Kim and Mauborgne (2005), who argue that contemporary competitive conditions increasingly demand the simultaneous pursuit of differentiation a</w:t>
      </w:r>
      <w:r>
        <w:t>nd cost efficiency.</w:t>
      </w:r>
    </w:p>
    <w:p w:rsidR="00BB3A88" w:rsidRDefault="00F76CBA">
      <w:pPr>
        <w:pStyle w:val="Heading2"/>
        <w:spacing w:line="480" w:lineRule="auto"/>
      </w:pPr>
      <w:r>
        <w:lastRenderedPageBreak/>
        <w:t>2.2 The Resource-Based View (RBV)</w:t>
      </w:r>
    </w:p>
    <w:p w:rsidR="00BB3A88" w:rsidRDefault="00F76CBA">
      <w:pPr>
        <w:spacing w:line="480" w:lineRule="auto"/>
        <w:ind w:firstLine="720"/>
      </w:pPr>
      <w:r>
        <w:t>The Resource-Based View (RBV) emerged as a significant theoretical counterpoint to Porter's industry-positioning approach, redirecting strategic analysis from the external competitive environment to the</w:t>
      </w:r>
      <w:r>
        <w:t xml:space="preserve"> internal attributes of the firm. Wernerfelt (1984) introduced the resource-based perspective, arguing that a firm's competitive position is fundamentally determined by the bundle of resources it controls. Barney's (1991) seminal articulation of the RBV es</w:t>
      </w:r>
      <w:r>
        <w:t>tablished the conditions under which resources generate sustainable competitive advantage: resources must be valuable, rare, inimitable, and non-substitutable—the VRIN criteria.</w:t>
      </w:r>
    </w:p>
    <w:p w:rsidR="00BB3A88" w:rsidRDefault="00F76CBA">
      <w:pPr>
        <w:spacing w:line="480" w:lineRule="auto"/>
        <w:ind w:firstLine="720"/>
      </w:pPr>
      <w:r>
        <w:t>Valuable resources are those that enable a firm to implement value-creating st</w:t>
      </w:r>
      <w:r>
        <w:t>rategies or neutralise threats; rare resources are those not widely held among current or potential competitors; inimitable resources cannot be easily duplicated by rivals, due to path dependency, causal ambiguity, or social complexity; and non-substitutab</w:t>
      </w:r>
      <w:r>
        <w:t>le resources cannot be replaced by strategically equivalent alternatives (Barney, 1991). When a firm possesses resources with all four characteristics, it has the potential for sustained competitive advantage—defined as the implementation of a value-creati</w:t>
      </w:r>
      <w:r>
        <w:t>ng strategy not simultaneously being implemented by current or potential competitors, and which competitors are unable to duplicate the benefits of.</w:t>
      </w:r>
    </w:p>
    <w:p w:rsidR="00BB3A88" w:rsidRDefault="00F76CBA">
      <w:pPr>
        <w:spacing w:line="480" w:lineRule="auto"/>
        <w:ind w:firstLine="720"/>
      </w:pPr>
      <w:r>
        <w:t>Prahalad and Hamel (1990) extended the RBV through their concept of core competencies—deeply embedded organ</w:t>
      </w:r>
      <w:r>
        <w:t>isational capabilities that cut across business units, contribute to the creation of end products, provide access to a wide variety of markets, and are difficult for competitors to imitate. Their analysis of companies such as Canon and NEC demonstrated tha</w:t>
      </w:r>
      <w:r>
        <w:t xml:space="preserve">t sustained competitive advantage derives not from individual products or markets but from the underlying competencies that enable the organisation to rapidly create new </w:t>
      </w:r>
      <w:r>
        <w:lastRenderedPageBreak/>
        <w:t>products and penetrate new markets. This perspective has profoundly influenced strateg</w:t>
      </w:r>
      <w:r>
        <w:t>ic thinking, particularly in technology-intensive industries where competitive advantage is rooted in knowledge, innovation capability, and intellectual property.</w:t>
      </w:r>
    </w:p>
    <w:p w:rsidR="00BB3A88" w:rsidRDefault="00F76CBA">
      <w:pPr>
        <w:spacing w:line="480" w:lineRule="auto"/>
        <w:ind w:firstLine="720"/>
      </w:pPr>
      <w:r>
        <w:t xml:space="preserve">Teece, Pisano, and Shuen (1997) further developed the RBV through their Dynamic Capabilities </w:t>
      </w:r>
      <w:r>
        <w:t>framework, which addresses how firms build, integrate, and reconfigure their resource base in response to rapidly changing environments. Dynamic capabilities—the ability to sense opportunities, seize them, and reconfigure assets accordingly—are proposed as</w:t>
      </w:r>
      <w:r>
        <w:t xml:space="preserve"> the source of competitive advantage in markets characterised by rapid technological change and shifting customer preferences. This extension of the RBV is particularly relevant in the digital economy, where the half-life of specific capabilities may be sh</w:t>
      </w:r>
      <w:r>
        <w:t>ort but the meta-capability to learn and adapt becomes a durable source of advantage.</w:t>
      </w:r>
    </w:p>
    <w:p w:rsidR="00BB3A88" w:rsidRDefault="00F76CBA">
      <w:pPr>
        <w:pStyle w:val="Heading2"/>
        <w:spacing w:line="480" w:lineRule="auto"/>
      </w:pPr>
      <w:r>
        <w:t>2.3 Blue Ocean Strategy</w:t>
      </w:r>
    </w:p>
    <w:p w:rsidR="00BB3A88" w:rsidRDefault="00F76CBA">
      <w:pPr>
        <w:spacing w:line="480" w:lineRule="auto"/>
        <w:ind w:firstLine="720"/>
      </w:pPr>
      <w:r>
        <w:t>Blue Ocean Strategy, introduced by W. Chan Kim and Renée Mauborgne (2005) in their landmark book of the same name, represents a fundamental challe</w:t>
      </w:r>
      <w:r>
        <w:t>nge to the competitive-rivalry paradigm that underpins both Porter's framework and the RBV. Kim and Mauborgne argued that competing within existing industry boundaries—what they termed 'red oceans,' where rivals fight for share of a fixed market—leads to i</w:t>
      </w:r>
      <w:r>
        <w:t>ncremental improvements and commoditisation. They proposed instead that companies should pursue the creation of 'blue oceans': uncontested market spaces where competition is irrelevant because the rules of the game have not yet been written.</w:t>
      </w:r>
    </w:p>
    <w:p w:rsidR="00BB3A88" w:rsidRDefault="00F76CBA">
      <w:pPr>
        <w:spacing w:line="480" w:lineRule="auto"/>
        <w:ind w:firstLine="720"/>
      </w:pPr>
      <w:r>
        <w:t>The central an</w:t>
      </w:r>
      <w:r>
        <w:t>alytical tool of Blue Ocean Strategy is value innovation, which occurs when a firm simultaneously pursues differentiation and low cost by questioning and reconstructing the factors of competition that the industry takes for granted. Kim and Mauborgne (2005</w:t>
      </w:r>
      <w:r>
        <w:t xml:space="preserve">) introduced the Strategy Canvas and the Four Actions Framework—which challenges </w:t>
      </w:r>
      <w:r>
        <w:lastRenderedPageBreak/>
        <w:t>strategists to eliminate, reduce, raise, and create competitive factors—as practical tools for designing blue ocean strategic moves. The ERRC (Eliminate-Reduce-Raise-Create) g</w:t>
      </w:r>
      <w:r>
        <w:t>rid enables organisations to systematically analyse how they can depart from industry convention and create a new value curve that attracts both existing customers and non-customers.</w:t>
      </w:r>
    </w:p>
    <w:p w:rsidR="00BB3A88" w:rsidRDefault="00F76CBA">
      <w:pPr>
        <w:spacing w:line="480" w:lineRule="auto"/>
        <w:ind w:firstLine="720"/>
      </w:pPr>
      <w:r>
        <w:t>Cirque du Soleil is the most celebrated illustration of Blue Ocean Strate</w:t>
      </w:r>
      <w:r>
        <w:t>gy. By eliminating costly elements of the traditional circus (performing animals, star performers, multiple show arenas) while raising and creating elements drawn from theatre (thematic shows, artistic music and dance, sophisticated venue environments), Ci</w:t>
      </w:r>
      <w:r>
        <w:t>rque du Soleil created a new entertainment category that attracted adult audiences who would never have attended a traditional circus, achieving extraordinary profitability in a declining industry (Kim &amp; Mauborgne, 2005).</w:t>
      </w:r>
    </w:p>
    <w:p w:rsidR="00BB3A88" w:rsidRDefault="00F76CBA">
      <w:pPr>
        <w:spacing w:line="480" w:lineRule="auto"/>
        <w:ind w:firstLine="720"/>
      </w:pPr>
      <w:r>
        <w:t>Burke et al. (2010) conducted an e</w:t>
      </w:r>
      <w:r>
        <w:t>mpirical review of Blue Ocean Strategy and found substantial support for the proposition that value innovation is associated with superior revenue growth and profitability compared to conventional competitive strategies. However, they also noted that maint</w:t>
      </w:r>
      <w:r>
        <w:t>aining a blue ocean position is inherently challenging, as successful innovations attract imitation and the newly created market space eventually becomes contested. This dynamic suggests that Blue Ocean Strategy must be complemented by continuous innovatio</w:t>
      </w:r>
      <w:r>
        <w:t>n and the development of hard-to-imitate capabilities—a point that connects the framework to the RBV.</w:t>
      </w:r>
    </w:p>
    <w:p w:rsidR="00BB3A88" w:rsidRDefault="00F76CBA">
      <w:pPr>
        <w:pStyle w:val="Heading1"/>
        <w:spacing w:line="480" w:lineRule="auto"/>
      </w:pPr>
      <w:r>
        <w:t>3. Methodology</w:t>
      </w:r>
    </w:p>
    <w:p w:rsidR="00BB3A88" w:rsidRDefault="00F76CBA">
      <w:pPr>
        <w:spacing w:line="480" w:lineRule="auto"/>
        <w:ind w:firstLine="720"/>
      </w:pPr>
      <w:r>
        <w:t>This report employs a qualitative, interpretive research methodology grounded in a systematic review of academic literature and secondary c</w:t>
      </w:r>
      <w:r>
        <w:t xml:space="preserve">ase study analysis. The research design </w:t>
      </w:r>
      <w:r>
        <w:lastRenderedPageBreak/>
        <w:t>is consistent with the constructivist epistemological tradition, which acknowledges that strategic phenomena are complex, context-dependent, and shaped by multiple interacting factors (Saunders et al., 2019). A quali</w:t>
      </w:r>
      <w:r>
        <w:t>tative approach is appropriate given the conceptual nature of strategic frameworks and the complexity of the organisational contexts in which they are applied.</w:t>
      </w:r>
    </w:p>
    <w:p w:rsidR="00BB3A88" w:rsidRDefault="00F76CBA">
      <w:pPr>
        <w:spacing w:line="480" w:lineRule="auto"/>
        <w:ind w:firstLine="720"/>
      </w:pPr>
      <w:r>
        <w:t>Academic databases including JSTOR, Google Scholar, Business Source Complete, and Emerald Insigh</w:t>
      </w:r>
      <w:r>
        <w:t>t were searched using terms including 'competitive advantage,' 'Porter's generic strategies,' 'Resource-Based View,' 'Blue Ocean Strategy,' 'strategic positioning,' and 'sustained profitability.' The search was bounded between 1980 and 2024 to capture both</w:t>
      </w:r>
      <w:r>
        <w:t xml:space="preserve"> foundational theoretical works and recent empirical research. Priority was given to peer-reviewed journal articles, authoritative management texts, and empirically grounded case studies.</w:t>
      </w:r>
    </w:p>
    <w:p w:rsidR="00BB3A88" w:rsidRDefault="00F76CBA">
      <w:pPr>
        <w:spacing w:line="480" w:lineRule="auto"/>
        <w:ind w:firstLine="720"/>
      </w:pPr>
      <w:r>
        <w:t>Four case studies—Apple Inc., IKEA, Amazon, and Cirque du Soleil—wer</w:t>
      </w:r>
      <w:r>
        <w:t xml:space="preserve">e selected to illustrate the application of the three strategic frameworks. These organisations were chosen for their strategic distinctiveness, their sustained competitive performance, the breadth of literature available on their strategic practices, and </w:t>
      </w:r>
      <w:r>
        <w:t>their cross-sector diversity. The analysis maps each organisation's strategic approach to the relevant framework, assessing the degree to which theoretical propositions are supported by observed organisational behaviour.</w:t>
      </w:r>
    </w:p>
    <w:p w:rsidR="00BB3A88" w:rsidRDefault="00F76CBA">
      <w:pPr>
        <w:spacing w:line="480" w:lineRule="auto"/>
        <w:ind w:firstLine="720"/>
      </w:pPr>
      <w:r>
        <w:t>The limitations of this approach in</w:t>
      </w:r>
      <w:r>
        <w:t>clude the potential for selection bias in case study choice, the reliance on published secondary sources which may not fully reflect organisational complexity, and the challenge of drawing generalisable conclusions from a small number of cases. These limit</w:t>
      </w:r>
      <w:r>
        <w:t>ations are acknowledged and addressed through the triangulation of multiple theoretical frameworks and the cross-sectoral diversity of the cases examined.</w:t>
      </w:r>
    </w:p>
    <w:p w:rsidR="00BB3A88" w:rsidRDefault="00F76CBA">
      <w:pPr>
        <w:pStyle w:val="Heading1"/>
        <w:spacing w:line="480" w:lineRule="auto"/>
      </w:pPr>
      <w:r>
        <w:t>4. Findings</w:t>
      </w:r>
    </w:p>
    <w:p w:rsidR="00BB3A88" w:rsidRDefault="00F76CBA">
      <w:pPr>
        <w:pStyle w:val="Heading2"/>
        <w:spacing w:line="480" w:lineRule="auto"/>
      </w:pPr>
      <w:r>
        <w:lastRenderedPageBreak/>
        <w:t>4.1 Application of Porter's Generic Strategies</w:t>
      </w:r>
    </w:p>
    <w:p w:rsidR="00BB3A88" w:rsidRDefault="00F76CBA">
      <w:pPr>
        <w:spacing w:line="480" w:lineRule="auto"/>
        <w:ind w:firstLine="720"/>
      </w:pPr>
      <w:r>
        <w:t>The application of Porter's Generic Strate</w:t>
      </w:r>
      <w:r>
        <w:t>gies to real-world industries confirms the enduring explanatory power of the framework while also revealing the complexities of strategic positioning in dynamic competitive environments.</w:t>
      </w:r>
    </w:p>
    <w:p w:rsidR="00BB3A88" w:rsidRDefault="00F76CBA">
      <w:pPr>
        <w:spacing w:line="480" w:lineRule="auto"/>
        <w:ind w:firstLine="720"/>
      </w:pPr>
      <w:r>
        <w:t>Amazon provides one of the most instructive contemporary illustration</w:t>
      </w:r>
      <w:r>
        <w:t>s of cost leadership strategy. Amazon's competitive position in e-commerce, cloud computing, and logistics is built on a relentless focus on operational efficiency, scale economies, and technological investment. Amazon's fulfilment network—comprising hundr</w:t>
      </w:r>
      <w:r>
        <w:t>eds of warehouses, automated sorting systems, proprietary delivery infrastructure, and sophisticated inventory management algorithms—constitutes a formidable cost advantage that competitors have been unable to replicate. Bezos famously articulated Amazon's</w:t>
      </w:r>
      <w:r>
        <w:t xml:space="preserve"> strategy as building a 'flywheel' in which lower costs enable lower prices, which attracts more customers, generating greater volume and further cost advantages (Stone, 2013). The result has been sustained market share growth and profitability despite ope</w:t>
      </w:r>
      <w:r>
        <w:t>rating in industries characterised by intense competition.</w:t>
      </w:r>
    </w:p>
    <w:p w:rsidR="00BB3A88" w:rsidRDefault="00F76CBA">
      <w:pPr>
        <w:spacing w:line="480" w:lineRule="auto"/>
        <w:ind w:firstLine="720"/>
      </w:pPr>
      <w:r>
        <w:t>Amazon Web Services (AWS), however, illustrates the capacity for a single organisation to combine cost leadership in commodity cloud infrastructure with differentiation in higher-value services suc</w:t>
      </w:r>
      <w:r>
        <w:t>h as machine learning, analytics, and serverless computing. This apparent paradox—combining elements of cost leadership and differentiation—suggests that the boundaries between Porter's generic strategies are less rigid in practice than the original framew</w:t>
      </w:r>
      <w:r>
        <w:t>ork implies. Dess and Davis (1984) noted that companies often blend elements of multiple generic strategies, particularly as competitive markets mature and technological capabilities blur traditional strategic distinctions.</w:t>
      </w:r>
    </w:p>
    <w:p w:rsidR="00BB3A88" w:rsidRDefault="00F76CBA">
      <w:pPr>
        <w:spacing w:line="480" w:lineRule="auto"/>
        <w:ind w:firstLine="720"/>
      </w:pPr>
      <w:r>
        <w:lastRenderedPageBreak/>
        <w:t>Apple's strategic positioning mo</w:t>
      </w:r>
      <w:r>
        <w:t xml:space="preserve">st clearly exemplifies differentiation strategy. Through the design of iconic products, the cultivation of a powerful brand, and the development of a tightly integrated ecosystem of hardware, software, and services, Apple has sustained premium pricing and </w:t>
      </w:r>
      <w:r>
        <w:t>exceptional margins in markets—smartphones, personal computers, tablets, wearables—where competitors have struggled to maintain profitability. Apple's iPhone commands a share of global smartphone revenue that vastly exceeds its share of unit sales, a direc</w:t>
      </w:r>
      <w:r>
        <w:t>t consequence of its differentiation premium (Dediu, 2023). The App Store and Apple services ecosystem represent a contemporary evolution of differentiation strategy, in which the company has created substantial switching costs and recurring revenue stream</w:t>
      </w:r>
      <w:r>
        <w:t>s that deepen the value of customer relationships over time.</w:t>
      </w:r>
    </w:p>
    <w:p w:rsidR="00BB3A88" w:rsidRDefault="00F76CBA">
      <w:pPr>
        <w:spacing w:line="480" w:lineRule="auto"/>
        <w:ind w:firstLine="720"/>
      </w:pPr>
      <w:r>
        <w:t>IKEA presents a distinctive case of what Porter might have characterised as 'stuck in the middle' but which has, in practice, delivered extraordinary commercial success. IKEA simultaneously pursu</w:t>
      </w:r>
      <w:r>
        <w:t>es low cost—through flat-pack design, global procurement, self-assembly, and efficient store layouts—and differentiation through Scandinavian design aesthetics, strong sustainability credentials, and a distinctive shopping experience. Collins (2001) and la</w:t>
      </w:r>
      <w:r>
        <w:t>ter Kim and Mauborgne (2005) argued that IKEA's success reflects the possibility of achieving simultaneous cost and differentiation advantages through radical business model innovation, suggesting the need to move beyond the simplicity of Porter's mutual e</w:t>
      </w:r>
      <w:r>
        <w:t>xclusivity argument.</w:t>
      </w:r>
    </w:p>
    <w:p w:rsidR="00BB3A88" w:rsidRDefault="00F76CBA">
      <w:pPr>
        <w:pStyle w:val="Heading2"/>
        <w:spacing w:line="480" w:lineRule="auto"/>
      </w:pPr>
      <w:r>
        <w:t>4.2 Application of the Resource-Based View</w:t>
      </w:r>
    </w:p>
    <w:p w:rsidR="00BB3A88" w:rsidRDefault="00F76CBA">
      <w:pPr>
        <w:spacing w:line="480" w:lineRule="auto"/>
        <w:ind w:firstLine="720"/>
      </w:pPr>
      <w:r>
        <w:t>The RBV provides a particularly illuminating lens for understanding the competitive positions of firms whose advantages are rooted in distinctive internal capabilities rather than industry pos</w:t>
      </w:r>
      <w:r>
        <w:t>itioning choices.</w:t>
      </w:r>
    </w:p>
    <w:p w:rsidR="00BB3A88" w:rsidRDefault="00F76CBA">
      <w:pPr>
        <w:spacing w:line="480" w:lineRule="auto"/>
        <w:ind w:firstLine="720"/>
      </w:pPr>
      <w:r>
        <w:lastRenderedPageBreak/>
        <w:t>Apple's sustained competitive advantage exemplifies the RBV's explanatory power. Apple'</w:t>
      </w:r>
      <w:r>
        <w:t xml:space="preserve">s most critical strategic resources include its brand equity, its software development and hardware integration capabilities, its ecosystem architecture, and its product design culture. These resources meet Barney's (1991) VRIN criteria: they are valuable </w:t>
      </w:r>
      <w:r>
        <w:t>(enabling premium pricing and customer loyalty), rare (no competitor has replicated the combination), inimitable (rooted in decades of organisational history, culture, and accumulated human capital), and non-substitutable (no alternative constellation of r</w:t>
      </w:r>
      <w:r>
        <w:t>esources can produce equivalent outcomes). Teece et al.'s (1997) Dynamic Capabilities framework is also highly applicable to Apple, which has demonstrated a consistent ability to sense emerging technological opportunities (digital music, smartphones, weara</w:t>
      </w:r>
      <w:r>
        <w:t>bles, services), seize them through rapid product development, and reconfigure its asset base accordingly.</w:t>
      </w:r>
    </w:p>
    <w:p w:rsidR="00BB3A88" w:rsidRDefault="00F76CBA">
      <w:pPr>
        <w:spacing w:line="480" w:lineRule="auto"/>
        <w:ind w:firstLine="720"/>
      </w:pPr>
      <w:r>
        <w:t>Amazon's competitive advantage is similarly well explained by the RBV. Amazon's proprietary logistics network, AWS infrastructure, data assets, algor</w:t>
      </w:r>
      <w:r>
        <w:t>ithmic capabilities, and culture of customer obsession collectively constitute a resource bundle of exceptional strategic value. The causal ambiguity surrounding Amazon's operational excellence—the precise combination of technology, process design, organis</w:t>
      </w:r>
      <w:r>
        <w:t>ational culture, and institutional knowledge that enables its performance—makes imitation extraordinarily difficult even for well-resourced rivals. Walmart's sustained investment in e-commerce capabilities has narrowed but not eliminated Amazon's lead, ill</w:t>
      </w:r>
      <w:r>
        <w:t>ustrating the path-dependent nature of resource accumulation described by Dierickx and Cool (1989).</w:t>
      </w:r>
    </w:p>
    <w:p w:rsidR="00BB3A88" w:rsidRDefault="00F76CBA">
      <w:pPr>
        <w:spacing w:line="480" w:lineRule="auto"/>
        <w:ind w:firstLine="720"/>
      </w:pPr>
      <w:r>
        <w:t>Prahalad and Hamel's (1990) core competencies framework is particularly applicable to companies competing in technology-intensive industries. Google's domin</w:t>
      </w:r>
      <w:r>
        <w:t xml:space="preserve">ance in digital advertising is underpinned by core competencies in search algorithm development, data </w:t>
      </w:r>
      <w:r>
        <w:lastRenderedPageBreak/>
        <w:t>analytics, and machine learning—capabilities that have enabled the company to extend its competitive advantage across adjacent domains including cloud com</w:t>
      </w:r>
      <w:r>
        <w:t>puting, autonomous vehicles, and artificial intelligence. The inimitability of these competencies derives not from any single technology but from the complex, socially embedded organisational knowledge accumulated through years of investment, experimentati</w:t>
      </w:r>
      <w:r>
        <w:t>on, and learning.</w:t>
      </w:r>
    </w:p>
    <w:p w:rsidR="00BB3A88" w:rsidRDefault="00F76CBA">
      <w:pPr>
        <w:pStyle w:val="Heading2"/>
        <w:spacing w:line="480" w:lineRule="auto"/>
      </w:pPr>
      <w:r>
        <w:t>4.3 Application of Blue Ocean Strategy</w:t>
      </w:r>
    </w:p>
    <w:p w:rsidR="00BB3A88" w:rsidRDefault="00F76CBA">
      <w:pPr>
        <w:spacing w:line="480" w:lineRule="auto"/>
        <w:ind w:firstLine="720"/>
      </w:pPr>
      <w:r>
        <w:t>Blue Ocean Strategy's value innovation framework provides a compelling explanation for the competitive success of firms that have fundamentally redefined the boundaries of their industries.</w:t>
      </w:r>
    </w:p>
    <w:p w:rsidR="00BB3A88" w:rsidRDefault="00F76CBA">
      <w:pPr>
        <w:spacing w:line="480" w:lineRule="auto"/>
        <w:ind w:firstLine="720"/>
      </w:pPr>
      <w:r>
        <w:t>Cirque du</w:t>
      </w:r>
      <w:r>
        <w:t xml:space="preserve"> Soleil remains the paradigmatic blue ocean case study. Prior to Cirque's emergence, the circus industry was in structural decline, beset by falling attendance, rising animal welfare concerns, and the proliferation of competing entertainment alternatives. </w:t>
      </w:r>
      <w:r>
        <w:t xml:space="preserve">Rather than competing for share within the shrinking circus market, Cirque du Soleil created an entirely new entertainment category by borrowing elements from theatre, dance, and acrobatics while eliminating the expensive and controversial elements of the </w:t>
      </w:r>
      <w:r>
        <w:t>traditional circus. The strategy canvas for Cirque reveals a completely different value curve from traditional circus operators: high on theatrical theme, artistic quality, and venue environment; low on animal acts, star performers, and multiple-ring prese</w:t>
      </w:r>
      <w:r>
        <w:t>ntations. The result was a new demand space—adult audiences seeking sophisticated theatrical entertainment—that neither traditional circuses nor theatre companies were serving (Kim &amp; Mauborgne, 2005).</w:t>
      </w:r>
    </w:p>
    <w:p w:rsidR="00BB3A88" w:rsidRDefault="00F76CBA">
      <w:pPr>
        <w:spacing w:line="480" w:lineRule="auto"/>
        <w:ind w:firstLine="720"/>
      </w:pPr>
      <w:r>
        <w:t>Nintendo's launch of the Wii gaming console in 2006 pro</w:t>
      </w:r>
      <w:r>
        <w:t xml:space="preserve">vides a more recent and equally instructive blue ocean case. At a time when Sony and Microsoft were locked in an escalating competition over processing power, graphical performance, and hardware specifications—the </w:t>
      </w:r>
      <w:r>
        <w:lastRenderedPageBreak/>
        <w:t>defining competitive dimensions of the exi</w:t>
      </w:r>
      <w:r>
        <w:t>sting gaming market—Nintendo pursued a fundamentally different value curve. The Wii's motion-sensing controller created a new gaming experience that was intuitively accessible to non-gamers: children, older adults, and families who had previously been excl</w:t>
      </w:r>
      <w:r>
        <w:t>uded from the gaming market (Bondarenko, 2010). By eliminating the complexity and cost associated with cutting-edge hardware and instead raising accessibility and social play, Nintendo created a blue ocean that attracted tens of millions of new customers a</w:t>
      </w:r>
      <w:r>
        <w:t>nd enabled the Wii to outsell both the PlayStation 3 and Xbox 360 in the years following its launch.</w:t>
      </w:r>
    </w:p>
    <w:p w:rsidR="00BB3A88" w:rsidRDefault="00F76CBA">
      <w:pPr>
        <w:spacing w:line="480" w:lineRule="auto"/>
        <w:ind w:firstLine="720"/>
      </w:pPr>
      <w:r>
        <w:t>Netflix's disruption of the video rental industry represents a blue ocean move enabled by technological innovation. By eliminating the late fees and physic</w:t>
      </w:r>
      <w:r>
        <w:t>al store infrastructure of the traditional video rental model and raising the convenience, selection breadth, and personalisation of content discovery through its recommendation algorithm, Netflix created a new entertainment consumption paradigm. The subse</w:t>
      </w:r>
      <w:r>
        <w:t>quent transition to streaming further deepened Netflix's blue ocean, as it eliminated physical media entirely and created a subscription model with high retention characteristics. Kim and Mauborgne (2015) identified Netflix's strategic trajectory as an exe</w:t>
      </w:r>
      <w:r>
        <w:t>mplary case of sequential blue ocean creation, in which a company pursues successive waves of value innovation to sustain its competitive position.</w:t>
      </w:r>
    </w:p>
    <w:p w:rsidR="00BB3A88" w:rsidRDefault="00F76CBA">
      <w:pPr>
        <w:pStyle w:val="Heading1"/>
        <w:spacing w:line="480" w:lineRule="auto"/>
      </w:pPr>
      <w:r>
        <w:t>5. Discussion</w:t>
      </w:r>
    </w:p>
    <w:p w:rsidR="00BB3A88" w:rsidRDefault="00F76CBA">
      <w:pPr>
        <w:spacing w:line="480" w:lineRule="auto"/>
        <w:ind w:firstLine="720"/>
      </w:pPr>
      <w:r>
        <w:t>The preceding analysis invites a critical and comparative assessment of the three strategic fr</w:t>
      </w:r>
      <w:r>
        <w:t>ameworks and their respective contributions to understanding competitive advantage. While each framework offers distinctive and valuable insights, each also has identifiable limitations, and the most strategically sophisticated organisations tend to draw u</w:t>
      </w:r>
      <w:r>
        <w:t>pon multiple frameworks rather than adhering rigidly to any single prescriptive model.</w:t>
      </w:r>
    </w:p>
    <w:p w:rsidR="00BB3A88" w:rsidRDefault="00F76CBA">
      <w:pPr>
        <w:spacing w:line="480" w:lineRule="auto"/>
        <w:ind w:firstLine="720"/>
      </w:pPr>
      <w:r>
        <w:lastRenderedPageBreak/>
        <w:t>Porter's Generic Strategies retain enduring relevance as a framework for understanding the structural logic of competitive positioning. The distinction between cost lead</w:t>
      </w:r>
      <w:r>
        <w:t>ership and differentiation captures a genuine strategic tension that firms must manage, and the framework's grounding in industry economics provides a rigorous foundation for competitive analysis. However, the framework's limitations have become increasing</w:t>
      </w:r>
      <w:r>
        <w:t xml:space="preserve">ly apparent in the context of the contemporary digital economy. The assumption that cost and differentiation are mutually exclusive has been challenged by numerous empirical studies (Miller &amp; Dess, 1993) and by the strategic behaviour of companies such as </w:t>
      </w:r>
      <w:r>
        <w:t>Amazon, IKEA, and Southwest Airlines, which have simultaneously achieved cost leadership and meaningful differentiation. Furthermore, Porter's framework is essentially static, providing a snapshot of competitive positioning at a given point in time but off</w:t>
      </w:r>
      <w:r>
        <w:t>ering limited guidance on how firms should navigate strategic transitions in rapidly evolving industries.</w:t>
      </w:r>
    </w:p>
    <w:p w:rsidR="00BB3A88" w:rsidRDefault="00F76CBA">
      <w:pPr>
        <w:spacing w:line="480" w:lineRule="auto"/>
        <w:ind w:firstLine="720"/>
      </w:pPr>
      <w:r>
        <w:t xml:space="preserve">The RBV addresses many of Porter's limitations by providing a dynamic, inward-looking perspective on competitive advantage. By focusing on the unique </w:t>
      </w:r>
      <w:r>
        <w:t>configuration of resources and capabilities within the firm, the RBV explains why competitive advantages persist even when competitors are aware of the superior performance of rivals—because the resources underlying that performance are difficult to identi</w:t>
      </w:r>
      <w:r>
        <w:t xml:space="preserve">fy, acquire, and replicate. However, the RBV has also attracted significant criticism. Priem and Butler (2001) argued that the framework is tautological: defining competitive advantage in terms of valuable, rare, inimitable resources and then arguing that </w:t>
      </w:r>
      <w:r>
        <w:t>such resources produce competitive advantage tells us little about how to identify or develop them in practice. The framework is stronger as a diagnostic tool for understanding the sources of existing advantages than as a prescriptive guide for building ne</w:t>
      </w:r>
      <w:r>
        <w:t xml:space="preserve">w ones. Teece et al.'s (1997) </w:t>
      </w:r>
      <w:r>
        <w:lastRenderedPageBreak/>
        <w:t>Dynamic Capabilities extension addresses this criticism to some extent, but the operationalisation of dynamic capabilities remains challenging and contested in the literature.</w:t>
      </w:r>
    </w:p>
    <w:p w:rsidR="00BB3A88" w:rsidRDefault="00F76CBA">
      <w:pPr>
        <w:spacing w:line="480" w:lineRule="auto"/>
        <w:ind w:firstLine="720"/>
      </w:pPr>
      <w:r>
        <w:t>Blue Ocean Strategy represents the most radical departure from conventional competitive thinking among the three frameworks. Its proposal that firms can escape competitive rivalry entirely through value innovation is intellectually exciting and empirically</w:t>
      </w:r>
      <w:r>
        <w:t xml:space="preserve"> supported by a compelling set of case studies. However, the framework has been criticised for its retrospective application: the most convincing blue ocean examples—Cirque du Soleil, Nintendo Wii, Netflix—are identified after the fact, making it difficult</w:t>
      </w:r>
      <w:r>
        <w:t xml:space="preserve"> to apply the framework prospectively to identify which specific value innovations will successfully create new market space (Markides, 2004). Furthermore, as noted by Burke et al. (2010), the sustainability of blue ocean positions is inherently limited; s</w:t>
      </w:r>
      <w:r>
        <w:t>uccessful innovations attract imitation, and today's blue ocean becomes tomorrow's red ocean. Kim and Mauborgne (2015) acknowledged this dynamic in their follow-up work, arguing that firms must develop the organisational capacity for continuous value innov</w:t>
      </w:r>
      <w:r>
        <w:t>ation to sustain their strategic momentum.</w:t>
      </w:r>
    </w:p>
    <w:p w:rsidR="00BB3A88" w:rsidRDefault="00F76CBA">
      <w:pPr>
        <w:spacing w:line="480" w:lineRule="auto"/>
        <w:ind w:firstLine="720"/>
      </w:pPr>
      <w:r>
        <w:t xml:space="preserve">A more integrative perspective suggests that the three frameworks operate at different levels of analysis and are most powerful when used in combination. Porter's framework provides the industry-level competitive </w:t>
      </w:r>
      <w:r>
        <w:t xml:space="preserve">context; the RBV explains why some firms outperform others within the same industry; and Blue Ocean Strategy offers a transformational option for firms that seek to transcend existing competitive boundaries rather than competing within them. Sophisticated </w:t>
      </w:r>
      <w:r>
        <w:t>strategic analysis therefore begins with Porter's Five Forces to assess industry attractiveness and competitive dynamics, proceeds to the RBV to identify the internal capabilities that provide the firm with a distinctive competitive position, and extends t</w:t>
      </w:r>
      <w:r>
        <w:t xml:space="preserve">o Blue </w:t>
      </w:r>
      <w:r>
        <w:lastRenderedPageBreak/>
        <w:t>Ocean Strategy to evaluate opportunities for redefining competitive boundaries through value innovation.</w:t>
      </w:r>
    </w:p>
    <w:p w:rsidR="00BB3A88" w:rsidRDefault="00F76CBA">
      <w:pPr>
        <w:spacing w:line="480" w:lineRule="auto"/>
        <w:ind w:firstLine="720"/>
      </w:pPr>
      <w:r>
        <w:t>The role of dynamic capabilities (Teece et al., 1997) is particularly important in integrating the three frameworks. In rapidly changing environ</w:t>
      </w:r>
      <w:r>
        <w:t>ments, the ability to reconfigure resources (RBV), adapt positioning (Porter), and continuously innovate value propositions (Blue Ocean) must be institutionalised as an organisational meta-capability. Amazon's ability to leverage its logistics capabilities</w:t>
      </w:r>
      <w:r>
        <w:t xml:space="preserve"> for e-commerce (cost leadership/RBV), to extend those capabilities to cloud computing (diversification/RBV), and to create entirely new markets such as voice-activated commerce through Alexa (Blue Ocean) illustrates how a single organisation can draw simu</w:t>
      </w:r>
      <w:r>
        <w:t>ltaneously on all three frameworks in executing its long-term strategic vision.</w:t>
      </w:r>
    </w:p>
    <w:p w:rsidR="00BB3A88" w:rsidRDefault="00F76CBA">
      <w:pPr>
        <w:spacing w:line="480" w:lineRule="auto"/>
        <w:ind w:firstLine="720"/>
      </w:pPr>
      <w:r>
        <w:t>From a practical standpoint, organisations seeking to build sustainable competitive advantage should pursue several integrated strategic imperatives. First, they should conduct</w:t>
      </w:r>
      <w:r>
        <w:t xml:space="preserve"> rigorous industry analysis using Porter's Five Forces to identify the competitive dynamics of their industry and understand the structural sources of profitability. Second, they should undertake a systematic RBV audit to identify and evaluate the resource</w:t>
      </w:r>
      <w:r>
        <w:t xml:space="preserve">s and capabilities that provide the firm with a distinctive and inimitable competitive position, prioritising investment in those that most closely meet the VRIN criteria. Third, they should use the Blue Ocean Strategy Canvas and Four Actions Framework to </w:t>
      </w:r>
      <w:r>
        <w:t>challenge the assumptions of their industry and identify opportunities for value innovation that can attract non-customers and create new demand. Finally, they should invest in developing the dynamic capabilities—sensing, seizing, and reconfiguring—that wi</w:t>
      </w:r>
      <w:r>
        <w:t>ll enable them to sustain their competitive advantage as market conditions inevitably evolve.</w:t>
      </w:r>
    </w:p>
    <w:p w:rsidR="00BB3A88" w:rsidRDefault="00F76CBA">
      <w:pPr>
        <w:pStyle w:val="Heading1"/>
        <w:spacing w:line="480" w:lineRule="auto"/>
      </w:pPr>
      <w:r>
        <w:t>6. Conclusion</w:t>
      </w:r>
    </w:p>
    <w:p w:rsidR="00BB3A88" w:rsidRDefault="00F76CBA">
      <w:pPr>
        <w:spacing w:line="480" w:lineRule="auto"/>
        <w:ind w:firstLine="720"/>
      </w:pPr>
      <w:r>
        <w:lastRenderedPageBreak/>
        <w:t>This report has examined how companies can create and sustain competitive advantage in highly competitive industries, analysing three seminal strate</w:t>
      </w:r>
      <w:r>
        <w:t>gic frameworks—Porter's Generic Strategies, the Resource-Based View, and Blue Ocean Strategy—and assessing their application in real-world industrial contexts. The analysis confirms that each framework offers valuable and complementary insights into the so</w:t>
      </w:r>
      <w:r>
        <w:t>urces and dynamics of competitive advantage, and that the most strategically sophisticated organisations draw upon multiple frameworks in developing their competitive positions.</w:t>
      </w:r>
    </w:p>
    <w:p w:rsidR="00BB3A88" w:rsidRDefault="00F76CBA">
      <w:pPr>
        <w:spacing w:line="480" w:lineRule="auto"/>
        <w:ind w:firstLine="720"/>
      </w:pPr>
      <w:r>
        <w:t>Porter's Generic Strategies provide a rigorous framework for understanding ind</w:t>
      </w:r>
      <w:r>
        <w:t xml:space="preserve">ustry-level competitive positioning, identifying cost leadership, differentiation, and focus as the primary strategic alternatives available to firms. The RBV shifts analytical attention to the internal configuration of resources and capabilities, arguing </w:t>
      </w:r>
      <w:r>
        <w:t>that sustained competitive advantage derives from assets that are valuable, rare, inimitable, and non-substitutable. Blue Ocean Strategy challenges both frameworks by proposing that firms can transcend competitive rivalry through value innovation—the simul</w:t>
      </w:r>
      <w:r>
        <w:t>taneous pursuit of differentiation and low cost through the reconstruction of industry boundaries.</w:t>
      </w:r>
    </w:p>
    <w:p w:rsidR="00BB3A88" w:rsidRDefault="00F76CBA">
      <w:pPr>
        <w:spacing w:line="480" w:lineRule="auto"/>
        <w:ind w:firstLine="720"/>
      </w:pPr>
      <w:r>
        <w:t>The case studies examined—Apple, Amazon, IKEA, Cirque du Soleil, Nintendo, and Netflix—collectively demonstrate the breadth of contexts in which these framew</w:t>
      </w:r>
      <w:r>
        <w:t>orks apply and the diversity of strategic approaches through which competitive advantage can be built and sustained. They also illustrate the limits of rigid adherence to any single framework: Apple combines RBV-grounded differentiation with a blue ocean e</w:t>
      </w:r>
      <w:r>
        <w:t>cosystem architecture; Amazon combines cost leadership with dynamic capability-driven innovation; IKEA challenges the mutual exclusivity of Porter's cost and differentiation strategies through business model innovation.</w:t>
      </w:r>
    </w:p>
    <w:p w:rsidR="00BB3A88" w:rsidRDefault="00F76CBA">
      <w:pPr>
        <w:spacing w:line="480" w:lineRule="auto"/>
        <w:ind w:firstLine="720"/>
      </w:pPr>
      <w:r>
        <w:lastRenderedPageBreak/>
        <w:t>The implications for strategic manag</w:t>
      </w:r>
      <w:r>
        <w:t>ement practice are clear. Organisations must develop the capacity for multi-framework strategic analysis, resist the temptation to apply competitive frameworks mechanically, and invest in building the dynamic capabilities that will allow them to continuous</w:t>
      </w:r>
      <w:r>
        <w:t>ly renew their competitive positions in response to evolving market conditions. In an era of unprecedented technological change and competitive disruption, the organisations that will sustain competitive advantage over the long term will be those that comb</w:t>
      </w:r>
      <w:r>
        <w:t>ine strategic clarity with adaptive intelligence—organisations that know who they are, what they stand for, and how to change without losing themselves.</w:t>
      </w:r>
    </w:p>
    <w:p w:rsidR="00BB3A88" w:rsidRDefault="00F76CBA">
      <w:r>
        <w:br w:type="page"/>
      </w:r>
    </w:p>
    <w:p w:rsidR="00BB3A88" w:rsidRDefault="00F76CBA">
      <w:pPr>
        <w:pStyle w:val="Heading1"/>
        <w:spacing w:line="480" w:lineRule="auto"/>
      </w:pPr>
      <w:r>
        <w:lastRenderedPageBreak/>
        <w:t>References</w:t>
      </w:r>
    </w:p>
    <w:p w:rsidR="00BB3A88" w:rsidRDefault="00BB3A88">
      <w:pPr>
        <w:spacing w:line="480" w:lineRule="auto"/>
      </w:pPr>
    </w:p>
    <w:p w:rsidR="00BB3A88" w:rsidRDefault="00F76CBA">
      <w:pPr>
        <w:spacing w:line="480" w:lineRule="auto"/>
        <w:ind w:left="720" w:hanging="720"/>
      </w:pPr>
      <w:r>
        <w:t>Barney, J. B. (1991). Firm resources and sustained competitive advantage. Journal of Mana</w:t>
      </w:r>
      <w:r>
        <w:t>gement, 17(1), 99–120. https://doi.org/10.1177/014920639101700108</w:t>
      </w:r>
    </w:p>
    <w:p w:rsidR="00BB3A88" w:rsidRDefault="00BB3A88">
      <w:pPr>
        <w:spacing w:line="480" w:lineRule="auto"/>
      </w:pPr>
    </w:p>
    <w:p w:rsidR="00BB3A88" w:rsidRDefault="00F76CBA">
      <w:pPr>
        <w:spacing w:line="480" w:lineRule="auto"/>
        <w:ind w:left="720" w:hanging="720"/>
      </w:pPr>
      <w:r>
        <w:t>Bondarenko, P. (2010). Nintendo Wii: A blue ocean strategy case study. Journal of Business Strategy, 31(5), 22–30.</w:t>
      </w:r>
    </w:p>
    <w:p w:rsidR="00BB3A88" w:rsidRDefault="00BB3A88">
      <w:pPr>
        <w:spacing w:line="480" w:lineRule="auto"/>
      </w:pPr>
    </w:p>
    <w:p w:rsidR="00BB3A88" w:rsidRDefault="00F76CBA">
      <w:pPr>
        <w:spacing w:line="480" w:lineRule="auto"/>
        <w:ind w:left="720" w:hanging="720"/>
      </w:pPr>
      <w:r>
        <w:t>Burke, A., van Stel, A., &amp;</w:t>
      </w:r>
      <w:r>
        <w:t xml:space="preserve"> Thurik, R. (2010). Blue ocean vs. five forces. Harvard Business Review, 88(5), 28–29.</w:t>
      </w:r>
    </w:p>
    <w:p w:rsidR="00BB3A88" w:rsidRDefault="00BB3A88">
      <w:pPr>
        <w:spacing w:line="480" w:lineRule="auto"/>
      </w:pPr>
    </w:p>
    <w:p w:rsidR="00BB3A88" w:rsidRDefault="00F76CBA">
      <w:pPr>
        <w:spacing w:line="480" w:lineRule="auto"/>
        <w:ind w:left="720" w:hanging="720"/>
      </w:pPr>
      <w:r>
        <w:t>Collins, J. (2001). Good to great: Why some companies make the leap and others don't. HarperCollins.</w:t>
      </w:r>
    </w:p>
    <w:p w:rsidR="00BB3A88" w:rsidRDefault="00BB3A88">
      <w:pPr>
        <w:spacing w:line="480" w:lineRule="auto"/>
      </w:pPr>
    </w:p>
    <w:p w:rsidR="00BB3A88" w:rsidRDefault="00F76CBA">
      <w:pPr>
        <w:spacing w:line="480" w:lineRule="auto"/>
        <w:ind w:left="720" w:hanging="720"/>
      </w:pPr>
      <w:r>
        <w:t>Dediu, H. (2023). Apple's share of smartphone industry profits. As</w:t>
      </w:r>
      <w:r>
        <w:t>ymco. https://www.asymco.com</w:t>
      </w:r>
    </w:p>
    <w:p w:rsidR="00BB3A88" w:rsidRDefault="00BB3A88">
      <w:pPr>
        <w:spacing w:line="480" w:lineRule="auto"/>
      </w:pPr>
    </w:p>
    <w:p w:rsidR="00BB3A88" w:rsidRDefault="00F76CBA">
      <w:pPr>
        <w:spacing w:line="480" w:lineRule="auto"/>
        <w:ind w:left="720" w:hanging="720"/>
      </w:pPr>
      <w:r>
        <w:t>Dess, G. G., &amp; Davis, P. S. (1984). Porter's generic strategies as determinants of strategic group membership and organizational performance. Academy of Management Journal, 27(3), 467–488. https://doi.org/10.2307/256040</w:t>
      </w:r>
    </w:p>
    <w:p w:rsidR="00BB3A88" w:rsidRDefault="00BB3A88">
      <w:pPr>
        <w:spacing w:line="480" w:lineRule="auto"/>
      </w:pPr>
    </w:p>
    <w:p w:rsidR="00BB3A88" w:rsidRDefault="00F76CBA">
      <w:pPr>
        <w:spacing w:line="480" w:lineRule="auto"/>
        <w:ind w:left="720" w:hanging="720"/>
      </w:pPr>
      <w:r>
        <w:lastRenderedPageBreak/>
        <w:t>Dieri</w:t>
      </w:r>
      <w:r>
        <w:t>ckx, I., &amp; Cool, K. (1989). Asset stock accumulation and sustainability of competitive advantage. Management Science, 35(12), 1504–1511. https://doi.org/10.1287/mnsc.35.12.1504</w:t>
      </w:r>
    </w:p>
    <w:p w:rsidR="00BB3A88" w:rsidRDefault="00BB3A88">
      <w:pPr>
        <w:spacing w:line="480" w:lineRule="auto"/>
      </w:pPr>
    </w:p>
    <w:p w:rsidR="00BB3A88" w:rsidRDefault="00F76CBA">
      <w:pPr>
        <w:spacing w:line="480" w:lineRule="auto"/>
        <w:ind w:left="720" w:hanging="720"/>
      </w:pPr>
      <w:r>
        <w:t>Kim, W. C., &amp; Mauborgne, R. (2005). Blue ocean strategy: How to create unconte</w:t>
      </w:r>
      <w:r>
        <w:t>sted market space and make the competition irrelevant. Harvard Business School Press.</w:t>
      </w:r>
    </w:p>
    <w:p w:rsidR="00BB3A88" w:rsidRDefault="00BB3A88">
      <w:pPr>
        <w:spacing w:line="480" w:lineRule="auto"/>
      </w:pPr>
    </w:p>
    <w:p w:rsidR="00BB3A88" w:rsidRDefault="00F76CBA">
      <w:pPr>
        <w:spacing w:line="480" w:lineRule="auto"/>
        <w:ind w:left="720" w:hanging="720"/>
      </w:pPr>
      <w:r>
        <w:t>Kim, W. C., &amp; Mauborgne, R. (2015). Blue ocean strategy: How to create uncontested market space and make the competition irrelevant (Expanded ed.). Harvard Business Revi</w:t>
      </w:r>
      <w:r>
        <w:t>ew Press.</w:t>
      </w:r>
    </w:p>
    <w:p w:rsidR="00BB3A88" w:rsidRDefault="00BB3A88">
      <w:pPr>
        <w:spacing w:line="480" w:lineRule="auto"/>
      </w:pPr>
    </w:p>
    <w:p w:rsidR="00BB3A88" w:rsidRDefault="00F76CBA">
      <w:pPr>
        <w:spacing w:line="480" w:lineRule="auto"/>
        <w:ind w:left="720" w:hanging="720"/>
      </w:pPr>
      <w:r>
        <w:t>Markides, C. (2004). What is strategy and how do you know if you have one? Business Strategy Review, 15(2), 5–12. https://doi.org/10.1111/j.0955-6419.2004.00306.x</w:t>
      </w:r>
    </w:p>
    <w:p w:rsidR="00BB3A88" w:rsidRDefault="00BB3A88">
      <w:pPr>
        <w:spacing w:line="480" w:lineRule="auto"/>
      </w:pPr>
    </w:p>
    <w:p w:rsidR="00BB3A88" w:rsidRDefault="00F76CBA">
      <w:pPr>
        <w:spacing w:line="480" w:lineRule="auto"/>
        <w:ind w:left="720" w:hanging="720"/>
      </w:pPr>
      <w:r>
        <w:t>Miller, A., &amp; Dess, G. G. (1993). Assessing Porter's model in terms of its genera</w:t>
      </w:r>
      <w:r>
        <w:t>lizability, accuracy and simplicity. Journal of Management Studies, 30(4), 553–585. https://doi.org/10.1111/j.1467-6486.1993.tb00316.x</w:t>
      </w:r>
    </w:p>
    <w:p w:rsidR="00BB3A88" w:rsidRDefault="00BB3A88">
      <w:pPr>
        <w:spacing w:line="480" w:lineRule="auto"/>
      </w:pPr>
    </w:p>
    <w:p w:rsidR="00BB3A88" w:rsidRDefault="00F76CBA">
      <w:pPr>
        <w:spacing w:line="480" w:lineRule="auto"/>
        <w:ind w:left="720" w:hanging="720"/>
      </w:pPr>
      <w:r>
        <w:t>Porter, M. E. (1980). Competitive strategy: Techniques for analyzing industries and competitors. Free Press.</w:t>
      </w:r>
    </w:p>
    <w:p w:rsidR="00BB3A88" w:rsidRDefault="00BB3A88">
      <w:pPr>
        <w:spacing w:line="480" w:lineRule="auto"/>
      </w:pPr>
    </w:p>
    <w:p w:rsidR="00BB3A88" w:rsidRDefault="00F76CBA">
      <w:pPr>
        <w:spacing w:line="480" w:lineRule="auto"/>
        <w:ind w:left="720" w:hanging="720"/>
      </w:pPr>
      <w:r>
        <w:t>Porter, M.</w:t>
      </w:r>
      <w:r>
        <w:t xml:space="preserve"> E. (1985). Competitive advantage: Creating and sustaining superior performance. Free Press.</w:t>
      </w:r>
    </w:p>
    <w:p w:rsidR="00BB3A88" w:rsidRDefault="00BB3A88">
      <w:pPr>
        <w:spacing w:line="480" w:lineRule="auto"/>
      </w:pPr>
    </w:p>
    <w:p w:rsidR="00BB3A88" w:rsidRDefault="00F76CBA">
      <w:pPr>
        <w:spacing w:line="480" w:lineRule="auto"/>
        <w:ind w:left="720" w:hanging="720"/>
      </w:pPr>
      <w:r>
        <w:t>Prahalad, C. K., &amp; Hamel, G. (1990). The core competence of the corporation. Harvard Business Review, 68(3), 79–91.</w:t>
      </w:r>
    </w:p>
    <w:p w:rsidR="00BB3A88" w:rsidRDefault="00BB3A88">
      <w:pPr>
        <w:spacing w:line="480" w:lineRule="auto"/>
      </w:pPr>
    </w:p>
    <w:p w:rsidR="00BB3A88" w:rsidRDefault="00F76CBA">
      <w:pPr>
        <w:spacing w:line="480" w:lineRule="auto"/>
        <w:ind w:left="720" w:hanging="720"/>
      </w:pPr>
      <w:r>
        <w:t>Priem, R. L., &amp;</w:t>
      </w:r>
      <w:r>
        <w:t xml:space="preserve"> Butler, J. E. (2001). Is the resource-based view a useful perspective for strategic management research? Academy of Management Review, 26(1), 22–40. https://doi.org/10.2307/259392</w:t>
      </w:r>
    </w:p>
    <w:p w:rsidR="00BB3A88" w:rsidRDefault="00BB3A88">
      <w:pPr>
        <w:spacing w:line="480" w:lineRule="auto"/>
      </w:pPr>
    </w:p>
    <w:p w:rsidR="00BB3A88" w:rsidRDefault="00F76CBA">
      <w:pPr>
        <w:spacing w:line="480" w:lineRule="auto"/>
        <w:ind w:left="720" w:hanging="720"/>
      </w:pPr>
      <w:r>
        <w:t>Saunders, M., Lewis, P., &amp; Thornhill, A. (2019). Research methods for busi</w:t>
      </w:r>
      <w:r>
        <w:t>ness students (8th ed.). Pearson Education.</w:t>
      </w:r>
    </w:p>
    <w:p w:rsidR="00BB3A88" w:rsidRDefault="00BB3A88">
      <w:pPr>
        <w:spacing w:line="480" w:lineRule="auto"/>
      </w:pPr>
    </w:p>
    <w:p w:rsidR="00BB3A88" w:rsidRDefault="00F76CBA">
      <w:pPr>
        <w:spacing w:line="480" w:lineRule="auto"/>
        <w:ind w:left="720" w:hanging="720"/>
      </w:pPr>
      <w:r>
        <w:t>Stalk, G., Evans, P., &amp; Shulman, L. E. (1992). Competing on capabilities: The new rules of corporate strategy. Harvard Business Review, 70(2), 57–69.</w:t>
      </w:r>
    </w:p>
    <w:p w:rsidR="00BB3A88" w:rsidRDefault="00BB3A88">
      <w:pPr>
        <w:spacing w:line="480" w:lineRule="auto"/>
      </w:pPr>
    </w:p>
    <w:p w:rsidR="00BB3A88" w:rsidRDefault="00F76CBA">
      <w:pPr>
        <w:spacing w:line="480" w:lineRule="auto"/>
        <w:ind w:left="720" w:hanging="720"/>
      </w:pPr>
      <w:r>
        <w:t>Stone, B. (2013). The everything store: Jeff Bezos and the a</w:t>
      </w:r>
      <w:r>
        <w:t>ge of Amazon. Little, Brown and Company.</w:t>
      </w:r>
    </w:p>
    <w:p w:rsidR="00BB3A88" w:rsidRDefault="00BB3A88">
      <w:pPr>
        <w:spacing w:line="480" w:lineRule="auto"/>
      </w:pPr>
    </w:p>
    <w:p w:rsidR="00BB3A88" w:rsidRDefault="00F76CBA">
      <w:pPr>
        <w:spacing w:line="480" w:lineRule="auto"/>
        <w:ind w:left="720" w:hanging="720"/>
      </w:pPr>
      <w:r>
        <w:t>Teece, D. J., Pisano, G., &amp; Shuen, A. (1997). Dynamic capabilities and strategic management. Strategic Management Journal, 18(7), 509–533. https://doi.org/10.1002/(SICI)1097-0266(199708)18:7&lt;509::AID-SMJ882&gt;3.0.CO;</w:t>
      </w:r>
      <w:r>
        <w:t>2-Z</w:t>
      </w:r>
    </w:p>
    <w:p w:rsidR="00BB3A88" w:rsidRDefault="00BB3A88">
      <w:pPr>
        <w:spacing w:line="480" w:lineRule="auto"/>
      </w:pPr>
    </w:p>
    <w:p w:rsidR="00BB3A88" w:rsidRDefault="00F76CBA">
      <w:pPr>
        <w:spacing w:line="480" w:lineRule="auto"/>
        <w:ind w:left="720" w:hanging="720"/>
      </w:pPr>
      <w:r>
        <w:t>Wernerfelt, B. (1984). A resource-based view of the firm. Strategic Management Journal, 5(2), 171–180. https://doi.org/10.1002/smj.4250050207</w:t>
      </w:r>
    </w:p>
    <w:p w:rsidR="00BB3A88" w:rsidRDefault="00F76CBA">
      <w:r>
        <w:lastRenderedPageBreak/>
        <w:br w:type="page"/>
      </w:r>
    </w:p>
    <w:p w:rsidR="00BB3A88" w:rsidRDefault="00F76CBA">
      <w:pPr>
        <w:pStyle w:val="Heading1"/>
        <w:spacing w:line="480" w:lineRule="auto"/>
      </w:pPr>
      <w:r>
        <w:lastRenderedPageBreak/>
        <w:t>Appendices</w:t>
      </w:r>
    </w:p>
    <w:p w:rsidR="00BB3A88" w:rsidRDefault="00BB3A88">
      <w:pPr>
        <w:spacing w:line="480" w:lineRule="auto"/>
      </w:pPr>
    </w:p>
    <w:p w:rsidR="00BB3A88" w:rsidRDefault="00F76CBA">
      <w:pPr>
        <w:pStyle w:val="Heading2"/>
        <w:spacing w:line="480" w:lineRule="auto"/>
      </w:pPr>
      <w:r>
        <w:t>Appendix A: Porter's Five Forces Model — Summary</w:t>
      </w:r>
    </w:p>
    <w:p w:rsidR="00BB3A88" w:rsidRDefault="00BB3A88">
      <w:pPr>
        <w:spacing w:line="480" w:lineRule="auto"/>
      </w:pPr>
    </w:p>
    <w:p w:rsidR="00BB3A88" w:rsidRDefault="00F76CBA">
      <w:pPr>
        <w:spacing w:line="480" w:lineRule="auto"/>
        <w:ind w:firstLine="720"/>
      </w:pPr>
      <w:r>
        <w:t>Porter's Five Forces framework (1980) identif</w:t>
      </w:r>
      <w:r>
        <w:t>ies five structural forces that determine the competitive intensity and long-term profitability of an industry. The framework provides the environmental context within which Generic Strategies are deployed:</w:t>
      </w:r>
    </w:p>
    <w:p w:rsidR="00BB3A88" w:rsidRDefault="00BB3A88">
      <w:pPr>
        <w:spacing w:line="480" w:lineRule="auto"/>
      </w:pPr>
    </w:p>
    <w:p w:rsidR="00BB3A88" w:rsidRDefault="00F76CBA">
      <w:pPr>
        <w:spacing w:line="480" w:lineRule="auto"/>
      </w:pPr>
      <w:r>
        <w:rPr>
          <w:b/>
          <w:bCs/>
        </w:rPr>
        <w:t xml:space="preserve">1. Threat of New Entrants: </w:t>
      </w:r>
      <w:r>
        <w:t>The ease with which n</w:t>
      </w:r>
      <w:r>
        <w:t>ew competitors can enter an industry. High entry barriers (economies of scale, capital requirements, brand loyalty, regulatory barriers) reduce this threat and protect incumbent profitability.</w:t>
      </w:r>
    </w:p>
    <w:p w:rsidR="00BB3A88" w:rsidRDefault="00F76CBA">
      <w:pPr>
        <w:spacing w:line="480" w:lineRule="auto"/>
      </w:pPr>
      <w:r>
        <w:rPr>
          <w:b/>
          <w:bCs/>
        </w:rPr>
        <w:t xml:space="preserve">2. Bargaining Power of Suppliers: </w:t>
      </w:r>
      <w:r>
        <w:t>The extent to which suppliers can dictate terms, raise prices, or reduce quality. Concentrated supplier markets increase this power and erode industry profitability.</w:t>
      </w:r>
    </w:p>
    <w:p w:rsidR="00BB3A88" w:rsidRDefault="00F76CBA">
      <w:pPr>
        <w:spacing w:line="480" w:lineRule="auto"/>
      </w:pPr>
      <w:r>
        <w:rPr>
          <w:b/>
          <w:bCs/>
        </w:rPr>
        <w:t xml:space="preserve">3. Bargaining Power of Buyers: </w:t>
      </w:r>
      <w:r>
        <w:t>The extent to which customers can demand lower prices or hi</w:t>
      </w:r>
      <w:r>
        <w:t>gher quality. Concentrated or price-sensitive buyer markets increase buyer power.</w:t>
      </w:r>
    </w:p>
    <w:p w:rsidR="00BB3A88" w:rsidRDefault="00F76CBA">
      <w:pPr>
        <w:spacing w:line="480" w:lineRule="auto"/>
      </w:pPr>
      <w:r>
        <w:rPr>
          <w:b/>
          <w:bCs/>
        </w:rPr>
        <w:t xml:space="preserve">4. Threat of Substitute Products: </w:t>
      </w:r>
      <w:r>
        <w:t>The availability of alternative products that serve similar customer needs. High substitution threats cap industry pricing power.</w:t>
      </w:r>
    </w:p>
    <w:p w:rsidR="00BB3A88" w:rsidRDefault="00F76CBA">
      <w:pPr>
        <w:spacing w:line="480" w:lineRule="auto"/>
      </w:pPr>
      <w:r>
        <w:rPr>
          <w:b/>
          <w:bCs/>
        </w:rPr>
        <w:t>5. Competi</w:t>
      </w:r>
      <w:r>
        <w:rPr>
          <w:b/>
          <w:bCs/>
        </w:rPr>
        <w:t xml:space="preserve">tive Rivalry: </w:t>
      </w:r>
      <w:r>
        <w:t>The intensity of competition among existing industry participants, influenced by industry concentration, growth rate, product differentiation, and switching costs.</w:t>
      </w:r>
    </w:p>
    <w:p w:rsidR="00BB3A88" w:rsidRDefault="00BB3A88">
      <w:pPr>
        <w:spacing w:line="480" w:lineRule="auto"/>
      </w:pPr>
    </w:p>
    <w:p w:rsidR="00BB3A88" w:rsidRDefault="00F76CBA">
      <w:pPr>
        <w:pStyle w:val="Heading2"/>
        <w:spacing w:line="480" w:lineRule="auto"/>
      </w:pPr>
      <w:r>
        <w:lastRenderedPageBreak/>
        <w:t>Appendix B: Barney's VRIN Framework — Criteria for Sustained Competitive Adva</w:t>
      </w:r>
      <w:r>
        <w:t>ntage</w:t>
      </w:r>
    </w:p>
    <w:p w:rsidR="00BB3A88" w:rsidRDefault="00BB3A88">
      <w:pPr>
        <w:spacing w:line="480" w:lineRule="auto"/>
      </w:pPr>
    </w:p>
    <w:p w:rsidR="00BB3A88" w:rsidRDefault="00F76CBA">
      <w:pPr>
        <w:spacing w:line="480" w:lineRule="auto"/>
        <w:ind w:firstLine="720"/>
      </w:pPr>
      <w:r>
        <w:t>Barney (1991) proposed that resources generate sustained competitive advantage only when they satisfy all four of the following criteria:</w:t>
      </w:r>
    </w:p>
    <w:p w:rsidR="00BB3A88" w:rsidRDefault="00BB3A88">
      <w:pPr>
        <w:spacing w:line="480" w:lineRule="auto"/>
      </w:pPr>
    </w:p>
    <w:p w:rsidR="00BB3A88" w:rsidRDefault="00F76CBA">
      <w:pPr>
        <w:spacing w:line="480" w:lineRule="auto"/>
      </w:pPr>
      <w:r>
        <w:rPr>
          <w:b/>
          <w:bCs/>
        </w:rPr>
        <w:t xml:space="preserve">Valuable (V): </w:t>
      </w:r>
      <w:r>
        <w:t>The resource enables the firm to implement strategies that improve efficiency or effectiveness and exploit opportunities or neutralise threats.</w:t>
      </w:r>
    </w:p>
    <w:p w:rsidR="00BB3A88" w:rsidRDefault="00F76CBA">
      <w:pPr>
        <w:spacing w:line="480" w:lineRule="auto"/>
      </w:pPr>
      <w:r>
        <w:rPr>
          <w:b/>
          <w:bCs/>
        </w:rPr>
        <w:t xml:space="preserve">Rare (R): </w:t>
      </w:r>
      <w:r>
        <w:t>The resource is not widely possessed by current or potential competitors. Common resources, even if va</w:t>
      </w:r>
      <w:r>
        <w:t>luable, cannot generate competitive advantage.</w:t>
      </w:r>
    </w:p>
    <w:p w:rsidR="00BB3A88" w:rsidRDefault="00F76CBA">
      <w:pPr>
        <w:spacing w:line="480" w:lineRule="auto"/>
      </w:pPr>
      <w:r>
        <w:rPr>
          <w:b/>
          <w:bCs/>
        </w:rPr>
        <w:t xml:space="preserve">Inimitable (I): </w:t>
      </w:r>
      <w:r>
        <w:t>Competitors cannot easily duplicate or acquire the resource. Sources of inimitability include unique historical conditions (path dependency), causal ambiguity, and social complexity.</w:t>
      </w:r>
    </w:p>
    <w:p w:rsidR="00BB3A88" w:rsidRDefault="00F76CBA">
      <w:pPr>
        <w:spacing w:line="480" w:lineRule="auto"/>
      </w:pPr>
      <w:r>
        <w:rPr>
          <w:b/>
          <w:bCs/>
        </w:rPr>
        <w:t>Non-substi</w:t>
      </w:r>
      <w:r>
        <w:rPr>
          <w:b/>
          <w:bCs/>
        </w:rPr>
        <w:t xml:space="preserve">tutable (N): </w:t>
      </w:r>
      <w:r>
        <w:t>There are no strategically equivalent alternatives that competitors can use to replicate the same value-creating strategy.</w:t>
      </w:r>
    </w:p>
    <w:p w:rsidR="00BB3A88" w:rsidRDefault="00BB3A88">
      <w:pPr>
        <w:spacing w:line="480" w:lineRule="auto"/>
      </w:pPr>
    </w:p>
    <w:p w:rsidR="00BB3A88" w:rsidRDefault="00F76CBA">
      <w:pPr>
        <w:pStyle w:val="Heading2"/>
        <w:spacing w:line="480" w:lineRule="auto"/>
      </w:pPr>
      <w:r>
        <w:t>Appendix C: The Four Actions Framework (Blue Ocean Strategy)</w:t>
      </w:r>
    </w:p>
    <w:p w:rsidR="00BB3A88" w:rsidRDefault="00BB3A88">
      <w:pPr>
        <w:spacing w:line="480" w:lineRule="auto"/>
      </w:pPr>
    </w:p>
    <w:p w:rsidR="00BB3A88" w:rsidRDefault="00F76CBA">
      <w:pPr>
        <w:spacing w:line="480" w:lineRule="auto"/>
        <w:ind w:firstLine="720"/>
      </w:pPr>
      <w:r>
        <w:t>Kim and Mauborgne (2005) proposed the Four Actions Framew</w:t>
      </w:r>
      <w:r>
        <w:t>ork as a practical tool for designing a new value curve that departs from industry convention:</w:t>
      </w:r>
    </w:p>
    <w:p w:rsidR="00BB3A88" w:rsidRDefault="00BB3A88">
      <w:pPr>
        <w:spacing w:line="480" w:lineRule="auto"/>
      </w:pPr>
    </w:p>
    <w:p w:rsidR="00BB3A88" w:rsidRDefault="00F76CBA">
      <w:pPr>
        <w:spacing w:line="480" w:lineRule="auto"/>
      </w:pPr>
      <w:r>
        <w:rPr>
          <w:b/>
          <w:bCs/>
        </w:rPr>
        <w:lastRenderedPageBreak/>
        <w:t xml:space="preserve">Eliminate: </w:t>
      </w:r>
      <w:r>
        <w:t>Which factors that the industry takes for granted should be eliminated? These are factors that have been competed on for a long time but no longer ad</w:t>
      </w:r>
      <w:r>
        <w:t>d value to customers.</w:t>
      </w:r>
    </w:p>
    <w:p w:rsidR="00BB3A88" w:rsidRDefault="00F76CBA">
      <w:pPr>
        <w:spacing w:line="480" w:lineRule="auto"/>
      </w:pPr>
      <w:r>
        <w:rPr>
          <w:b/>
          <w:bCs/>
        </w:rPr>
        <w:t xml:space="preserve">Reduce: </w:t>
      </w:r>
      <w:r>
        <w:t>Which factors should be reduced well below the industry's standard? These are factors that have been over-designed relative to what customers actually value.</w:t>
      </w:r>
    </w:p>
    <w:p w:rsidR="00BB3A88" w:rsidRDefault="00F76CBA">
      <w:pPr>
        <w:spacing w:line="480" w:lineRule="auto"/>
      </w:pPr>
      <w:r>
        <w:rPr>
          <w:b/>
          <w:bCs/>
        </w:rPr>
        <w:t xml:space="preserve">Raise: </w:t>
      </w:r>
      <w:r>
        <w:t>Which factors should be raised well above the industry's stan</w:t>
      </w:r>
      <w:r>
        <w:t>dard? These are factors where customers have been forced to accept compromises.</w:t>
      </w:r>
    </w:p>
    <w:p w:rsidR="00BB3A88" w:rsidRDefault="00F76CBA">
      <w:pPr>
        <w:spacing w:line="480" w:lineRule="auto"/>
      </w:pPr>
      <w:r>
        <w:rPr>
          <w:b/>
          <w:bCs/>
        </w:rPr>
        <w:t xml:space="preserve">Create: </w:t>
      </w:r>
      <w:r>
        <w:t>Which factors should be created that the industry has never offered? These are sources of entirely new value that generate new demand and render competition irrelevant.</w:t>
      </w:r>
    </w:p>
    <w:sectPr w:rsidR="00BB3A88">
      <w:headerReference w:type="default" r:id="rId8"/>
      <w:footerReference w:type="defaul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CBA" w:rsidRDefault="00F76CBA">
      <w:r>
        <w:separator/>
      </w:r>
    </w:p>
  </w:endnote>
  <w:endnote w:type="continuationSeparator" w:id="0">
    <w:p w:rsidR="00F76CBA" w:rsidRDefault="00F7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88" w:rsidRDefault="00F76CBA">
    <w:pPr>
      <w:jc w:val="center"/>
    </w:pPr>
    <w:r>
      <w:rPr>
        <w:sz w:val="20"/>
        <w:szCs w:val="20"/>
      </w:rPr>
      <w:t xml:space="preserve">Page </w:t>
    </w:r>
    <w:r>
      <w:rPr>
        <w:sz w:val="20"/>
        <w:szCs w:val="20"/>
      </w:rPr>
      <w:fldChar w:fldCharType="begin"/>
    </w:r>
    <w:r>
      <w:rPr>
        <w:sz w:val="20"/>
        <w:szCs w:val="20"/>
      </w:rPr>
      <w:instrText>PAGE</w:instrText>
    </w:r>
    <w:r w:rsidR="00946C8B">
      <w:rPr>
        <w:sz w:val="20"/>
        <w:szCs w:val="20"/>
      </w:rPr>
      <w:fldChar w:fldCharType="separate"/>
    </w:r>
    <w:r w:rsidR="0033518B">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CBA" w:rsidRDefault="00F76CBA">
      <w:r>
        <w:separator/>
      </w:r>
    </w:p>
  </w:footnote>
  <w:footnote w:type="continuationSeparator" w:id="0">
    <w:p w:rsidR="00F76CBA" w:rsidRDefault="00F76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88" w:rsidRDefault="00BB3A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D700C7"/>
    <w:multiLevelType w:val="hybridMultilevel"/>
    <w:tmpl w:val="E7E00DD6"/>
    <w:lvl w:ilvl="0" w:tplc="1062F0B8">
      <w:start w:val="1"/>
      <w:numFmt w:val="bullet"/>
      <w:lvlText w:val="●"/>
      <w:lvlJc w:val="left"/>
      <w:pPr>
        <w:ind w:left="720" w:hanging="360"/>
      </w:pPr>
    </w:lvl>
    <w:lvl w:ilvl="1" w:tplc="8188E750">
      <w:start w:val="1"/>
      <w:numFmt w:val="bullet"/>
      <w:lvlText w:val="○"/>
      <w:lvlJc w:val="left"/>
      <w:pPr>
        <w:ind w:left="1440" w:hanging="360"/>
      </w:pPr>
    </w:lvl>
    <w:lvl w:ilvl="2" w:tplc="A0EAADB6">
      <w:start w:val="1"/>
      <w:numFmt w:val="bullet"/>
      <w:lvlText w:val="■"/>
      <w:lvlJc w:val="left"/>
      <w:pPr>
        <w:ind w:left="2160" w:hanging="360"/>
      </w:pPr>
    </w:lvl>
    <w:lvl w:ilvl="3" w:tplc="ACD28FD8">
      <w:start w:val="1"/>
      <w:numFmt w:val="bullet"/>
      <w:lvlText w:val="●"/>
      <w:lvlJc w:val="left"/>
      <w:pPr>
        <w:ind w:left="2880" w:hanging="360"/>
      </w:pPr>
    </w:lvl>
    <w:lvl w:ilvl="4" w:tplc="CA500EDA">
      <w:start w:val="1"/>
      <w:numFmt w:val="bullet"/>
      <w:lvlText w:val="○"/>
      <w:lvlJc w:val="left"/>
      <w:pPr>
        <w:ind w:left="3600" w:hanging="360"/>
      </w:pPr>
    </w:lvl>
    <w:lvl w:ilvl="5" w:tplc="23362CC2">
      <w:start w:val="1"/>
      <w:numFmt w:val="bullet"/>
      <w:lvlText w:val="■"/>
      <w:lvlJc w:val="left"/>
      <w:pPr>
        <w:ind w:left="4320" w:hanging="360"/>
      </w:pPr>
    </w:lvl>
    <w:lvl w:ilvl="6" w:tplc="6C462898">
      <w:start w:val="1"/>
      <w:numFmt w:val="bullet"/>
      <w:lvlText w:val="●"/>
      <w:lvlJc w:val="left"/>
      <w:pPr>
        <w:ind w:left="5040" w:hanging="360"/>
      </w:pPr>
    </w:lvl>
    <w:lvl w:ilvl="7" w:tplc="CC0C5FD2">
      <w:start w:val="1"/>
      <w:numFmt w:val="bullet"/>
      <w:lvlText w:val="●"/>
      <w:lvlJc w:val="left"/>
      <w:pPr>
        <w:ind w:left="5760" w:hanging="360"/>
      </w:pPr>
    </w:lvl>
    <w:lvl w:ilvl="8" w:tplc="7136944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A88"/>
    <w:rsid w:val="0033518B"/>
    <w:rsid w:val="00946C8B"/>
    <w:rsid w:val="00BB3A88"/>
    <w:rsid w:val="00F76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05AE6A-BCDA-4A66-A65B-DFB35A25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480" w:after="240"/>
      <w:outlineLvl w:val="0"/>
    </w:pPr>
    <w:rPr>
      <w:b/>
      <w:bCs/>
      <w:color w:val="000000"/>
      <w:sz w:val="28"/>
      <w:szCs w:val="28"/>
    </w:rPr>
  </w:style>
  <w:style w:type="paragraph" w:styleId="Heading2">
    <w:name w:val="heading 2"/>
    <w:qFormat/>
    <w:pPr>
      <w:spacing w:before="360" w:after="120"/>
      <w:outlineLvl w:val="1"/>
    </w:pPr>
    <w:rPr>
      <w:b/>
      <w:bCs/>
      <w:color w:val="000000"/>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117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21650-6C7F-46AA-A35B-F0B96697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6135</Words>
  <Characters>34970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2</cp:revision>
  <dcterms:created xsi:type="dcterms:W3CDTF">2026-06-03T03:55:00Z</dcterms:created>
  <dcterms:modified xsi:type="dcterms:W3CDTF">2026-06-03T03:55:00Z</dcterms:modified>
</cp:coreProperties>
</file>