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7612" w:rsidRPr="008B7612" w:rsidRDefault="008B7612" w:rsidP="008B7612">
      <w:pPr>
        <w:spacing w:before="100" w:beforeAutospacing="1" w:after="100" w:afterAutospacing="1"/>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Submitted by         :</w:t>
      </w:r>
      <w:r w:rsidRPr="008B7612">
        <w:rPr>
          <w:rFonts w:ascii="Times New Roman" w:eastAsia="Times New Roman" w:hAnsi="Times New Roman" w:cs="Times New Roman"/>
          <w:sz w:val="24"/>
          <w:szCs w:val="24"/>
        </w:rPr>
        <w:t xml:space="preserve"> </w:t>
      </w:r>
      <w:proofErr w:type="spellStart"/>
      <w:r w:rsidRPr="008B7612">
        <w:rPr>
          <w:rFonts w:ascii="Times New Roman" w:eastAsia="Times New Roman" w:hAnsi="Times New Roman" w:cs="Times New Roman"/>
          <w:sz w:val="24"/>
          <w:szCs w:val="24"/>
        </w:rPr>
        <w:t>Ehtisham</w:t>
      </w:r>
      <w:proofErr w:type="spellEnd"/>
      <w:r w:rsidRPr="008B7612">
        <w:rPr>
          <w:rFonts w:ascii="Times New Roman" w:eastAsia="Times New Roman" w:hAnsi="Times New Roman" w:cs="Times New Roman"/>
          <w:sz w:val="24"/>
          <w:szCs w:val="24"/>
        </w:rPr>
        <w:t xml:space="preserve"> </w:t>
      </w:r>
      <w:proofErr w:type="spellStart"/>
      <w:r w:rsidRPr="008B7612">
        <w:rPr>
          <w:rFonts w:ascii="Times New Roman" w:eastAsia="Times New Roman" w:hAnsi="Times New Roman" w:cs="Times New Roman"/>
          <w:sz w:val="24"/>
          <w:szCs w:val="24"/>
        </w:rPr>
        <w:t>Ul</w:t>
      </w:r>
      <w:proofErr w:type="spellEnd"/>
      <w:r w:rsidRPr="008B7612">
        <w:rPr>
          <w:rFonts w:ascii="Times New Roman" w:eastAsia="Times New Roman" w:hAnsi="Times New Roman" w:cs="Times New Roman"/>
          <w:sz w:val="24"/>
          <w:szCs w:val="24"/>
        </w:rPr>
        <w:t xml:space="preserve"> </w:t>
      </w:r>
      <w:proofErr w:type="spellStart"/>
      <w:r w:rsidRPr="008B7612">
        <w:rPr>
          <w:rFonts w:ascii="Times New Roman" w:eastAsia="Times New Roman" w:hAnsi="Times New Roman" w:cs="Times New Roman"/>
          <w:sz w:val="24"/>
          <w:szCs w:val="24"/>
        </w:rPr>
        <w:t>Haq</w:t>
      </w:r>
      <w:proofErr w:type="spellEnd"/>
    </w:p>
    <w:p w:rsidR="008B7612" w:rsidRPr="008B7612" w:rsidRDefault="008B7612" w:rsidP="008B7612">
      <w:pPr>
        <w:spacing w:before="100" w:beforeAutospacing="1" w:after="100" w:afterAutospacing="1"/>
        <w:rPr>
          <w:rFonts w:ascii="Times New Roman" w:eastAsia="Times New Roman" w:hAnsi="Times New Roman" w:cs="Times New Roman"/>
          <w:b/>
          <w:sz w:val="24"/>
          <w:szCs w:val="24"/>
        </w:rPr>
      </w:pPr>
      <w:r w:rsidRPr="008B7612">
        <w:rPr>
          <w:rFonts w:ascii="Times New Roman" w:eastAsia="Times New Roman" w:hAnsi="Times New Roman" w:cs="Times New Roman"/>
          <w:b/>
          <w:sz w:val="24"/>
          <w:szCs w:val="24"/>
        </w:rPr>
        <w:t>Course                    :</w:t>
      </w:r>
      <w:r w:rsidRPr="008B7612">
        <w:rPr>
          <w:rFonts w:ascii="Times New Roman" w:eastAsia="Times New Roman" w:hAnsi="Times New Roman" w:cs="Times New Roman"/>
          <w:sz w:val="24"/>
          <w:szCs w:val="24"/>
        </w:rPr>
        <w:t xml:space="preserve"> BA Tourism Management and Recreation</w:t>
      </w:r>
    </w:p>
    <w:p w:rsidR="008B7612" w:rsidRPr="008B7612" w:rsidRDefault="008B7612" w:rsidP="008B7612">
      <w:pPr>
        <w:spacing w:before="100" w:beforeAutospacing="1" w:after="100" w:afterAutospacing="1"/>
        <w:rPr>
          <w:rFonts w:ascii="Times New Roman" w:eastAsia="Times New Roman" w:hAnsi="Times New Roman" w:cs="Times New Roman"/>
          <w:sz w:val="24"/>
          <w:szCs w:val="24"/>
        </w:rPr>
      </w:pPr>
      <w:r w:rsidRPr="008B7612">
        <w:rPr>
          <w:rFonts w:ascii="Times New Roman" w:eastAsia="Times New Roman" w:hAnsi="Times New Roman" w:cs="Times New Roman"/>
          <w:b/>
          <w:sz w:val="24"/>
          <w:szCs w:val="24"/>
        </w:rPr>
        <w:t>Subject</w:t>
      </w:r>
      <w:r w:rsidRPr="008B7612">
        <w:rPr>
          <w:rFonts w:ascii="Times New Roman" w:eastAsia="Times New Roman" w:hAnsi="Times New Roman" w:cs="Times New Roman"/>
          <w:sz w:val="24"/>
          <w:szCs w:val="24"/>
        </w:rPr>
        <w:t xml:space="preserve">              </w:t>
      </w:r>
      <w:r w:rsidRPr="008B7612">
        <w:rPr>
          <w:rFonts w:ascii="Times New Roman" w:eastAsia="Times New Roman" w:hAnsi="Times New Roman" w:cs="Times New Roman"/>
          <w:b/>
          <w:sz w:val="24"/>
          <w:szCs w:val="24"/>
        </w:rPr>
        <w:t xml:space="preserve">     : </w:t>
      </w:r>
      <w:r w:rsidRPr="008B7612">
        <w:rPr>
          <w:rFonts w:ascii="Times New Roman" w:eastAsia="Times New Roman" w:hAnsi="Times New Roman" w:cs="Times New Roman"/>
          <w:sz w:val="24"/>
          <w:szCs w:val="24"/>
        </w:rPr>
        <w:t xml:space="preserve">Health Threats </w:t>
      </w:r>
      <w:proofErr w:type="gramStart"/>
      <w:r w:rsidRPr="008B7612">
        <w:rPr>
          <w:rFonts w:ascii="Times New Roman" w:eastAsia="Times New Roman" w:hAnsi="Times New Roman" w:cs="Times New Roman"/>
          <w:sz w:val="24"/>
          <w:szCs w:val="24"/>
        </w:rPr>
        <w:t>In</w:t>
      </w:r>
      <w:proofErr w:type="gramEnd"/>
      <w:r w:rsidRPr="008B7612">
        <w:rPr>
          <w:rFonts w:ascii="Times New Roman" w:eastAsia="Times New Roman" w:hAnsi="Times New Roman" w:cs="Times New Roman"/>
          <w:sz w:val="24"/>
          <w:szCs w:val="24"/>
        </w:rPr>
        <w:t xml:space="preserve"> Tourism</w:t>
      </w:r>
    </w:p>
    <w:p w:rsidR="008B7612" w:rsidRPr="008B7612" w:rsidRDefault="008B7612" w:rsidP="008B7612">
      <w:pPr>
        <w:spacing w:before="100" w:beforeAutospacing="1" w:after="100" w:afterAutospacing="1"/>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Institution Name   :</w:t>
      </w:r>
      <w:r w:rsidRPr="008B7612">
        <w:rPr>
          <w:rFonts w:ascii="Times New Roman" w:eastAsia="Times New Roman" w:hAnsi="Times New Roman" w:cs="Times New Roman"/>
          <w:sz w:val="24"/>
          <w:szCs w:val="24"/>
        </w:rPr>
        <w:t xml:space="preserve"> European Institute of Innovation Entrepreneurship and Technology</w:t>
      </w:r>
    </w:p>
    <w:p w:rsidR="008B7612" w:rsidRPr="008B7612" w:rsidRDefault="008B7612" w:rsidP="008B7612">
      <w:pPr>
        <w:rPr>
          <w:rFonts w:ascii="Times New Roman" w:hAnsi="Times New Roman" w:cs="Times New Roman"/>
          <w:sz w:val="24"/>
          <w:szCs w:val="24"/>
          <w:lang w:val="de-DE"/>
        </w:rPr>
      </w:pPr>
      <w:r w:rsidRPr="008B7612">
        <w:rPr>
          <w:rFonts w:ascii="Times New Roman" w:hAnsi="Times New Roman" w:cs="Times New Roman"/>
          <w:b/>
          <w:sz w:val="24"/>
          <w:szCs w:val="24"/>
          <w:lang w:val="de-DE"/>
        </w:rPr>
        <w:t>Lecturer                 :</w:t>
      </w:r>
      <w:r w:rsidRPr="008B7612">
        <w:rPr>
          <w:rFonts w:ascii="Times New Roman" w:hAnsi="Times New Roman" w:cs="Times New Roman"/>
          <w:sz w:val="24"/>
          <w:szCs w:val="24"/>
          <w:lang w:val="de-DE"/>
        </w:rPr>
        <w:t xml:space="preserve"> Mahmoud Abdou</w:t>
      </w:r>
    </w:p>
    <w:p w:rsidR="008641ED" w:rsidRPr="008B7612" w:rsidRDefault="008641ED" w:rsidP="008641ED">
      <w:pPr>
        <w:spacing w:before="100" w:beforeAutospacing="1" w:after="100" w:afterAutospacing="1" w:line="240" w:lineRule="auto"/>
        <w:outlineLvl w:val="1"/>
        <w:rPr>
          <w:rFonts w:ascii="Times New Roman" w:eastAsia="Times New Roman" w:hAnsi="Times New Roman" w:cs="Times New Roman"/>
          <w:b/>
          <w:bCs/>
          <w:sz w:val="24"/>
          <w:szCs w:val="24"/>
        </w:rPr>
      </w:pPr>
      <w:r w:rsidRPr="008B7612">
        <w:rPr>
          <w:rFonts w:ascii="Times New Roman" w:eastAsia="Times New Roman" w:hAnsi="Times New Roman" w:cs="Times New Roman"/>
          <w:b/>
          <w:bCs/>
          <w:sz w:val="24"/>
          <w:szCs w:val="24"/>
        </w:rPr>
        <w:t>Title</w:t>
      </w:r>
    </w:p>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Cs/>
          <w:sz w:val="24"/>
          <w:szCs w:val="24"/>
        </w:rPr>
        <w:t>Cross-Border Health-Safe Tourism Corridor Between Italy and Greece</w:t>
      </w:r>
      <w:proofErr w:type="gramStart"/>
      <w:r w:rsidRPr="008B7612">
        <w:rPr>
          <w:rFonts w:ascii="Times New Roman" w:eastAsia="Times New Roman" w:hAnsi="Times New Roman" w:cs="Times New Roman"/>
          <w:bCs/>
          <w:sz w:val="24"/>
          <w:szCs w:val="24"/>
        </w:rPr>
        <w:t>:</w:t>
      </w:r>
      <w:proofErr w:type="gramEnd"/>
      <w:r w:rsidRPr="008B7612">
        <w:rPr>
          <w:rFonts w:ascii="Times New Roman" w:eastAsia="Times New Roman" w:hAnsi="Times New Roman" w:cs="Times New Roman"/>
          <w:bCs/>
          <w:sz w:val="24"/>
          <w:szCs w:val="24"/>
        </w:rPr>
        <w:br/>
        <w:t>A Proposal for Pandemic-Resilient Travel</w:t>
      </w:r>
    </w:p>
    <w:p w:rsidR="008641ED" w:rsidRPr="008B7612" w:rsidRDefault="008641ED" w:rsidP="008641ED">
      <w:pPr>
        <w:spacing w:after="0"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pict>
          <v:rect id="_x0000_i1026" style="width:0;height:1.5pt" o:hralign="center" o:hrstd="t" o:hr="t" fillcolor="#a0a0a0" stroked="f"/>
        </w:pict>
      </w:r>
    </w:p>
    <w:p w:rsidR="008641ED" w:rsidRPr="008B7612" w:rsidRDefault="008641ED" w:rsidP="008641ED">
      <w:pPr>
        <w:spacing w:after="0" w:line="240" w:lineRule="auto"/>
        <w:rPr>
          <w:rFonts w:ascii="Times New Roman" w:eastAsia="Times New Roman" w:hAnsi="Times New Roman" w:cs="Times New Roman"/>
          <w:sz w:val="24"/>
          <w:szCs w:val="24"/>
        </w:rPr>
      </w:pPr>
    </w:p>
    <w:p w:rsidR="008641ED" w:rsidRPr="008B7612" w:rsidRDefault="008641ED" w:rsidP="008641ED">
      <w:pPr>
        <w:spacing w:before="100" w:beforeAutospacing="1" w:after="100" w:afterAutospacing="1" w:line="240" w:lineRule="auto"/>
        <w:outlineLvl w:val="1"/>
        <w:rPr>
          <w:rFonts w:ascii="Times New Roman" w:eastAsia="Times New Roman" w:hAnsi="Times New Roman" w:cs="Times New Roman"/>
          <w:b/>
          <w:bCs/>
          <w:sz w:val="24"/>
          <w:szCs w:val="24"/>
        </w:rPr>
      </w:pPr>
      <w:r w:rsidRPr="008B7612">
        <w:rPr>
          <w:rFonts w:ascii="Times New Roman" w:eastAsia="Times New Roman" w:hAnsi="Times New Roman" w:cs="Times New Roman"/>
          <w:b/>
          <w:bCs/>
          <w:sz w:val="24"/>
          <w:szCs w:val="24"/>
        </w:rPr>
        <w:t>TABLE OF CONTENTS</w:t>
      </w:r>
    </w:p>
    <w:p w:rsidR="008641ED" w:rsidRPr="008B7612" w:rsidRDefault="008641ED" w:rsidP="008641E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Abstract</w:t>
      </w:r>
    </w:p>
    <w:p w:rsidR="008641ED" w:rsidRPr="008B7612" w:rsidRDefault="008641ED" w:rsidP="008641E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Introduction</w:t>
      </w:r>
    </w:p>
    <w:p w:rsidR="008641ED" w:rsidRPr="008B7612" w:rsidRDefault="008641ED" w:rsidP="008641E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Literature Review</w:t>
      </w:r>
    </w:p>
    <w:p w:rsidR="008641ED" w:rsidRPr="008B7612" w:rsidRDefault="008641ED" w:rsidP="008641E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Methodology</w:t>
      </w:r>
    </w:p>
    <w:p w:rsidR="008641ED" w:rsidRPr="008B7612" w:rsidRDefault="008641ED" w:rsidP="008641E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Findings</w:t>
      </w:r>
    </w:p>
    <w:p w:rsidR="008641ED" w:rsidRPr="008B7612" w:rsidRDefault="008641ED" w:rsidP="008641E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Discussion</w:t>
      </w:r>
    </w:p>
    <w:p w:rsidR="008641ED" w:rsidRPr="008B7612" w:rsidRDefault="008641ED" w:rsidP="008641E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Conclusion</w:t>
      </w:r>
    </w:p>
    <w:p w:rsidR="008641ED" w:rsidRPr="008B7612" w:rsidRDefault="008641ED" w:rsidP="008641E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References</w:t>
      </w:r>
    </w:p>
    <w:p w:rsidR="008641ED" w:rsidRPr="008B7612" w:rsidRDefault="008641ED" w:rsidP="008641E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Appendices</w:t>
      </w:r>
    </w:p>
    <w:p w:rsidR="008641ED" w:rsidRPr="008B7612" w:rsidRDefault="008641ED" w:rsidP="008641ED">
      <w:pPr>
        <w:spacing w:before="100" w:beforeAutospacing="1" w:after="100" w:afterAutospacing="1" w:line="240" w:lineRule="auto"/>
        <w:outlineLvl w:val="2"/>
        <w:rPr>
          <w:rFonts w:ascii="Times New Roman" w:eastAsia="Times New Roman" w:hAnsi="Times New Roman" w:cs="Times New Roman"/>
          <w:b/>
          <w:bCs/>
          <w:sz w:val="24"/>
          <w:szCs w:val="24"/>
        </w:rPr>
      </w:pPr>
      <w:r w:rsidRPr="008B7612">
        <w:rPr>
          <w:rFonts w:ascii="Times New Roman" w:eastAsia="Times New Roman" w:hAnsi="Times New Roman" w:cs="Times New Roman"/>
          <w:b/>
          <w:bCs/>
          <w:sz w:val="24"/>
          <w:szCs w:val="24"/>
        </w:rPr>
        <w:t>Abstract</w:t>
      </w:r>
    </w:p>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 xml:space="preserve">The tourism industry remains highly vulnerable to global health threats, as demonstrated by the COVID-19 pandemic, which severely disrupted international mobility and damaged traveler confidence. In response to ongoing concerns regarding future pandemics and public health emergencies, this proposal presents a strategic plan for establishing a </w:t>
      </w:r>
      <w:r w:rsidRPr="008B7612">
        <w:rPr>
          <w:rFonts w:ascii="Times New Roman" w:eastAsia="Times New Roman" w:hAnsi="Times New Roman" w:cs="Times New Roman"/>
          <w:b/>
          <w:bCs/>
          <w:sz w:val="24"/>
          <w:szCs w:val="24"/>
        </w:rPr>
        <w:t>cross-border health-safe tourism corridor between Italy and Greece</w:t>
      </w:r>
      <w:r w:rsidRPr="008B7612">
        <w:rPr>
          <w:rFonts w:ascii="Times New Roman" w:eastAsia="Times New Roman" w:hAnsi="Times New Roman" w:cs="Times New Roman"/>
          <w:sz w:val="24"/>
          <w:szCs w:val="24"/>
        </w:rPr>
        <w:t>. The initiative aims to restore international travel confidence while ensuring public health protection through coordinated screening systems, contactless travel infrastructure, and harmonized health protocols.</w:t>
      </w:r>
    </w:p>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 xml:space="preserve">This report adopts a </w:t>
      </w:r>
      <w:r w:rsidRPr="008B7612">
        <w:rPr>
          <w:rFonts w:ascii="Times New Roman" w:eastAsia="Times New Roman" w:hAnsi="Times New Roman" w:cs="Times New Roman"/>
          <w:b/>
          <w:bCs/>
          <w:sz w:val="24"/>
          <w:szCs w:val="24"/>
        </w:rPr>
        <w:t>persuasive Business English register</w:t>
      </w:r>
      <w:r w:rsidRPr="008B7612">
        <w:rPr>
          <w:rFonts w:ascii="Times New Roman" w:eastAsia="Times New Roman" w:hAnsi="Times New Roman" w:cs="Times New Roman"/>
          <w:sz w:val="24"/>
          <w:szCs w:val="24"/>
        </w:rPr>
        <w:t xml:space="preserve"> suitable for high-stakes international negotiations and funding proposals. It applies principles of crisis communication, risk management, and intercultural business communication to advocate for collaborative action between two major Mediterranean tourism economies. Drawing on post-COVID recovery frameworks, EU health governance models, and tourism resilience literature, the proposal </w:t>
      </w:r>
      <w:r w:rsidRPr="008B7612">
        <w:rPr>
          <w:rFonts w:ascii="Times New Roman" w:eastAsia="Times New Roman" w:hAnsi="Times New Roman" w:cs="Times New Roman"/>
          <w:sz w:val="24"/>
          <w:szCs w:val="24"/>
        </w:rPr>
        <w:lastRenderedPageBreak/>
        <w:t>outlines a structured health risk management framework designed to minimize outbreak risks without restricting mobility.</w:t>
      </w:r>
    </w:p>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Key components include standardized health screening systems, digital health certification, joint surveillance mechanisms, and wellness-oriented tourism branding. Financial justification is provided to demonstrate the economic viability of investing in preventive health infrastructure as opposed to reactive crisis management. The proposal also addresses cultural considerations related to health literacy, trust, and risk perception among international travelers.</w:t>
      </w:r>
    </w:p>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Overall, this document positions the Italy–Greece Health-Safe Tourism Corridor as a scalable and replicable model for pandemic-resilient travel within the European Union. By integrating health security with tourism recovery strategies, the proposal contributes to sustainable tourism development and strengthens long-term regional cooperation.</w:t>
      </w:r>
    </w:p>
    <w:p w:rsidR="008641ED" w:rsidRPr="008B7612" w:rsidRDefault="008641ED" w:rsidP="008641ED">
      <w:pPr>
        <w:spacing w:after="0"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pict>
          <v:rect id="_x0000_i1029" style="width:0;height:1.5pt" o:hralign="center" o:hrstd="t" o:hr="t" fillcolor="#a0a0a0" stroked="f"/>
        </w:pict>
      </w:r>
    </w:p>
    <w:p w:rsidR="008641ED" w:rsidRPr="008B7612" w:rsidRDefault="008641ED" w:rsidP="008641ED">
      <w:pPr>
        <w:spacing w:before="100" w:beforeAutospacing="1" w:after="100" w:afterAutospacing="1" w:line="240" w:lineRule="auto"/>
        <w:outlineLvl w:val="2"/>
        <w:rPr>
          <w:rFonts w:ascii="Times New Roman" w:eastAsia="Times New Roman" w:hAnsi="Times New Roman" w:cs="Times New Roman"/>
          <w:b/>
          <w:bCs/>
          <w:sz w:val="24"/>
          <w:szCs w:val="24"/>
        </w:rPr>
      </w:pPr>
      <w:r w:rsidRPr="008B7612">
        <w:rPr>
          <w:rFonts w:ascii="Times New Roman" w:eastAsia="Times New Roman" w:hAnsi="Times New Roman" w:cs="Times New Roman"/>
          <w:b/>
          <w:bCs/>
          <w:sz w:val="24"/>
          <w:szCs w:val="24"/>
        </w:rPr>
        <w:t>1. Introduction</w:t>
      </w:r>
    </w:p>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The global tourism and recreation industry operates within an increasingly complex risk environment shaped by public health threats, cross-border mobility, and fluctuating traveler confidence. The COVID-19 pandemic revealed the fragility of international tourism systems and exposed significant weaknesses in health preparedness, communication strategies, and coordinated policy responses (</w:t>
      </w:r>
      <w:proofErr w:type="spellStart"/>
      <w:r w:rsidRPr="008B7612">
        <w:rPr>
          <w:rFonts w:ascii="Times New Roman" w:eastAsia="Times New Roman" w:hAnsi="Times New Roman" w:cs="Times New Roman"/>
          <w:sz w:val="24"/>
          <w:szCs w:val="24"/>
        </w:rPr>
        <w:t>Gössling</w:t>
      </w:r>
      <w:proofErr w:type="spellEnd"/>
      <w:r w:rsidRPr="008B7612">
        <w:rPr>
          <w:rFonts w:ascii="Times New Roman" w:eastAsia="Times New Roman" w:hAnsi="Times New Roman" w:cs="Times New Roman"/>
          <w:sz w:val="24"/>
          <w:szCs w:val="24"/>
        </w:rPr>
        <w:t xml:space="preserve"> et al., 2021). Even in the post-pandemic phase, concerns about emerging variants, future pandemics, and health security continue to influence travel decisions, investment flows, and destination competitiveness.</w:t>
      </w:r>
    </w:p>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 xml:space="preserve">Italy and Greece represent two of Europe’s most tourism-dependent economies, with international travel contributing significantly to employment, foreign exchange earnings, and regional development. During the COVID-19 crisis, both countries experienced prolonged travel restrictions, revenue losses, and reputational challenges. Although recovery has begun, traveler confidence remains sensitive to perceptions of health safety, transparency, and crisis readiness. As a result, traditional tourism promotion strategies are no longer sufficient; destinations must now integrate </w:t>
      </w:r>
      <w:r w:rsidRPr="008B7612">
        <w:rPr>
          <w:rFonts w:ascii="Times New Roman" w:eastAsia="Times New Roman" w:hAnsi="Times New Roman" w:cs="Times New Roman"/>
          <w:b/>
          <w:bCs/>
          <w:sz w:val="24"/>
          <w:szCs w:val="24"/>
        </w:rPr>
        <w:t>public health credibility</w:t>
      </w:r>
      <w:r w:rsidRPr="008B7612">
        <w:rPr>
          <w:rFonts w:ascii="Times New Roman" w:eastAsia="Times New Roman" w:hAnsi="Times New Roman" w:cs="Times New Roman"/>
          <w:sz w:val="24"/>
          <w:szCs w:val="24"/>
        </w:rPr>
        <w:t xml:space="preserve"> into their value propositions.</w:t>
      </w:r>
    </w:p>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 xml:space="preserve">This proposal argues that a </w:t>
      </w:r>
      <w:r w:rsidRPr="008B7612">
        <w:rPr>
          <w:rFonts w:ascii="Times New Roman" w:eastAsia="Times New Roman" w:hAnsi="Times New Roman" w:cs="Times New Roman"/>
          <w:b/>
          <w:bCs/>
          <w:sz w:val="24"/>
          <w:szCs w:val="24"/>
        </w:rPr>
        <w:t>cross-border health-safe tourism corridor</w:t>
      </w:r>
      <w:r w:rsidRPr="008B7612">
        <w:rPr>
          <w:rFonts w:ascii="Times New Roman" w:eastAsia="Times New Roman" w:hAnsi="Times New Roman" w:cs="Times New Roman"/>
          <w:sz w:val="24"/>
          <w:szCs w:val="24"/>
        </w:rPr>
        <w:t xml:space="preserve"> offers a strategic solution to these challenges. Unlike unilateral travel measures, a jointly managed corridor allows for harmonized health standards, shared screening infrastructure, and consistent communication across borders. Such cooperation not only reduces health risks but also signals political stability, operational competence, and commitment to traveler well-being—critical factors in international tourism decision-making.</w:t>
      </w:r>
    </w:p>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 xml:space="preserve">From a business communication perspective, this proposal is designed to persuade </w:t>
      </w:r>
      <w:r w:rsidRPr="008B7612">
        <w:rPr>
          <w:rFonts w:ascii="Times New Roman" w:eastAsia="Times New Roman" w:hAnsi="Times New Roman" w:cs="Times New Roman"/>
          <w:b/>
          <w:bCs/>
          <w:sz w:val="24"/>
          <w:szCs w:val="24"/>
        </w:rPr>
        <w:t>EU funding bodies, regional tourism authorities, and private-sector stakeholders</w:t>
      </w:r>
      <w:r w:rsidRPr="008B7612">
        <w:rPr>
          <w:rFonts w:ascii="Times New Roman" w:eastAsia="Times New Roman" w:hAnsi="Times New Roman" w:cs="Times New Roman"/>
          <w:sz w:val="24"/>
          <w:szCs w:val="24"/>
        </w:rPr>
        <w:t>. It employs formal Business English characterized by clarity, precision, cultural sensitivity, and strategic framing. The language is intentionally solution-oriented, emphasizing opportunity rather than crisis, and collaboration rather than restriction.</w:t>
      </w:r>
    </w:p>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lastRenderedPageBreak/>
        <w:t>The primary objectives of this report are to:</w:t>
      </w:r>
    </w:p>
    <w:p w:rsidR="008641ED" w:rsidRPr="008B7612" w:rsidRDefault="008641ED" w:rsidP="008641E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Propose a structured health-safe tourism corridor between Italy and Greece;</w:t>
      </w:r>
    </w:p>
    <w:p w:rsidR="008641ED" w:rsidRPr="008B7612" w:rsidRDefault="008641ED" w:rsidP="008641E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Present a comprehensive health risk management framework suitable for cross-border travel;</w:t>
      </w:r>
    </w:p>
    <w:p w:rsidR="008641ED" w:rsidRPr="008B7612" w:rsidRDefault="008641ED" w:rsidP="008641E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Justify financial investment in preventive health infrastructure;</w:t>
      </w:r>
    </w:p>
    <w:p w:rsidR="008641ED" w:rsidRPr="008B7612" w:rsidRDefault="008641ED" w:rsidP="008641E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Demonstrate the role of strategic communication in rebuilding traveler confidence.</w:t>
      </w:r>
    </w:p>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By aligning public health preparedness with tourism recovery, this proposal positions Italy and Greece as leaders in pandemic-resilient travel within the European Union. The initiative also serves as a transferable model for other regions seeking to balance health security with economic sustainability in tourism.</w:t>
      </w:r>
    </w:p>
    <w:p w:rsidR="008641ED" w:rsidRPr="008B7612" w:rsidRDefault="008641ED" w:rsidP="008641ED">
      <w:pPr>
        <w:spacing w:after="0" w:line="240" w:lineRule="auto"/>
        <w:rPr>
          <w:rFonts w:ascii="Times New Roman" w:eastAsia="Times New Roman" w:hAnsi="Times New Roman" w:cs="Times New Roman"/>
          <w:sz w:val="24"/>
          <w:szCs w:val="24"/>
        </w:rPr>
      </w:pPr>
    </w:p>
    <w:p w:rsidR="008641ED" w:rsidRPr="008B7612" w:rsidRDefault="008641ED" w:rsidP="008641ED">
      <w:pPr>
        <w:spacing w:after="0" w:line="240" w:lineRule="auto"/>
        <w:rPr>
          <w:rFonts w:ascii="Times New Roman" w:eastAsia="Times New Roman" w:hAnsi="Times New Roman" w:cs="Times New Roman"/>
          <w:sz w:val="24"/>
          <w:szCs w:val="24"/>
        </w:rPr>
      </w:pPr>
    </w:p>
    <w:p w:rsidR="008641ED" w:rsidRPr="008B7612" w:rsidRDefault="008641ED" w:rsidP="008641ED">
      <w:pPr>
        <w:rPr>
          <w:rFonts w:ascii="Times New Roman" w:hAnsi="Times New Roman" w:cs="Times New Roman"/>
          <w:sz w:val="24"/>
          <w:szCs w:val="24"/>
        </w:rPr>
      </w:pPr>
      <w:r w:rsidRPr="008B7612">
        <w:rPr>
          <w:rFonts w:ascii="Times New Roman" w:hAnsi="Times New Roman" w:cs="Times New Roman"/>
          <w:sz w:val="24"/>
          <w:szCs w:val="24"/>
        </w:rPr>
        <w:pict>
          <v:rect id="_x0000_i1040" style="width:0;height:1.5pt" o:hralign="center" o:hrstd="t" o:hr="t" fillcolor="#a0a0a0" stroked="f"/>
        </w:pict>
      </w:r>
    </w:p>
    <w:p w:rsidR="008641ED" w:rsidRPr="008B7612" w:rsidRDefault="008641ED" w:rsidP="008641ED">
      <w:pPr>
        <w:pStyle w:val="Heading3"/>
        <w:rPr>
          <w:sz w:val="24"/>
          <w:szCs w:val="24"/>
        </w:rPr>
      </w:pPr>
      <w:r w:rsidRPr="008B7612">
        <w:rPr>
          <w:rStyle w:val="Strong"/>
          <w:b/>
          <w:bCs/>
          <w:sz w:val="24"/>
          <w:szCs w:val="24"/>
        </w:rPr>
        <w:t>2. Literature Review</w:t>
      </w:r>
    </w:p>
    <w:p w:rsidR="008641ED" w:rsidRPr="008B7612" w:rsidRDefault="008641ED" w:rsidP="008B7612">
      <w:pPr>
        <w:rPr>
          <w:rFonts w:ascii="Times New Roman" w:hAnsi="Times New Roman" w:cs="Times New Roman"/>
          <w:sz w:val="24"/>
          <w:szCs w:val="24"/>
        </w:rPr>
      </w:pPr>
      <w:r w:rsidRPr="008B7612">
        <w:rPr>
          <w:rStyle w:val="Strong"/>
          <w:rFonts w:ascii="Times New Roman" w:hAnsi="Times New Roman" w:cs="Times New Roman"/>
          <w:bCs w:val="0"/>
          <w:sz w:val="24"/>
          <w:szCs w:val="24"/>
        </w:rPr>
        <w:t>2.1 Health Threats in Tourism and Cross-Border Travel</w:t>
      </w:r>
    </w:p>
    <w:p w:rsidR="008641ED" w:rsidRPr="008B7612" w:rsidRDefault="008641ED" w:rsidP="008641ED">
      <w:pPr>
        <w:pStyle w:val="NormalWeb"/>
      </w:pPr>
      <w:r w:rsidRPr="008B7612">
        <w:t xml:space="preserve">Tourism is highly sensitive to public health threats due to its reliance on international mobility and social interaction (Hall et al., 2020). Contagious diseases, such as COVID-19, SARS, or norovirus, pose immediate risks to travelers’ health while also threatening destination economies. The literature emphasizes that </w:t>
      </w:r>
      <w:r w:rsidRPr="008B7612">
        <w:rPr>
          <w:rStyle w:val="Strong"/>
        </w:rPr>
        <w:t>post-pandemic recovery depends not only on infrastructure</w:t>
      </w:r>
      <w:r w:rsidRPr="008B7612">
        <w:t xml:space="preserve"> but also on </w:t>
      </w:r>
      <w:r w:rsidRPr="008B7612">
        <w:rPr>
          <w:rStyle w:val="Strong"/>
        </w:rPr>
        <w:t>perceived health safety</w:t>
      </w:r>
      <w:r w:rsidRPr="008B7612">
        <w:t>, which directly influences traveler decisions (</w:t>
      </w:r>
      <w:proofErr w:type="spellStart"/>
      <w:r w:rsidRPr="008B7612">
        <w:t>Cahyanto</w:t>
      </w:r>
      <w:proofErr w:type="spellEnd"/>
      <w:r w:rsidRPr="008B7612">
        <w:t xml:space="preserve"> et al., 2016).</w:t>
      </w:r>
    </w:p>
    <w:p w:rsidR="008641ED" w:rsidRPr="008B7612" w:rsidRDefault="008641ED" w:rsidP="008641ED">
      <w:pPr>
        <w:pStyle w:val="NormalWeb"/>
      </w:pPr>
      <w:r w:rsidRPr="008B7612">
        <w:t xml:space="preserve">Cross-border tourism zones present additional complexities. While single nations can control entry and health policies within their borders, cross-border corridors require </w:t>
      </w:r>
      <w:r w:rsidRPr="008B7612">
        <w:rPr>
          <w:rStyle w:val="Strong"/>
        </w:rPr>
        <w:t>coordinated policies</w:t>
      </w:r>
      <w:r w:rsidRPr="008B7612">
        <w:t xml:space="preserve"> on testing, vaccination recognition, and emergency response (UNWTO, 2021). Research shows that inconsistent regulations and unclear communication between neighboring countries lead to confusion, decreased compliance, and lower tourist confidence (McCloskey et al., 2020).</w:t>
      </w:r>
    </w:p>
    <w:p w:rsidR="008641ED" w:rsidRPr="008B7612" w:rsidRDefault="008641ED" w:rsidP="008B7612">
      <w:pPr>
        <w:rPr>
          <w:rFonts w:ascii="Times New Roman" w:hAnsi="Times New Roman" w:cs="Times New Roman"/>
          <w:sz w:val="24"/>
          <w:szCs w:val="24"/>
        </w:rPr>
      </w:pPr>
      <w:r w:rsidRPr="008B7612">
        <w:rPr>
          <w:rStyle w:val="Strong"/>
          <w:rFonts w:ascii="Times New Roman" w:hAnsi="Times New Roman" w:cs="Times New Roman"/>
          <w:bCs w:val="0"/>
          <w:sz w:val="24"/>
          <w:szCs w:val="24"/>
        </w:rPr>
        <w:t>2.2 Health-Safe Tourism Corridors: Concept and Practice</w:t>
      </w:r>
    </w:p>
    <w:p w:rsidR="008641ED" w:rsidRPr="008B7612" w:rsidRDefault="008641ED" w:rsidP="008641ED">
      <w:pPr>
        <w:pStyle w:val="NormalWeb"/>
      </w:pPr>
      <w:r w:rsidRPr="008B7612">
        <w:t xml:space="preserve">The concept of </w:t>
      </w:r>
      <w:r w:rsidRPr="008B7612">
        <w:rPr>
          <w:rStyle w:val="Strong"/>
        </w:rPr>
        <w:t>health-safe corridors</w:t>
      </w:r>
      <w:r w:rsidRPr="008B7612">
        <w:t xml:space="preserve"> or “travel bubbles” emerged during the COVID-19 pandemic as a mechanism to enable safe cross-border travel. These corridors rely on:</w:t>
      </w:r>
    </w:p>
    <w:p w:rsidR="008641ED" w:rsidRPr="008B7612" w:rsidRDefault="008641ED" w:rsidP="008641ED">
      <w:pPr>
        <w:pStyle w:val="NormalWeb"/>
        <w:numPr>
          <w:ilvl w:val="0"/>
          <w:numId w:val="5"/>
        </w:numPr>
      </w:pPr>
      <w:r w:rsidRPr="008B7612">
        <w:t>Harmonized testing and screening procedures</w:t>
      </w:r>
    </w:p>
    <w:p w:rsidR="008641ED" w:rsidRPr="008B7612" w:rsidRDefault="008641ED" w:rsidP="008641ED">
      <w:pPr>
        <w:pStyle w:val="NormalWeb"/>
        <w:numPr>
          <w:ilvl w:val="0"/>
          <w:numId w:val="5"/>
        </w:numPr>
      </w:pPr>
      <w:r w:rsidRPr="008B7612">
        <w:t>Standardized quarantine or isolation measures</w:t>
      </w:r>
    </w:p>
    <w:p w:rsidR="008641ED" w:rsidRPr="008B7612" w:rsidRDefault="008641ED" w:rsidP="008641ED">
      <w:pPr>
        <w:pStyle w:val="NormalWeb"/>
        <w:numPr>
          <w:ilvl w:val="0"/>
          <w:numId w:val="5"/>
        </w:numPr>
      </w:pPr>
      <w:r w:rsidRPr="008B7612">
        <w:t>Digital health certification systems</w:t>
      </w:r>
    </w:p>
    <w:p w:rsidR="008641ED" w:rsidRPr="008B7612" w:rsidRDefault="008641ED" w:rsidP="008641ED">
      <w:pPr>
        <w:pStyle w:val="NormalWeb"/>
        <w:numPr>
          <w:ilvl w:val="0"/>
          <w:numId w:val="5"/>
        </w:numPr>
      </w:pPr>
      <w:r w:rsidRPr="008B7612">
        <w:t>Coordinated communication strategies (OECD, 2021)</w:t>
      </w:r>
    </w:p>
    <w:p w:rsidR="008641ED" w:rsidRPr="008B7612" w:rsidRDefault="008641ED" w:rsidP="008641ED">
      <w:pPr>
        <w:pStyle w:val="NormalWeb"/>
      </w:pPr>
      <w:r w:rsidRPr="008B7612">
        <w:t xml:space="preserve">Evidence from EU initiatives shows that when countries like Italy and Greece align policies and communicate clearly, traveler confidence improves, and destinations recover economically faster </w:t>
      </w:r>
      <w:r w:rsidRPr="008B7612">
        <w:lastRenderedPageBreak/>
        <w:t xml:space="preserve">(UNWTO, 2021). A key insight is that </w:t>
      </w:r>
      <w:r w:rsidRPr="008B7612">
        <w:rPr>
          <w:rStyle w:val="Strong"/>
        </w:rPr>
        <w:t>trust and transparency</w:t>
      </w:r>
      <w:r w:rsidRPr="008B7612">
        <w:t xml:space="preserve"> are central to the corridor’s credibility, which necessitates both operational and communicative excellence.</w:t>
      </w:r>
    </w:p>
    <w:p w:rsidR="008641ED" w:rsidRPr="008B7612" w:rsidRDefault="008641ED" w:rsidP="008B7612">
      <w:pPr>
        <w:rPr>
          <w:rFonts w:ascii="Times New Roman" w:hAnsi="Times New Roman" w:cs="Times New Roman"/>
          <w:sz w:val="24"/>
          <w:szCs w:val="24"/>
        </w:rPr>
      </w:pPr>
      <w:r w:rsidRPr="008B7612">
        <w:rPr>
          <w:rStyle w:val="Strong"/>
          <w:rFonts w:ascii="Times New Roman" w:hAnsi="Times New Roman" w:cs="Times New Roman"/>
          <w:bCs w:val="0"/>
          <w:sz w:val="24"/>
          <w:szCs w:val="24"/>
        </w:rPr>
        <w:t>2.3 Crisis Communication in Tourism</w:t>
      </w:r>
    </w:p>
    <w:p w:rsidR="008641ED" w:rsidRPr="008B7612" w:rsidRDefault="008641ED" w:rsidP="008641ED">
      <w:pPr>
        <w:pStyle w:val="NormalWeb"/>
      </w:pPr>
      <w:r w:rsidRPr="008B7612">
        <w:t>Crisis communication is critical for maintaining brand trust and managing stakeholder expectations during health emergencies. Situational Crisis Communication Theory (SCCT) provides a structured framework for tailoring messages based on crisis type, responsibility attribution, and reputational risk (Coombs, 2007). SCCT distinguishes between:</w:t>
      </w:r>
    </w:p>
    <w:p w:rsidR="008641ED" w:rsidRPr="008B7612" w:rsidRDefault="008641ED" w:rsidP="008641ED">
      <w:pPr>
        <w:pStyle w:val="NormalWeb"/>
        <w:numPr>
          <w:ilvl w:val="0"/>
          <w:numId w:val="6"/>
        </w:numPr>
      </w:pPr>
      <w:r w:rsidRPr="008B7612">
        <w:rPr>
          <w:rStyle w:val="Strong"/>
        </w:rPr>
        <w:t>Victim crises</w:t>
      </w:r>
      <w:r w:rsidRPr="008B7612">
        <w:t xml:space="preserve"> (e.g., natural disasters, pandemics)</w:t>
      </w:r>
    </w:p>
    <w:p w:rsidR="008641ED" w:rsidRPr="008B7612" w:rsidRDefault="008641ED" w:rsidP="008641ED">
      <w:pPr>
        <w:pStyle w:val="NormalWeb"/>
        <w:numPr>
          <w:ilvl w:val="0"/>
          <w:numId w:val="6"/>
        </w:numPr>
      </w:pPr>
      <w:r w:rsidRPr="008B7612">
        <w:rPr>
          <w:rStyle w:val="Strong"/>
        </w:rPr>
        <w:t>Accidental crises</w:t>
      </w:r>
      <w:r w:rsidRPr="008B7612">
        <w:t xml:space="preserve"> (e.g., procedural lapses, accidental exposure)</w:t>
      </w:r>
    </w:p>
    <w:p w:rsidR="008641ED" w:rsidRPr="008B7612" w:rsidRDefault="008641ED" w:rsidP="008641ED">
      <w:pPr>
        <w:pStyle w:val="NormalWeb"/>
        <w:numPr>
          <w:ilvl w:val="0"/>
          <w:numId w:val="6"/>
        </w:numPr>
      </w:pPr>
      <w:r w:rsidRPr="008B7612">
        <w:rPr>
          <w:rStyle w:val="Strong"/>
        </w:rPr>
        <w:t>Preventable crises</w:t>
      </w:r>
      <w:r w:rsidRPr="008B7612">
        <w:t xml:space="preserve"> (e.g., negligence or failure to comply with health standards)</w:t>
      </w:r>
    </w:p>
    <w:p w:rsidR="008641ED" w:rsidRPr="008B7612" w:rsidRDefault="008641ED" w:rsidP="008641ED">
      <w:pPr>
        <w:pStyle w:val="NormalWeb"/>
      </w:pPr>
      <w:r w:rsidRPr="008B7612">
        <w:t xml:space="preserve">Applying SCCT to cross-border tourism, a health-safe corridor represents a </w:t>
      </w:r>
      <w:r w:rsidRPr="008B7612">
        <w:rPr>
          <w:rStyle w:val="Strong"/>
        </w:rPr>
        <w:t>preventive strategy</w:t>
      </w:r>
      <w:r w:rsidRPr="008B7612">
        <w:t>, reducing both the likelihood and impact of health crises. Effective crisis communication should:</w:t>
      </w:r>
    </w:p>
    <w:p w:rsidR="008641ED" w:rsidRPr="008B7612" w:rsidRDefault="008641ED" w:rsidP="008641ED">
      <w:pPr>
        <w:pStyle w:val="NormalWeb"/>
        <w:numPr>
          <w:ilvl w:val="0"/>
          <w:numId w:val="7"/>
        </w:numPr>
      </w:pPr>
      <w:r w:rsidRPr="008B7612">
        <w:t>Use clear, consistent, and culturally sensitive Business English</w:t>
      </w:r>
    </w:p>
    <w:p w:rsidR="008641ED" w:rsidRPr="008B7612" w:rsidRDefault="008641ED" w:rsidP="008641ED">
      <w:pPr>
        <w:pStyle w:val="NormalWeb"/>
        <w:numPr>
          <w:ilvl w:val="0"/>
          <w:numId w:val="7"/>
        </w:numPr>
      </w:pPr>
      <w:r w:rsidRPr="008B7612">
        <w:t>Provide actionable guidance to travelers and stakeholders</w:t>
      </w:r>
    </w:p>
    <w:p w:rsidR="008641ED" w:rsidRPr="008B7612" w:rsidRDefault="008641ED" w:rsidP="008641ED">
      <w:pPr>
        <w:pStyle w:val="NormalWeb"/>
        <w:numPr>
          <w:ilvl w:val="0"/>
          <w:numId w:val="7"/>
        </w:numPr>
      </w:pPr>
      <w:r w:rsidRPr="008B7612">
        <w:t>Maintain transparency while avoiding alarmist language</w:t>
      </w:r>
    </w:p>
    <w:p w:rsidR="008641ED" w:rsidRPr="008B7612" w:rsidRDefault="008641ED" w:rsidP="008641ED">
      <w:pPr>
        <w:pStyle w:val="NormalWeb"/>
      </w:pPr>
      <w:r w:rsidRPr="008B7612">
        <w:t>Studies show that inconsistent or overly technical messaging leads to misinterpretation, reduced compliance, and reputational damage (Reynolds &amp; Seeger, 2005).</w:t>
      </w:r>
    </w:p>
    <w:p w:rsidR="008641ED" w:rsidRPr="008B7612" w:rsidRDefault="008641ED" w:rsidP="008B7612">
      <w:pPr>
        <w:rPr>
          <w:rFonts w:ascii="Times New Roman" w:hAnsi="Times New Roman" w:cs="Times New Roman"/>
          <w:sz w:val="24"/>
          <w:szCs w:val="24"/>
        </w:rPr>
      </w:pPr>
      <w:r w:rsidRPr="008B7612">
        <w:rPr>
          <w:rStyle w:val="Strong"/>
          <w:rFonts w:ascii="Times New Roman" w:hAnsi="Times New Roman" w:cs="Times New Roman"/>
          <w:bCs w:val="0"/>
          <w:sz w:val="24"/>
          <w:szCs w:val="24"/>
        </w:rPr>
        <w:t>2.4 Business English in High-Stakes Tourism Communication</w:t>
      </w:r>
    </w:p>
    <w:p w:rsidR="008641ED" w:rsidRPr="008B7612" w:rsidRDefault="008641ED" w:rsidP="008641ED">
      <w:pPr>
        <w:pStyle w:val="NormalWeb"/>
      </w:pPr>
      <w:r w:rsidRPr="008B7612">
        <w:t xml:space="preserve">High-stakes international tourism requires </w:t>
      </w:r>
      <w:r w:rsidRPr="008B7612">
        <w:rPr>
          <w:rStyle w:val="Strong"/>
        </w:rPr>
        <w:t>formal, precise, and persuasive language</w:t>
      </w:r>
      <w:r w:rsidRPr="008B7612">
        <w:t>. Business English in this context is defined by clarity, neutrality, and cultural sensitivity (Nickerson, 2020). Key principles include:</w:t>
      </w:r>
    </w:p>
    <w:p w:rsidR="008641ED" w:rsidRPr="008B7612" w:rsidRDefault="008641ED" w:rsidP="008641ED">
      <w:pPr>
        <w:pStyle w:val="NormalWeb"/>
        <w:numPr>
          <w:ilvl w:val="0"/>
          <w:numId w:val="8"/>
        </w:numPr>
      </w:pPr>
      <w:r w:rsidRPr="008B7612">
        <w:rPr>
          <w:rStyle w:val="Strong"/>
        </w:rPr>
        <w:t>Tone Management:</w:t>
      </w:r>
      <w:r w:rsidRPr="008B7612">
        <w:t xml:space="preserve"> Using neutral, solution-focused language to maintain trust across cultures.</w:t>
      </w:r>
    </w:p>
    <w:p w:rsidR="008641ED" w:rsidRPr="008B7612" w:rsidRDefault="008641ED" w:rsidP="008641ED">
      <w:pPr>
        <w:pStyle w:val="NormalWeb"/>
        <w:numPr>
          <w:ilvl w:val="0"/>
          <w:numId w:val="8"/>
        </w:numPr>
      </w:pPr>
      <w:r w:rsidRPr="008B7612">
        <w:rPr>
          <w:rStyle w:val="Strong"/>
        </w:rPr>
        <w:t>Cultural Appropriateness:</w:t>
      </w:r>
      <w:r w:rsidRPr="008B7612">
        <w:t xml:space="preserve"> Avoiding idiomatic expressions that may confuse non-native speakers.</w:t>
      </w:r>
    </w:p>
    <w:p w:rsidR="008641ED" w:rsidRPr="008B7612" w:rsidRDefault="008641ED" w:rsidP="008641ED">
      <w:pPr>
        <w:pStyle w:val="NormalWeb"/>
        <w:numPr>
          <w:ilvl w:val="0"/>
          <w:numId w:val="8"/>
        </w:numPr>
      </w:pPr>
      <w:r w:rsidRPr="008B7612">
        <w:rPr>
          <w:rStyle w:val="Strong"/>
        </w:rPr>
        <w:t>Technical Precision:</w:t>
      </w:r>
      <w:r w:rsidRPr="008B7612">
        <w:t xml:space="preserve"> Clearly explaining protocols, health measures, and contingency plans without ambiguity.</w:t>
      </w:r>
    </w:p>
    <w:p w:rsidR="008641ED" w:rsidRPr="008B7612" w:rsidRDefault="008641ED" w:rsidP="008641ED">
      <w:pPr>
        <w:pStyle w:val="NormalWeb"/>
        <w:numPr>
          <w:ilvl w:val="0"/>
          <w:numId w:val="8"/>
        </w:numPr>
      </w:pPr>
      <w:r w:rsidRPr="008B7612">
        <w:rPr>
          <w:rStyle w:val="Strong"/>
        </w:rPr>
        <w:t>Persuasive Framing:</w:t>
      </w:r>
      <w:r w:rsidRPr="008B7612">
        <w:t xml:space="preserve"> Highlighting benefits of compliance and collaboration to encourage stakeholder buy-in.</w:t>
      </w:r>
    </w:p>
    <w:p w:rsidR="008641ED" w:rsidRPr="008B7612" w:rsidRDefault="008641ED" w:rsidP="008641ED">
      <w:pPr>
        <w:pStyle w:val="NormalWeb"/>
      </w:pPr>
      <w:r w:rsidRPr="008B7612">
        <w:t xml:space="preserve">For the Italy–Greece corridor, Business English must communicate public health measures, screening protocols, and traveler guidance in a way that </w:t>
      </w:r>
      <w:r w:rsidRPr="008B7612">
        <w:rPr>
          <w:rStyle w:val="Strong"/>
        </w:rPr>
        <w:t>balances reassurance with factual transparency</w:t>
      </w:r>
      <w:r w:rsidRPr="008B7612">
        <w:t>, addressing diverse cultural expectations.</w:t>
      </w:r>
    </w:p>
    <w:p w:rsidR="008641ED" w:rsidRPr="008B7612" w:rsidRDefault="008641ED" w:rsidP="008B7612">
      <w:pPr>
        <w:rPr>
          <w:rFonts w:ascii="Times New Roman" w:hAnsi="Times New Roman" w:cs="Times New Roman"/>
          <w:sz w:val="24"/>
          <w:szCs w:val="24"/>
        </w:rPr>
      </w:pPr>
      <w:r w:rsidRPr="008B7612">
        <w:rPr>
          <w:rStyle w:val="Strong"/>
          <w:rFonts w:ascii="Times New Roman" w:hAnsi="Times New Roman" w:cs="Times New Roman"/>
          <w:bCs w:val="0"/>
          <w:sz w:val="24"/>
          <w:szCs w:val="24"/>
        </w:rPr>
        <w:t>2.5 Risk Perception and Health Literacy</w:t>
      </w:r>
    </w:p>
    <w:p w:rsidR="008641ED" w:rsidRPr="008B7612" w:rsidRDefault="008641ED" w:rsidP="008641ED">
      <w:pPr>
        <w:pStyle w:val="NormalWeb"/>
      </w:pPr>
      <w:r w:rsidRPr="008B7612">
        <w:lastRenderedPageBreak/>
        <w:t>Traveler behavior is influenced by perceived risk and health literacy. Studies indicate that individuals with higher understanding of disease transmission are more likely to follow preventive protocols (</w:t>
      </w:r>
      <w:proofErr w:type="spellStart"/>
      <w:r w:rsidRPr="008B7612">
        <w:t>Cahyanto</w:t>
      </w:r>
      <w:proofErr w:type="spellEnd"/>
      <w:r w:rsidRPr="008B7612">
        <w:t xml:space="preserve"> et al., 2016). Therefore, communication strategies for a cross-border corridor must include:</w:t>
      </w:r>
    </w:p>
    <w:p w:rsidR="008641ED" w:rsidRPr="008B7612" w:rsidRDefault="008641ED" w:rsidP="008641ED">
      <w:pPr>
        <w:pStyle w:val="NormalWeb"/>
        <w:numPr>
          <w:ilvl w:val="0"/>
          <w:numId w:val="9"/>
        </w:numPr>
      </w:pPr>
      <w:r w:rsidRPr="008B7612">
        <w:t>Multilingual materials</w:t>
      </w:r>
    </w:p>
    <w:p w:rsidR="008641ED" w:rsidRPr="008B7612" w:rsidRDefault="008641ED" w:rsidP="008641ED">
      <w:pPr>
        <w:pStyle w:val="NormalWeb"/>
        <w:numPr>
          <w:ilvl w:val="0"/>
          <w:numId w:val="9"/>
        </w:numPr>
      </w:pPr>
      <w:r w:rsidRPr="008B7612">
        <w:t>Simplified visual guidance (infographics, icons)</w:t>
      </w:r>
    </w:p>
    <w:p w:rsidR="008641ED" w:rsidRPr="008B7612" w:rsidRDefault="008641ED" w:rsidP="008641ED">
      <w:pPr>
        <w:pStyle w:val="NormalWeb"/>
        <w:numPr>
          <w:ilvl w:val="0"/>
          <w:numId w:val="9"/>
        </w:numPr>
      </w:pPr>
      <w:r w:rsidRPr="008B7612">
        <w:t>Clear instructions for screening, hygiene, and emergency response</w:t>
      </w:r>
    </w:p>
    <w:p w:rsidR="008641ED" w:rsidRPr="008B7612" w:rsidRDefault="008641ED" w:rsidP="008641ED">
      <w:pPr>
        <w:pStyle w:val="NormalWeb"/>
      </w:pPr>
      <w:r w:rsidRPr="008B7612">
        <w:t>This approach enhances compliance, reduces anxiety, and reinforces destination reputation.</w:t>
      </w:r>
    </w:p>
    <w:p w:rsidR="008641ED" w:rsidRPr="008B7612" w:rsidRDefault="008641ED" w:rsidP="008B7612">
      <w:pPr>
        <w:rPr>
          <w:rFonts w:ascii="Times New Roman" w:hAnsi="Times New Roman" w:cs="Times New Roman"/>
          <w:sz w:val="24"/>
          <w:szCs w:val="24"/>
        </w:rPr>
      </w:pPr>
      <w:r w:rsidRPr="008B7612">
        <w:rPr>
          <w:rStyle w:val="Strong"/>
          <w:rFonts w:ascii="Times New Roman" w:hAnsi="Times New Roman" w:cs="Times New Roman"/>
          <w:bCs w:val="0"/>
          <w:sz w:val="24"/>
          <w:szCs w:val="24"/>
        </w:rPr>
        <w:t>2.6 EU Health Governance and Regulatory Frameworks</w:t>
      </w:r>
    </w:p>
    <w:p w:rsidR="008641ED" w:rsidRPr="008B7612" w:rsidRDefault="008641ED" w:rsidP="008641ED">
      <w:pPr>
        <w:pStyle w:val="NormalWeb"/>
      </w:pPr>
      <w:r w:rsidRPr="008B7612">
        <w:t xml:space="preserve">EU frameworks, such as the </w:t>
      </w:r>
      <w:r w:rsidRPr="008B7612">
        <w:rPr>
          <w:rStyle w:val="Strong"/>
        </w:rPr>
        <w:t>EU Health Security Committee</w:t>
      </w:r>
      <w:r w:rsidRPr="008B7612">
        <w:t xml:space="preserve"> and </w:t>
      </w:r>
      <w:r w:rsidRPr="008B7612">
        <w:rPr>
          <w:rStyle w:val="Strong"/>
        </w:rPr>
        <w:t>Digital Green Certificate</w:t>
      </w:r>
      <w:r w:rsidRPr="008B7612">
        <w:t>, provide guidelines for cross-border travel safety. Key elements relevant to the corridor include:</w:t>
      </w:r>
    </w:p>
    <w:p w:rsidR="008641ED" w:rsidRPr="008B7612" w:rsidRDefault="008641ED" w:rsidP="008641ED">
      <w:pPr>
        <w:pStyle w:val="NormalWeb"/>
        <w:numPr>
          <w:ilvl w:val="0"/>
          <w:numId w:val="10"/>
        </w:numPr>
      </w:pPr>
      <w:r w:rsidRPr="008B7612">
        <w:t>Harmonized vaccination and testing recognition</w:t>
      </w:r>
    </w:p>
    <w:p w:rsidR="008641ED" w:rsidRPr="008B7612" w:rsidRDefault="008641ED" w:rsidP="008641ED">
      <w:pPr>
        <w:pStyle w:val="NormalWeb"/>
        <w:numPr>
          <w:ilvl w:val="0"/>
          <w:numId w:val="10"/>
        </w:numPr>
      </w:pPr>
      <w:r w:rsidRPr="008B7612">
        <w:t>Shared epidemiological data platforms</w:t>
      </w:r>
    </w:p>
    <w:p w:rsidR="008641ED" w:rsidRPr="008B7612" w:rsidRDefault="008641ED" w:rsidP="008641ED">
      <w:pPr>
        <w:pStyle w:val="NormalWeb"/>
        <w:numPr>
          <w:ilvl w:val="0"/>
          <w:numId w:val="10"/>
        </w:numPr>
      </w:pPr>
      <w:r w:rsidRPr="008B7612">
        <w:t>Coordinated communication protocols with tourism boards</w:t>
      </w:r>
    </w:p>
    <w:p w:rsidR="008641ED" w:rsidRPr="008B7612" w:rsidRDefault="008641ED" w:rsidP="008641ED">
      <w:pPr>
        <w:pStyle w:val="NormalWeb"/>
      </w:pPr>
      <w:r w:rsidRPr="008B7612">
        <w:t>Literature suggests that integrating these frameworks into tourism operations ensures regulatory compliance and increases traveler confidence (Greer et al., 2020).</w:t>
      </w:r>
    </w:p>
    <w:p w:rsidR="008641ED" w:rsidRPr="008B7612" w:rsidRDefault="008641ED" w:rsidP="008B7612">
      <w:pPr>
        <w:rPr>
          <w:rFonts w:ascii="Times New Roman" w:hAnsi="Times New Roman" w:cs="Times New Roman"/>
          <w:sz w:val="24"/>
          <w:szCs w:val="24"/>
        </w:rPr>
      </w:pPr>
      <w:r w:rsidRPr="008B7612">
        <w:rPr>
          <w:rStyle w:val="Strong"/>
          <w:rFonts w:ascii="Times New Roman" w:hAnsi="Times New Roman" w:cs="Times New Roman"/>
          <w:bCs w:val="0"/>
          <w:sz w:val="24"/>
          <w:szCs w:val="24"/>
        </w:rPr>
        <w:t>2.7 Integrated Health Risk Management in Tourism</w:t>
      </w:r>
    </w:p>
    <w:p w:rsidR="008641ED" w:rsidRPr="008B7612" w:rsidRDefault="008641ED" w:rsidP="008641ED">
      <w:pPr>
        <w:pStyle w:val="NormalWeb"/>
      </w:pPr>
      <w:r w:rsidRPr="008B7612">
        <w:t xml:space="preserve">The literature emphasizes </w:t>
      </w:r>
      <w:r w:rsidRPr="008B7612">
        <w:rPr>
          <w:rStyle w:val="Strong"/>
        </w:rPr>
        <w:t>proactive health risk management</w:t>
      </w:r>
      <w:r w:rsidRPr="008B7612">
        <w:t xml:space="preserve"> as superior to reactive crisis response. Components include:</w:t>
      </w:r>
    </w:p>
    <w:p w:rsidR="008641ED" w:rsidRPr="008B7612" w:rsidRDefault="008641ED" w:rsidP="008641ED">
      <w:pPr>
        <w:pStyle w:val="NormalWeb"/>
        <w:numPr>
          <w:ilvl w:val="0"/>
          <w:numId w:val="11"/>
        </w:numPr>
      </w:pPr>
      <w:r w:rsidRPr="008B7612">
        <w:rPr>
          <w:rStyle w:val="Strong"/>
        </w:rPr>
        <w:t>Early Warning Systems:</w:t>
      </w:r>
      <w:r w:rsidRPr="008B7612">
        <w:t xml:space="preserve"> Real-time monitoring of disease outbreaks and traveler health.</w:t>
      </w:r>
    </w:p>
    <w:p w:rsidR="008641ED" w:rsidRPr="008B7612" w:rsidRDefault="008641ED" w:rsidP="008641ED">
      <w:pPr>
        <w:pStyle w:val="NormalWeb"/>
        <w:numPr>
          <w:ilvl w:val="0"/>
          <w:numId w:val="11"/>
        </w:numPr>
      </w:pPr>
      <w:r w:rsidRPr="008B7612">
        <w:rPr>
          <w:rStyle w:val="Strong"/>
        </w:rPr>
        <w:t>Standardized Health Protocols:</w:t>
      </w:r>
      <w:r w:rsidRPr="008B7612">
        <w:t xml:space="preserve"> Clear and uniform procedures for testing, screening, and hygiene.</w:t>
      </w:r>
    </w:p>
    <w:p w:rsidR="008641ED" w:rsidRPr="008B7612" w:rsidRDefault="008641ED" w:rsidP="008641ED">
      <w:pPr>
        <w:pStyle w:val="NormalWeb"/>
        <w:numPr>
          <w:ilvl w:val="0"/>
          <w:numId w:val="11"/>
        </w:numPr>
      </w:pPr>
      <w:r w:rsidRPr="008B7612">
        <w:rPr>
          <w:rStyle w:val="Strong"/>
        </w:rPr>
        <w:t>Stakeholder Collaboration:</w:t>
      </w:r>
      <w:r w:rsidRPr="008B7612">
        <w:t xml:space="preserve"> Public-private partnerships to operationalize corridor measures.</w:t>
      </w:r>
    </w:p>
    <w:p w:rsidR="008641ED" w:rsidRPr="008B7612" w:rsidRDefault="008641ED" w:rsidP="008641ED">
      <w:pPr>
        <w:pStyle w:val="NormalWeb"/>
        <w:numPr>
          <w:ilvl w:val="0"/>
          <w:numId w:val="11"/>
        </w:numPr>
      </w:pPr>
      <w:r w:rsidRPr="008B7612">
        <w:rPr>
          <w:rStyle w:val="Strong"/>
        </w:rPr>
        <w:t>Crisis Communication Plans:</w:t>
      </w:r>
      <w:r w:rsidRPr="008B7612">
        <w:t xml:space="preserve"> Pre-defined templates and multilingual content ready for immediate deployment.</w:t>
      </w:r>
    </w:p>
    <w:p w:rsidR="008641ED" w:rsidRPr="008B7612" w:rsidRDefault="008641ED" w:rsidP="008641ED">
      <w:pPr>
        <w:pStyle w:val="NormalWeb"/>
      </w:pPr>
      <w:r w:rsidRPr="008B7612">
        <w:t xml:space="preserve">By integrating operational measures with </w:t>
      </w:r>
      <w:r w:rsidRPr="008B7612">
        <w:rPr>
          <w:rStyle w:val="Strong"/>
        </w:rPr>
        <w:t>strategic communication</w:t>
      </w:r>
      <w:r w:rsidRPr="008B7612">
        <w:t>, destinations can maintain both safety and economic sustainability.</w:t>
      </w:r>
    </w:p>
    <w:p w:rsidR="008641ED" w:rsidRPr="008B7612" w:rsidRDefault="008641ED" w:rsidP="008B7612">
      <w:pPr>
        <w:rPr>
          <w:rFonts w:ascii="Times New Roman" w:hAnsi="Times New Roman" w:cs="Times New Roman"/>
          <w:sz w:val="24"/>
          <w:szCs w:val="24"/>
        </w:rPr>
      </w:pPr>
      <w:r w:rsidRPr="008B7612">
        <w:rPr>
          <w:rStyle w:val="Strong"/>
          <w:rFonts w:ascii="Times New Roman" w:hAnsi="Times New Roman" w:cs="Times New Roman"/>
          <w:bCs w:val="0"/>
          <w:sz w:val="24"/>
          <w:szCs w:val="24"/>
        </w:rPr>
        <w:t>2.8 Literature Gaps</w:t>
      </w:r>
    </w:p>
    <w:p w:rsidR="008641ED" w:rsidRPr="008B7612" w:rsidRDefault="008641ED" w:rsidP="008641ED">
      <w:pPr>
        <w:pStyle w:val="NormalWeb"/>
      </w:pPr>
      <w:r w:rsidRPr="008B7612">
        <w:t>While substantial research exists on health-safe corridors, gaps remain:</w:t>
      </w:r>
    </w:p>
    <w:p w:rsidR="008641ED" w:rsidRPr="008B7612" w:rsidRDefault="008641ED" w:rsidP="008641ED">
      <w:pPr>
        <w:pStyle w:val="NormalWeb"/>
        <w:numPr>
          <w:ilvl w:val="0"/>
          <w:numId w:val="12"/>
        </w:numPr>
      </w:pPr>
      <w:r w:rsidRPr="008B7612">
        <w:t xml:space="preserve">Limited focus on </w:t>
      </w:r>
      <w:r w:rsidRPr="008B7612">
        <w:rPr>
          <w:rStyle w:val="Strong"/>
        </w:rPr>
        <w:t>Business English strategies</w:t>
      </w:r>
      <w:r w:rsidRPr="008B7612">
        <w:t xml:space="preserve"> tailored for cross-border tourism.</w:t>
      </w:r>
    </w:p>
    <w:p w:rsidR="008641ED" w:rsidRPr="008B7612" w:rsidRDefault="008641ED" w:rsidP="008641ED">
      <w:pPr>
        <w:pStyle w:val="NormalWeb"/>
        <w:numPr>
          <w:ilvl w:val="0"/>
          <w:numId w:val="12"/>
        </w:numPr>
      </w:pPr>
      <w:r w:rsidRPr="008B7612">
        <w:t xml:space="preserve">Insufficient analysis of </w:t>
      </w:r>
      <w:r w:rsidRPr="008B7612">
        <w:rPr>
          <w:rStyle w:val="Strong"/>
        </w:rPr>
        <w:t>cultural variations</w:t>
      </w:r>
      <w:r w:rsidRPr="008B7612">
        <w:t xml:space="preserve"> in health communication reception.</w:t>
      </w:r>
    </w:p>
    <w:p w:rsidR="008641ED" w:rsidRPr="008B7612" w:rsidRDefault="008641ED" w:rsidP="008641ED">
      <w:pPr>
        <w:pStyle w:val="NormalWeb"/>
        <w:numPr>
          <w:ilvl w:val="0"/>
          <w:numId w:val="12"/>
        </w:numPr>
      </w:pPr>
      <w:r w:rsidRPr="008B7612">
        <w:lastRenderedPageBreak/>
        <w:t xml:space="preserve">Few frameworks linking </w:t>
      </w:r>
      <w:r w:rsidRPr="008B7612">
        <w:rPr>
          <w:rStyle w:val="Strong"/>
        </w:rPr>
        <w:t>operational measures with persuasive communication</w:t>
      </w:r>
      <w:r w:rsidRPr="008B7612">
        <w:t xml:space="preserve"> for stakeholder and traveler compliance.</w:t>
      </w:r>
    </w:p>
    <w:p w:rsidR="008641ED" w:rsidRPr="008B7612" w:rsidRDefault="008641ED" w:rsidP="008641ED">
      <w:pPr>
        <w:rPr>
          <w:rFonts w:ascii="Times New Roman" w:hAnsi="Times New Roman" w:cs="Times New Roman"/>
          <w:sz w:val="24"/>
          <w:szCs w:val="24"/>
        </w:rPr>
      </w:pPr>
    </w:p>
    <w:p w:rsidR="008641ED" w:rsidRPr="008B7612" w:rsidRDefault="008641ED" w:rsidP="008641ED">
      <w:pPr>
        <w:rPr>
          <w:rFonts w:ascii="Times New Roman" w:hAnsi="Times New Roman" w:cs="Times New Roman"/>
          <w:sz w:val="24"/>
          <w:szCs w:val="24"/>
        </w:rPr>
      </w:pPr>
    </w:p>
    <w:p w:rsidR="008641ED" w:rsidRPr="008B7612" w:rsidRDefault="008641ED" w:rsidP="008641ED">
      <w:pPr>
        <w:rPr>
          <w:rFonts w:ascii="Times New Roman" w:hAnsi="Times New Roman" w:cs="Times New Roman"/>
          <w:sz w:val="24"/>
          <w:szCs w:val="24"/>
        </w:rPr>
      </w:pPr>
      <w:r w:rsidRPr="008B7612">
        <w:rPr>
          <w:rFonts w:ascii="Times New Roman" w:hAnsi="Times New Roman" w:cs="Times New Roman"/>
          <w:sz w:val="24"/>
          <w:szCs w:val="24"/>
        </w:rPr>
        <w:pict>
          <v:rect id="_x0000_i1048" style="width:0;height:1.5pt" o:hralign="center" o:hrstd="t" o:hr="t" fillcolor="#a0a0a0" stroked="f"/>
        </w:pict>
      </w:r>
    </w:p>
    <w:p w:rsidR="008641ED" w:rsidRPr="008B7612" w:rsidRDefault="008641ED" w:rsidP="008641ED">
      <w:pPr>
        <w:pStyle w:val="Heading3"/>
        <w:rPr>
          <w:sz w:val="24"/>
          <w:szCs w:val="24"/>
        </w:rPr>
      </w:pPr>
      <w:r w:rsidRPr="008B7612">
        <w:rPr>
          <w:rStyle w:val="Strong"/>
          <w:b/>
          <w:bCs/>
          <w:sz w:val="24"/>
          <w:szCs w:val="24"/>
        </w:rPr>
        <w:t>3. Methodology</w:t>
      </w:r>
    </w:p>
    <w:p w:rsidR="008641ED" w:rsidRPr="008B7612" w:rsidRDefault="008641ED" w:rsidP="008641ED">
      <w:pPr>
        <w:pStyle w:val="NormalWeb"/>
      </w:pPr>
      <w:r w:rsidRPr="008B7612">
        <w:t xml:space="preserve">The purpose of this study is to develop a </w:t>
      </w:r>
      <w:r w:rsidRPr="008B7612">
        <w:rPr>
          <w:rStyle w:val="Strong"/>
        </w:rPr>
        <w:t>strategic, cross-border health-safe tourism corridor</w:t>
      </w:r>
      <w:r w:rsidRPr="008B7612">
        <w:t xml:space="preserve"> between Italy and Greece. The methodology integrates </w:t>
      </w:r>
      <w:r w:rsidRPr="008B7612">
        <w:rPr>
          <w:rStyle w:val="Strong"/>
        </w:rPr>
        <w:t>qualitative research, policy analysis, and strategic communication principles</w:t>
      </w:r>
      <w:r w:rsidRPr="008B7612">
        <w:t xml:space="preserve"> to ensure the corridor is both operationally effective and aligned with international standards. A multi-method approach is adopted to ensure rigor, relevance, and applicability to high-stakes, cross-cultural tourism environments.</w:t>
      </w:r>
    </w:p>
    <w:p w:rsidR="008641ED" w:rsidRPr="008B7612" w:rsidRDefault="008641ED" w:rsidP="008641ED">
      <w:pPr>
        <w:rPr>
          <w:rFonts w:ascii="Times New Roman" w:hAnsi="Times New Roman" w:cs="Times New Roman"/>
          <w:sz w:val="24"/>
          <w:szCs w:val="24"/>
        </w:rPr>
      </w:pPr>
      <w:r w:rsidRPr="008B7612">
        <w:rPr>
          <w:rFonts w:ascii="Times New Roman" w:hAnsi="Times New Roman" w:cs="Times New Roman"/>
          <w:sz w:val="24"/>
          <w:szCs w:val="24"/>
        </w:rPr>
        <w:pict>
          <v:rect id="_x0000_i1049" style="width:0;height:1.5pt" o:hralign="center" o:hrstd="t" o:hr="t" fillcolor="#a0a0a0" stroked="f"/>
        </w:pict>
      </w:r>
    </w:p>
    <w:p w:rsidR="008641ED" w:rsidRPr="008B7612" w:rsidRDefault="008641ED" w:rsidP="008641ED">
      <w:pPr>
        <w:rPr>
          <w:rFonts w:ascii="Times New Roman" w:hAnsi="Times New Roman" w:cs="Times New Roman"/>
          <w:sz w:val="24"/>
          <w:szCs w:val="24"/>
        </w:rPr>
      </w:pPr>
      <w:r w:rsidRPr="008B7612">
        <w:rPr>
          <w:rStyle w:val="Strong"/>
          <w:rFonts w:ascii="Times New Roman" w:hAnsi="Times New Roman" w:cs="Times New Roman"/>
          <w:bCs w:val="0"/>
          <w:sz w:val="24"/>
          <w:szCs w:val="24"/>
        </w:rPr>
        <w:t>3.1 Research Design</w:t>
      </w:r>
    </w:p>
    <w:p w:rsidR="008641ED" w:rsidRPr="008B7612" w:rsidRDefault="008641ED" w:rsidP="008641ED">
      <w:pPr>
        <w:pStyle w:val="NormalWeb"/>
      </w:pPr>
      <w:r w:rsidRPr="008B7612">
        <w:t xml:space="preserve">This research uses a </w:t>
      </w:r>
      <w:r w:rsidRPr="008B7612">
        <w:rPr>
          <w:rStyle w:val="Strong"/>
        </w:rPr>
        <w:t>qualitative exploratory design</w:t>
      </w:r>
      <w:r w:rsidRPr="008B7612">
        <w:t>. This approach allows for the integration of multiple data sources, including:</w:t>
      </w:r>
    </w:p>
    <w:p w:rsidR="008641ED" w:rsidRPr="008B7612" w:rsidRDefault="008641ED" w:rsidP="008641ED">
      <w:pPr>
        <w:pStyle w:val="NormalWeb"/>
        <w:numPr>
          <w:ilvl w:val="0"/>
          <w:numId w:val="14"/>
        </w:numPr>
      </w:pPr>
      <w:r w:rsidRPr="008B7612">
        <w:t>EU tourism and health policy documents</w:t>
      </w:r>
    </w:p>
    <w:p w:rsidR="008641ED" w:rsidRPr="008B7612" w:rsidRDefault="008641ED" w:rsidP="008641ED">
      <w:pPr>
        <w:pStyle w:val="NormalWeb"/>
        <w:numPr>
          <w:ilvl w:val="0"/>
          <w:numId w:val="14"/>
        </w:numPr>
      </w:pPr>
      <w:r w:rsidRPr="008B7612">
        <w:t>World Health Organization (WHO) guidelines</w:t>
      </w:r>
    </w:p>
    <w:p w:rsidR="008641ED" w:rsidRPr="008B7612" w:rsidRDefault="008641ED" w:rsidP="008641ED">
      <w:pPr>
        <w:pStyle w:val="NormalWeb"/>
        <w:numPr>
          <w:ilvl w:val="0"/>
          <w:numId w:val="14"/>
        </w:numPr>
      </w:pPr>
      <w:r w:rsidRPr="008B7612">
        <w:t>UNWTO and OECD reports on pandemic-resilient travel</w:t>
      </w:r>
    </w:p>
    <w:p w:rsidR="008641ED" w:rsidRPr="008B7612" w:rsidRDefault="008641ED" w:rsidP="008641ED">
      <w:pPr>
        <w:pStyle w:val="NormalWeb"/>
        <w:numPr>
          <w:ilvl w:val="0"/>
          <w:numId w:val="14"/>
        </w:numPr>
      </w:pPr>
      <w:r w:rsidRPr="008B7612">
        <w:t>Academic literature on crisis communication, Business English, and tourism risk management</w:t>
      </w:r>
    </w:p>
    <w:p w:rsidR="008641ED" w:rsidRPr="008B7612" w:rsidRDefault="008641ED" w:rsidP="008641ED">
      <w:pPr>
        <w:pStyle w:val="NormalWeb"/>
      </w:pPr>
      <w:r w:rsidRPr="008B7612">
        <w:t xml:space="preserve">The design focuses on </w:t>
      </w:r>
      <w:r w:rsidRPr="008B7612">
        <w:rPr>
          <w:rStyle w:val="Strong"/>
        </w:rPr>
        <w:t>policy and strategic analysis</w:t>
      </w:r>
      <w:r w:rsidRPr="008B7612">
        <w:t>, rather than primary fieldwork, which is appropriate for developing a conceptual and operational proposal for cross-border collaboration.</w:t>
      </w:r>
    </w:p>
    <w:p w:rsidR="008641ED" w:rsidRPr="008B7612" w:rsidRDefault="008641ED" w:rsidP="008641ED">
      <w:pPr>
        <w:rPr>
          <w:rFonts w:ascii="Times New Roman" w:hAnsi="Times New Roman" w:cs="Times New Roman"/>
          <w:sz w:val="24"/>
          <w:szCs w:val="24"/>
        </w:rPr>
      </w:pPr>
      <w:r w:rsidRPr="008B7612">
        <w:rPr>
          <w:rFonts w:ascii="Times New Roman" w:hAnsi="Times New Roman" w:cs="Times New Roman"/>
          <w:sz w:val="24"/>
          <w:szCs w:val="24"/>
        </w:rPr>
        <w:pict>
          <v:rect id="_x0000_i1050" style="width:0;height:1.5pt" o:hralign="center" o:hrstd="t" o:hr="t" fillcolor="#a0a0a0" stroked="f"/>
        </w:pict>
      </w:r>
    </w:p>
    <w:p w:rsidR="008641ED" w:rsidRPr="008B7612" w:rsidRDefault="008641ED" w:rsidP="008641ED">
      <w:pPr>
        <w:rPr>
          <w:rFonts w:ascii="Times New Roman" w:hAnsi="Times New Roman" w:cs="Times New Roman"/>
          <w:sz w:val="24"/>
          <w:szCs w:val="24"/>
        </w:rPr>
      </w:pPr>
      <w:r w:rsidRPr="008B7612">
        <w:rPr>
          <w:rStyle w:val="Strong"/>
          <w:rFonts w:ascii="Times New Roman" w:hAnsi="Times New Roman" w:cs="Times New Roman"/>
          <w:bCs w:val="0"/>
          <w:sz w:val="24"/>
          <w:szCs w:val="24"/>
        </w:rPr>
        <w:t>3.2 Data Collection and Sources</w:t>
      </w:r>
    </w:p>
    <w:p w:rsidR="008641ED" w:rsidRPr="008B7612" w:rsidRDefault="008641ED" w:rsidP="008641ED">
      <w:pPr>
        <w:pStyle w:val="NormalWeb"/>
      </w:pPr>
      <w:r w:rsidRPr="008B7612">
        <w:t>Data were collected from authoritative sources to ensure accuracy, currency, and relevance:</w:t>
      </w:r>
    </w:p>
    <w:p w:rsidR="008641ED" w:rsidRPr="008B7612" w:rsidRDefault="008641ED" w:rsidP="008641ED">
      <w:pPr>
        <w:pStyle w:val="NormalWeb"/>
        <w:numPr>
          <w:ilvl w:val="0"/>
          <w:numId w:val="15"/>
        </w:numPr>
      </w:pPr>
      <w:r w:rsidRPr="008B7612">
        <w:rPr>
          <w:rStyle w:val="Strong"/>
        </w:rPr>
        <w:t>Regulatory Documents:</w:t>
      </w:r>
      <w:r w:rsidRPr="008B7612">
        <w:t xml:space="preserve"> EU Health Security Framework, Digital Green Certificate protocols, Schengen travel guidance</w:t>
      </w:r>
    </w:p>
    <w:p w:rsidR="008641ED" w:rsidRPr="008B7612" w:rsidRDefault="008641ED" w:rsidP="008641ED">
      <w:pPr>
        <w:pStyle w:val="NormalWeb"/>
        <w:numPr>
          <w:ilvl w:val="0"/>
          <w:numId w:val="15"/>
        </w:numPr>
      </w:pPr>
      <w:r w:rsidRPr="008B7612">
        <w:rPr>
          <w:rStyle w:val="Strong"/>
        </w:rPr>
        <w:t>Tourism and Health Statistics:</w:t>
      </w:r>
      <w:r w:rsidRPr="008B7612">
        <w:t xml:space="preserve"> Visitor numbers, COVID-19 impact data, and economic recovery indicators for Italy and Greece</w:t>
      </w:r>
    </w:p>
    <w:p w:rsidR="008641ED" w:rsidRPr="008B7612" w:rsidRDefault="008641ED" w:rsidP="008641ED">
      <w:pPr>
        <w:pStyle w:val="NormalWeb"/>
        <w:numPr>
          <w:ilvl w:val="0"/>
          <w:numId w:val="15"/>
        </w:numPr>
      </w:pPr>
      <w:r w:rsidRPr="008B7612">
        <w:rPr>
          <w:rStyle w:val="Strong"/>
        </w:rPr>
        <w:t>Academic Literature:</w:t>
      </w:r>
      <w:r w:rsidRPr="008B7612">
        <w:t xml:space="preserve"> Studies on crisis communication (SCCT), tourism risk management, and Business English in high-stakes contexts</w:t>
      </w:r>
    </w:p>
    <w:p w:rsidR="008641ED" w:rsidRPr="008B7612" w:rsidRDefault="008641ED" w:rsidP="008641ED">
      <w:pPr>
        <w:pStyle w:val="NormalWeb"/>
        <w:numPr>
          <w:ilvl w:val="0"/>
          <w:numId w:val="15"/>
        </w:numPr>
      </w:pPr>
      <w:r w:rsidRPr="008B7612">
        <w:rPr>
          <w:rStyle w:val="Strong"/>
        </w:rPr>
        <w:t>Best Practice Case Studies:</w:t>
      </w:r>
      <w:r w:rsidRPr="008B7612">
        <w:t xml:space="preserve"> Examples of health-safe corridors and pandemic travel initiatives globally</w:t>
      </w:r>
    </w:p>
    <w:p w:rsidR="008641ED" w:rsidRPr="008B7612" w:rsidRDefault="008641ED" w:rsidP="008641ED">
      <w:pPr>
        <w:pStyle w:val="NormalWeb"/>
      </w:pPr>
      <w:r w:rsidRPr="008B7612">
        <w:lastRenderedPageBreak/>
        <w:t xml:space="preserve">Data were selected based on </w:t>
      </w:r>
      <w:r w:rsidRPr="008B7612">
        <w:rPr>
          <w:rStyle w:val="Strong"/>
        </w:rPr>
        <w:t>relevance, reliability, and applicability</w:t>
      </w:r>
      <w:r w:rsidRPr="008B7612">
        <w:t xml:space="preserve"> to the tourism corridor context.</w:t>
      </w:r>
    </w:p>
    <w:p w:rsidR="008641ED" w:rsidRPr="008B7612" w:rsidRDefault="008641ED" w:rsidP="008641ED">
      <w:pPr>
        <w:rPr>
          <w:rFonts w:ascii="Times New Roman" w:hAnsi="Times New Roman" w:cs="Times New Roman"/>
          <w:sz w:val="24"/>
          <w:szCs w:val="24"/>
        </w:rPr>
      </w:pPr>
      <w:r w:rsidRPr="008B7612">
        <w:rPr>
          <w:rFonts w:ascii="Times New Roman" w:hAnsi="Times New Roman" w:cs="Times New Roman"/>
          <w:sz w:val="24"/>
          <w:szCs w:val="24"/>
        </w:rPr>
        <w:pict>
          <v:rect id="_x0000_i1051" style="width:0;height:1.5pt" o:hralign="center" o:hrstd="t" o:hr="t" fillcolor="#a0a0a0" stroked="f"/>
        </w:pict>
      </w:r>
    </w:p>
    <w:p w:rsidR="008641ED" w:rsidRPr="008B7612" w:rsidRDefault="008641ED" w:rsidP="008641ED">
      <w:pPr>
        <w:rPr>
          <w:rFonts w:ascii="Times New Roman" w:hAnsi="Times New Roman" w:cs="Times New Roman"/>
          <w:sz w:val="24"/>
          <w:szCs w:val="24"/>
        </w:rPr>
      </w:pPr>
      <w:r w:rsidRPr="008B7612">
        <w:rPr>
          <w:rStyle w:val="Strong"/>
          <w:rFonts w:ascii="Times New Roman" w:hAnsi="Times New Roman" w:cs="Times New Roman"/>
          <w:bCs w:val="0"/>
          <w:sz w:val="24"/>
          <w:szCs w:val="24"/>
        </w:rPr>
        <w:t>3.3 Analytical Approach</w:t>
      </w:r>
    </w:p>
    <w:p w:rsidR="008641ED" w:rsidRPr="008B7612" w:rsidRDefault="008641ED" w:rsidP="008641ED">
      <w:pPr>
        <w:pStyle w:val="NormalWeb"/>
      </w:pPr>
      <w:r w:rsidRPr="008B7612">
        <w:t xml:space="preserve">The analysis follows a </w:t>
      </w:r>
      <w:r w:rsidRPr="008B7612">
        <w:rPr>
          <w:rStyle w:val="Strong"/>
        </w:rPr>
        <w:t>policy and communication synthesis model</w:t>
      </w:r>
      <w:r w:rsidRPr="008B7612">
        <w:t>, integrating:</w:t>
      </w:r>
    </w:p>
    <w:p w:rsidR="008641ED" w:rsidRPr="008B7612" w:rsidRDefault="008641ED" w:rsidP="008641ED">
      <w:pPr>
        <w:pStyle w:val="NormalWeb"/>
        <w:numPr>
          <w:ilvl w:val="0"/>
          <w:numId w:val="16"/>
        </w:numPr>
      </w:pPr>
      <w:r w:rsidRPr="008B7612">
        <w:rPr>
          <w:rStyle w:val="Strong"/>
        </w:rPr>
        <w:t>Health Risk Assessment:</w:t>
      </w:r>
      <w:r w:rsidRPr="008B7612">
        <w:t xml:space="preserve"> Identify potential disease threats, traveler exposure, and operational vulnerabilities</w:t>
      </w:r>
    </w:p>
    <w:p w:rsidR="008641ED" w:rsidRPr="008B7612" w:rsidRDefault="008641ED" w:rsidP="008641ED">
      <w:pPr>
        <w:pStyle w:val="NormalWeb"/>
        <w:numPr>
          <w:ilvl w:val="0"/>
          <w:numId w:val="16"/>
        </w:numPr>
      </w:pPr>
      <w:r w:rsidRPr="008B7612">
        <w:rPr>
          <w:rStyle w:val="Strong"/>
        </w:rPr>
        <w:t>Regulatory Alignment:</w:t>
      </w:r>
      <w:r w:rsidRPr="008B7612">
        <w:t xml:space="preserve"> Map existing EU and national health regulations and identify gaps or overlaps</w:t>
      </w:r>
    </w:p>
    <w:p w:rsidR="008641ED" w:rsidRPr="008B7612" w:rsidRDefault="008641ED" w:rsidP="008641ED">
      <w:pPr>
        <w:pStyle w:val="NormalWeb"/>
        <w:numPr>
          <w:ilvl w:val="0"/>
          <w:numId w:val="16"/>
        </w:numPr>
      </w:pPr>
      <w:r w:rsidRPr="008B7612">
        <w:rPr>
          <w:rStyle w:val="Strong"/>
        </w:rPr>
        <w:t>Communication Strategy Analysis:</w:t>
      </w:r>
      <w:r w:rsidRPr="008B7612">
        <w:t xml:space="preserve"> Evaluate effective Business English strategies, cultural appropriateness, and tone management for cross-border communication</w:t>
      </w:r>
    </w:p>
    <w:p w:rsidR="008641ED" w:rsidRPr="008B7612" w:rsidRDefault="008641ED" w:rsidP="008641ED">
      <w:pPr>
        <w:pStyle w:val="NormalWeb"/>
        <w:numPr>
          <w:ilvl w:val="0"/>
          <w:numId w:val="16"/>
        </w:numPr>
      </w:pPr>
      <w:r w:rsidRPr="008B7612">
        <w:rPr>
          <w:rStyle w:val="Strong"/>
        </w:rPr>
        <w:t>Economic Feasibility Review:</w:t>
      </w:r>
      <w:r w:rsidRPr="008B7612">
        <w:t xml:space="preserve"> Assess potential cost-benefit of corridor implementation versus uncoordinated travel</w:t>
      </w:r>
    </w:p>
    <w:p w:rsidR="008641ED" w:rsidRPr="008B7612" w:rsidRDefault="008641ED" w:rsidP="008641ED">
      <w:pPr>
        <w:pStyle w:val="NormalWeb"/>
      </w:pPr>
      <w:r w:rsidRPr="008B7612">
        <w:t>This approach ensures that both operational and communicative dimensions are addressed.</w:t>
      </w:r>
    </w:p>
    <w:p w:rsidR="008641ED" w:rsidRPr="008B7612" w:rsidRDefault="008641ED" w:rsidP="008641ED">
      <w:pPr>
        <w:rPr>
          <w:rFonts w:ascii="Times New Roman" w:hAnsi="Times New Roman" w:cs="Times New Roman"/>
          <w:sz w:val="24"/>
          <w:szCs w:val="24"/>
        </w:rPr>
      </w:pPr>
      <w:r w:rsidRPr="008B7612">
        <w:rPr>
          <w:rFonts w:ascii="Times New Roman" w:hAnsi="Times New Roman" w:cs="Times New Roman"/>
          <w:sz w:val="24"/>
          <w:szCs w:val="24"/>
        </w:rPr>
        <w:pict>
          <v:rect id="_x0000_i1052" style="width:0;height:1.5pt" o:hralign="center" o:hrstd="t" o:hr="t" fillcolor="#a0a0a0" stroked="f"/>
        </w:pict>
      </w:r>
    </w:p>
    <w:p w:rsidR="008641ED" w:rsidRPr="008B7612" w:rsidRDefault="008641ED" w:rsidP="008641ED">
      <w:pPr>
        <w:rPr>
          <w:rFonts w:ascii="Times New Roman" w:hAnsi="Times New Roman" w:cs="Times New Roman"/>
          <w:sz w:val="24"/>
          <w:szCs w:val="24"/>
        </w:rPr>
      </w:pPr>
      <w:r w:rsidRPr="008B7612">
        <w:rPr>
          <w:rStyle w:val="Strong"/>
          <w:rFonts w:ascii="Times New Roman" w:hAnsi="Times New Roman" w:cs="Times New Roman"/>
          <w:bCs w:val="0"/>
          <w:sz w:val="24"/>
          <w:szCs w:val="24"/>
        </w:rPr>
        <w:t>3.4 Development of the Health-Safe Corridor Framework</w:t>
      </w:r>
    </w:p>
    <w:p w:rsidR="008641ED" w:rsidRPr="008B7612" w:rsidRDefault="008641ED" w:rsidP="008641ED">
      <w:pPr>
        <w:pStyle w:val="NormalWeb"/>
      </w:pPr>
      <w:r w:rsidRPr="008B7612">
        <w:t xml:space="preserve">The corridor framework is structured into </w:t>
      </w:r>
      <w:r w:rsidRPr="008B7612">
        <w:rPr>
          <w:rStyle w:val="Strong"/>
        </w:rPr>
        <w:t>three interconnected components</w:t>
      </w:r>
      <w:r w:rsidRPr="008B7612">
        <w:t>:</w:t>
      </w:r>
    </w:p>
    <w:p w:rsidR="008641ED" w:rsidRPr="008B7612" w:rsidRDefault="008641ED" w:rsidP="008641ED">
      <w:pPr>
        <w:pStyle w:val="NormalWeb"/>
        <w:numPr>
          <w:ilvl w:val="0"/>
          <w:numId w:val="17"/>
        </w:numPr>
      </w:pPr>
      <w:r w:rsidRPr="008B7612">
        <w:rPr>
          <w:rStyle w:val="Strong"/>
        </w:rPr>
        <w:t>Health Risk Management:</w:t>
      </w:r>
      <w:r w:rsidRPr="008B7612">
        <w:t xml:space="preserve"> Harmonized screening, testing, and vaccination protocols</w:t>
      </w:r>
    </w:p>
    <w:p w:rsidR="008641ED" w:rsidRPr="008B7612" w:rsidRDefault="008641ED" w:rsidP="008641ED">
      <w:pPr>
        <w:pStyle w:val="NormalWeb"/>
        <w:numPr>
          <w:ilvl w:val="0"/>
          <w:numId w:val="17"/>
        </w:numPr>
      </w:pPr>
      <w:r w:rsidRPr="008B7612">
        <w:rPr>
          <w:rStyle w:val="Strong"/>
        </w:rPr>
        <w:t>Operational Infrastructure:</w:t>
      </w:r>
      <w:r w:rsidRPr="008B7612">
        <w:t xml:space="preserve"> Contactless travel systems, health checkpoints, and emergency response plans</w:t>
      </w:r>
    </w:p>
    <w:p w:rsidR="008641ED" w:rsidRPr="008B7612" w:rsidRDefault="008641ED" w:rsidP="008641ED">
      <w:pPr>
        <w:pStyle w:val="NormalWeb"/>
        <w:numPr>
          <w:ilvl w:val="0"/>
          <w:numId w:val="17"/>
        </w:numPr>
      </w:pPr>
      <w:r w:rsidRPr="008B7612">
        <w:rPr>
          <w:rStyle w:val="Strong"/>
        </w:rPr>
        <w:t>Strategic Communication Plan:</w:t>
      </w:r>
      <w:r w:rsidRPr="008B7612">
        <w:t xml:space="preserve"> Multilingual Business English messaging for travelers, tourism operators, and EU authorities</w:t>
      </w:r>
    </w:p>
    <w:p w:rsidR="008641ED" w:rsidRPr="008B7612" w:rsidRDefault="008641ED" w:rsidP="008641ED">
      <w:pPr>
        <w:pStyle w:val="NormalWeb"/>
      </w:pPr>
      <w:r w:rsidRPr="008B7612">
        <w:t>Each component is developed iteratively, ensuring alignment with:</w:t>
      </w:r>
    </w:p>
    <w:p w:rsidR="008641ED" w:rsidRPr="008B7612" w:rsidRDefault="008641ED" w:rsidP="008641ED">
      <w:pPr>
        <w:pStyle w:val="NormalWeb"/>
        <w:numPr>
          <w:ilvl w:val="0"/>
          <w:numId w:val="18"/>
        </w:numPr>
      </w:pPr>
      <w:r w:rsidRPr="008B7612">
        <w:t>International standards (WHO IHR 2005, EU health directives)</w:t>
      </w:r>
    </w:p>
    <w:p w:rsidR="008641ED" w:rsidRPr="008B7612" w:rsidRDefault="008641ED" w:rsidP="008641ED">
      <w:pPr>
        <w:pStyle w:val="NormalWeb"/>
        <w:numPr>
          <w:ilvl w:val="0"/>
          <w:numId w:val="18"/>
        </w:numPr>
      </w:pPr>
      <w:r w:rsidRPr="008B7612">
        <w:t>SCCT crisis communication principles</w:t>
      </w:r>
    </w:p>
    <w:p w:rsidR="008641ED" w:rsidRPr="008B7612" w:rsidRDefault="008641ED" w:rsidP="008641ED">
      <w:pPr>
        <w:pStyle w:val="NormalWeb"/>
        <w:numPr>
          <w:ilvl w:val="0"/>
          <w:numId w:val="18"/>
        </w:numPr>
      </w:pPr>
      <w:r w:rsidRPr="008B7612">
        <w:t>Cultural and linguistic considerations for international travelers</w:t>
      </w:r>
    </w:p>
    <w:p w:rsidR="008641ED" w:rsidRPr="008B7612" w:rsidRDefault="008641ED" w:rsidP="008641ED">
      <w:pPr>
        <w:rPr>
          <w:rFonts w:ascii="Times New Roman" w:hAnsi="Times New Roman" w:cs="Times New Roman"/>
          <w:sz w:val="24"/>
          <w:szCs w:val="24"/>
        </w:rPr>
      </w:pPr>
      <w:r w:rsidRPr="008B7612">
        <w:rPr>
          <w:rFonts w:ascii="Times New Roman" w:hAnsi="Times New Roman" w:cs="Times New Roman"/>
          <w:sz w:val="24"/>
          <w:szCs w:val="24"/>
        </w:rPr>
        <w:pict>
          <v:rect id="_x0000_i1053" style="width:0;height:1.5pt" o:hralign="center" o:hrstd="t" o:hr="t" fillcolor="#a0a0a0" stroked="f"/>
        </w:pict>
      </w:r>
    </w:p>
    <w:p w:rsidR="008641ED" w:rsidRPr="008B7612" w:rsidRDefault="008641ED" w:rsidP="008641ED">
      <w:pPr>
        <w:rPr>
          <w:rFonts w:ascii="Times New Roman" w:hAnsi="Times New Roman" w:cs="Times New Roman"/>
          <w:sz w:val="24"/>
          <w:szCs w:val="24"/>
        </w:rPr>
      </w:pPr>
      <w:r w:rsidRPr="008B7612">
        <w:rPr>
          <w:rStyle w:val="Strong"/>
          <w:rFonts w:ascii="Times New Roman" w:hAnsi="Times New Roman" w:cs="Times New Roman"/>
          <w:bCs w:val="0"/>
          <w:sz w:val="24"/>
          <w:szCs w:val="24"/>
        </w:rPr>
        <w:t>3.5 Stakeholder Consideration</w:t>
      </w:r>
    </w:p>
    <w:p w:rsidR="008641ED" w:rsidRPr="008B7612" w:rsidRDefault="008641ED" w:rsidP="008641ED">
      <w:pPr>
        <w:pStyle w:val="NormalWeb"/>
      </w:pPr>
      <w:r w:rsidRPr="008B7612">
        <w:t>Key stakeholders include:</w:t>
      </w:r>
    </w:p>
    <w:p w:rsidR="008641ED" w:rsidRPr="008B7612" w:rsidRDefault="008641ED" w:rsidP="008641ED">
      <w:pPr>
        <w:pStyle w:val="NormalWeb"/>
        <w:numPr>
          <w:ilvl w:val="0"/>
          <w:numId w:val="19"/>
        </w:numPr>
      </w:pPr>
      <w:r w:rsidRPr="008B7612">
        <w:rPr>
          <w:rStyle w:val="Strong"/>
        </w:rPr>
        <w:t>Government Agencies:</w:t>
      </w:r>
      <w:r w:rsidRPr="008B7612">
        <w:t xml:space="preserve"> Ministries of Health and Tourism in Italy and Greece</w:t>
      </w:r>
    </w:p>
    <w:p w:rsidR="008641ED" w:rsidRPr="008B7612" w:rsidRDefault="008641ED" w:rsidP="008641ED">
      <w:pPr>
        <w:pStyle w:val="NormalWeb"/>
        <w:numPr>
          <w:ilvl w:val="0"/>
          <w:numId w:val="19"/>
        </w:numPr>
      </w:pPr>
      <w:r w:rsidRPr="008B7612">
        <w:rPr>
          <w:rStyle w:val="Strong"/>
        </w:rPr>
        <w:t>Tourism Operators:</w:t>
      </w:r>
      <w:r w:rsidRPr="008B7612">
        <w:t xml:space="preserve"> Airlines, ferry companies, hotels, and resorts</w:t>
      </w:r>
    </w:p>
    <w:p w:rsidR="008641ED" w:rsidRPr="008B7612" w:rsidRDefault="008641ED" w:rsidP="008641ED">
      <w:pPr>
        <w:pStyle w:val="NormalWeb"/>
        <w:numPr>
          <w:ilvl w:val="0"/>
          <w:numId w:val="19"/>
        </w:numPr>
      </w:pPr>
      <w:r w:rsidRPr="008B7612">
        <w:rPr>
          <w:rStyle w:val="Strong"/>
        </w:rPr>
        <w:t>International Organizations:</w:t>
      </w:r>
      <w:r w:rsidRPr="008B7612">
        <w:t xml:space="preserve"> WHO, UNWTO, and EU funding bodies</w:t>
      </w:r>
    </w:p>
    <w:p w:rsidR="008641ED" w:rsidRPr="008B7612" w:rsidRDefault="008641ED" w:rsidP="008641ED">
      <w:pPr>
        <w:pStyle w:val="NormalWeb"/>
        <w:numPr>
          <w:ilvl w:val="0"/>
          <w:numId w:val="19"/>
        </w:numPr>
      </w:pPr>
      <w:r w:rsidRPr="008B7612">
        <w:rPr>
          <w:rStyle w:val="Strong"/>
        </w:rPr>
        <w:lastRenderedPageBreak/>
        <w:t>Travelers:</w:t>
      </w:r>
      <w:r w:rsidRPr="008B7612">
        <w:t xml:space="preserve"> Domestic and international tourists, with diverse cultural backgrounds</w:t>
      </w:r>
    </w:p>
    <w:p w:rsidR="008641ED" w:rsidRPr="008B7612" w:rsidRDefault="008641ED" w:rsidP="008641ED">
      <w:pPr>
        <w:pStyle w:val="NormalWeb"/>
      </w:pPr>
      <w:r w:rsidRPr="008B7612">
        <w:t>Stakeholder roles and responsibilities are mapped to ensure clarity, accountability, and compliance.</w:t>
      </w:r>
    </w:p>
    <w:p w:rsidR="008641ED" w:rsidRPr="008B7612" w:rsidRDefault="008641ED" w:rsidP="008641ED">
      <w:pPr>
        <w:rPr>
          <w:rFonts w:ascii="Times New Roman" w:hAnsi="Times New Roman" w:cs="Times New Roman"/>
          <w:sz w:val="24"/>
          <w:szCs w:val="24"/>
        </w:rPr>
      </w:pPr>
      <w:r w:rsidRPr="008B7612">
        <w:rPr>
          <w:rFonts w:ascii="Times New Roman" w:hAnsi="Times New Roman" w:cs="Times New Roman"/>
          <w:sz w:val="24"/>
          <w:szCs w:val="24"/>
        </w:rPr>
        <w:pict>
          <v:rect id="_x0000_i1054" style="width:0;height:1.5pt" o:hralign="center" o:hrstd="t" o:hr="t" fillcolor="#a0a0a0" stroked="f"/>
        </w:pict>
      </w:r>
    </w:p>
    <w:p w:rsidR="008641ED" w:rsidRPr="008B7612" w:rsidRDefault="008641ED" w:rsidP="008641ED">
      <w:pPr>
        <w:rPr>
          <w:rFonts w:ascii="Times New Roman" w:hAnsi="Times New Roman" w:cs="Times New Roman"/>
          <w:sz w:val="24"/>
          <w:szCs w:val="24"/>
        </w:rPr>
      </w:pPr>
      <w:r w:rsidRPr="008B7612">
        <w:rPr>
          <w:rStyle w:val="Strong"/>
          <w:rFonts w:ascii="Times New Roman" w:hAnsi="Times New Roman" w:cs="Times New Roman"/>
          <w:bCs w:val="0"/>
          <w:sz w:val="24"/>
          <w:szCs w:val="24"/>
        </w:rPr>
        <w:t>3.6 Justification of Methodology</w:t>
      </w:r>
    </w:p>
    <w:p w:rsidR="008641ED" w:rsidRPr="008B7612" w:rsidRDefault="008641ED" w:rsidP="008641ED">
      <w:pPr>
        <w:pStyle w:val="NormalWeb"/>
      </w:pPr>
      <w:r w:rsidRPr="008B7612">
        <w:t>The qualitative, policy-oriented methodology is justified because:</w:t>
      </w:r>
    </w:p>
    <w:p w:rsidR="008641ED" w:rsidRPr="008B7612" w:rsidRDefault="008641ED" w:rsidP="008641ED">
      <w:pPr>
        <w:pStyle w:val="NormalWeb"/>
        <w:numPr>
          <w:ilvl w:val="0"/>
          <w:numId w:val="20"/>
        </w:numPr>
      </w:pPr>
      <w:r w:rsidRPr="008B7612">
        <w:t xml:space="preserve">Health-safe corridors require </w:t>
      </w:r>
      <w:r w:rsidRPr="008B7612">
        <w:rPr>
          <w:rStyle w:val="Strong"/>
        </w:rPr>
        <w:t>integration of policy, operational, and communication considerations</w:t>
      </w:r>
    </w:p>
    <w:p w:rsidR="008641ED" w:rsidRPr="008B7612" w:rsidRDefault="008641ED" w:rsidP="008641ED">
      <w:pPr>
        <w:pStyle w:val="NormalWeb"/>
        <w:numPr>
          <w:ilvl w:val="0"/>
          <w:numId w:val="20"/>
        </w:numPr>
      </w:pPr>
      <w:r w:rsidRPr="008B7612">
        <w:t>Real-world constraints make experimental or quantitative approaches impractical</w:t>
      </w:r>
    </w:p>
    <w:p w:rsidR="008641ED" w:rsidRPr="008B7612" w:rsidRDefault="008641ED" w:rsidP="008641ED">
      <w:pPr>
        <w:pStyle w:val="NormalWeb"/>
        <w:numPr>
          <w:ilvl w:val="0"/>
          <w:numId w:val="20"/>
        </w:numPr>
      </w:pPr>
      <w:r w:rsidRPr="008B7612">
        <w:t xml:space="preserve">Business English and cross-cultural communication strategies benefit from </w:t>
      </w:r>
      <w:r w:rsidRPr="008B7612">
        <w:rPr>
          <w:rStyle w:val="Strong"/>
        </w:rPr>
        <w:t>textual and document-based analysis</w:t>
      </w:r>
    </w:p>
    <w:p w:rsidR="008641ED" w:rsidRPr="008B7612" w:rsidRDefault="008641ED" w:rsidP="008641ED">
      <w:pPr>
        <w:pStyle w:val="NormalWeb"/>
      </w:pPr>
      <w:r w:rsidRPr="008B7612">
        <w:t xml:space="preserve">By combining </w:t>
      </w:r>
      <w:r w:rsidRPr="008B7612">
        <w:rPr>
          <w:rStyle w:val="Strong"/>
        </w:rPr>
        <w:t>policy analysis, risk assessment, and strategic communication</w:t>
      </w:r>
      <w:r w:rsidRPr="008B7612">
        <w:t xml:space="preserve">, the methodology ensures the corridor proposal is </w:t>
      </w:r>
      <w:r w:rsidRPr="008B7612">
        <w:rPr>
          <w:rStyle w:val="Strong"/>
        </w:rPr>
        <w:t>credible, actionable, and persuasive</w:t>
      </w:r>
      <w:r w:rsidRPr="008B7612">
        <w:t>.</w:t>
      </w:r>
    </w:p>
    <w:p w:rsidR="008641ED" w:rsidRPr="008B7612" w:rsidRDefault="008641ED" w:rsidP="008641ED">
      <w:pPr>
        <w:rPr>
          <w:rFonts w:ascii="Times New Roman" w:hAnsi="Times New Roman" w:cs="Times New Roman"/>
          <w:sz w:val="24"/>
          <w:szCs w:val="24"/>
        </w:rPr>
      </w:pPr>
      <w:r w:rsidRPr="008B7612">
        <w:rPr>
          <w:rFonts w:ascii="Times New Roman" w:hAnsi="Times New Roman" w:cs="Times New Roman"/>
          <w:sz w:val="24"/>
          <w:szCs w:val="24"/>
        </w:rPr>
        <w:pict>
          <v:rect id="_x0000_i1055" style="width:0;height:1.5pt" o:hralign="center" o:hrstd="t" o:hr="t" fillcolor="#a0a0a0" stroked="f"/>
        </w:pict>
      </w:r>
    </w:p>
    <w:p w:rsidR="008641ED" w:rsidRPr="008B7612" w:rsidRDefault="008641ED" w:rsidP="008641ED">
      <w:pPr>
        <w:rPr>
          <w:rFonts w:ascii="Times New Roman" w:hAnsi="Times New Roman" w:cs="Times New Roman"/>
          <w:sz w:val="24"/>
          <w:szCs w:val="24"/>
        </w:rPr>
      </w:pPr>
      <w:r w:rsidRPr="008B7612">
        <w:rPr>
          <w:rStyle w:val="Strong"/>
          <w:rFonts w:ascii="Times New Roman" w:hAnsi="Times New Roman" w:cs="Times New Roman"/>
          <w:bCs w:val="0"/>
          <w:sz w:val="24"/>
          <w:szCs w:val="24"/>
        </w:rPr>
        <w:t>3.7 Ethical Considerations</w:t>
      </w:r>
    </w:p>
    <w:p w:rsidR="008641ED" w:rsidRPr="008B7612" w:rsidRDefault="008641ED" w:rsidP="008641ED">
      <w:pPr>
        <w:pStyle w:val="NormalWeb"/>
      </w:pPr>
      <w:r w:rsidRPr="008B7612">
        <w:t>The methodology addresses ethical concerns, including:</w:t>
      </w:r>
    </w:p>
    <w:p w:rsidR="008641ED" w:rsidRPr="008B7612" w:rsidRDefault="008641ED" w:rsidP="008641ED">
      <w:pPr>
        <w:pStyle w:val="NormalWeb"/>
        <w:numPr>
          <w:ilvl w:val="0"/>
          <w:numId w:val="21"/>
        </w:numPr>
      </w:pPr>
      <w:r w:rsidRPr="008B7612">
        <w:rPr>
          <w:rStyle w:val="Strong"/>
        </w:rPr>
        <w:t>Traveler Privacy:</w:t>
      </w:r>
      <w:r w:rsidRPr="008B7612">
        <w:t xml:space="preserve"> Use of anonymized health data and secure digital systems</w:t>
      </w:r>
    </w:p>
    <w:p w:rsidR="008641ED" w:rsidRPr="008B7612" w:rsidRDefault="008641ED" w:rsidP="008641ED">
      <w:pPr>
        <w:pStyle w:val="NormalWeb"/>
        <w:numPr>
          <w:ilvl w:val="0"/>
          <w:numId w:val="21"/>
        </w:numPr>
      </w:pPr>
      <w:r w:rsidRPr="008B7612">
        <w:rPr>
          <w:rStyle w:val="Strong"/>
        </w:rPr>
        <w:t>Equity:</w:t>
      </w:r>
      <w:r w:rsidRPr="008B7612">
        <w:t xml:space="preserve"> Ensuring small tourism operators can comply without disproportionate costs</w:t>
      </w:r>
    </w:p>
    <w:p w:rsidR="008641ED" w:rsidRPr="008B7612" w:rsidRDefault="008641ED" w:rsidP="008641ED">
      <w:pPr>
        <w:pStyle w:val="NormalWeb"/>
        <w:numPr>
          <w:ilvl w:val="0"/>
          <w:numId w:val="21"/>
        </w:numPr>
      </w:pPr>
      <w:r w:rsidRPr="008B7612">
        <w:rPr>
          <w:rStyle w:val="Strong"/>
        </w:rPr>
        <w:t>Transparency:</w:t>
      </w:r>
      <w:r w:rsidRPr="008B7612">
        <w:t xml:space="preserve"> Honest communication of risks, measures, and contingency plans</w:t>
      </w:r>
    </w:p>
    <w:p w:rsidR="008641ED" w:rsidRPr="008B7612" w:rsidRDefault="008641ED" w:rsidP="008641ED">
      <w:pPr>
        <w:pStyle w:val="NormalWeb"/>
      </w:pPr>
      <w:r w:rsidRPr="008B7612">
        <w:t xml:space="preserve">Ethical principles are embedded in both </w:t>
      </w:r>
      <w:r w:rsidRPr="008B7612">
        <w:rPr>
          <w:rStyle w:val="Strong"/>
        </w:rPr>
        <w:t>operational design</w:t>
      </w:r>
      <w:r w:rsidRPr="008B7612">
        <w:t xml:space="preserve"> and </w:t>
      </w:r>
      <w:r w:rsidRPr="008B7612">
        <w:rPr>
          <w:rStyle w:val="Strong"/>
        </w:rPr>
        <w:t>communication strategy</w:t>
      </w:r>
      <w:r w:rsidRPr="008B7612">
        <w:t>, fostering trust and compliance.</w:t>
      </w:r>
    </w:p>
    <w:p w:rsidR="008641ED" w:rsidRPr="008B7612" w:rsidRDefault="008641ED" w:rsidP="008641ED">
      <w:pPr>
        <w:rPr>
          <w:rFonts w:ascii="Times New Roman" w:hAnsi="Times New Roman" w:cs="Times New Roman"/>
          <w:sz w:val="24"/>
          <w:szCs w:val="24"/>
        </w:rPr>
      </w:pPr>
      <w:r w:rsidRPr="008B7612">
        <w:rPr>
          <w:rFonts w:ascii="Times New Roman" w:hAnsi="Times New Roman" w:cs="Times New Roman"/>
          <w:sz w:val="24"/>
          <w:szCs w:val="24"/>
        </w:rPr>
        <w:pict>
          <v:rect id="_x0000_i1057" style="width:0;height:1.5pt" o:hralign="center" o:hrstd="t" o:hr="t" fillcolor="#a0a0a0" stroked="f"/>
        </w:pict>
      </w:r>
    </w:p>
    <w:p w:rsidR="008641ED" w:rsidRPr="008B7612" w:rsidRDefault="008641ED" w:rsidP="008641ED">
      <w:pPr>
        <w:spacing w:after="0" w:line="240" w:lineRule="auto"/>
        <w:rPr>
          <w:rFonts w:ascii="Times New Roman" w:eastAsia="Times New Roman" w:hAnsi="Times New Roman" w:cs="Times New Roman"/>
          <w:sz w:val="24"/>
          <w:szCs w:val="24"/>
        </w:rPr>
      </w:pPr>
    </w:p>
    <w:p w:rsidR="008641ED" w:rsidRPr="008B7612" w:rsidRDefault="008641ED" w:rsidP="008641ED">
      <w:pPr>
        <w:spacing w:before="100" w:beforeAutospacing="1" w:after="100" w:afterAutospacing="1" w:line="240" w:lineRule="auto"/>
        <w:outlineLvl w:val="2"/>
        <w:rPr>
          <w:rFonts w:ascii="Times New Roman" w:eastAsia="Times New Roman" w:hAnsi="Times New Roman" w:cs="Times New Roman"/>
          <w:b/>
          <w:bCs/>
          <w:sz w:val="24"/>
          <w:szCs w:val="24"/>
        </w:rPr>
      </w:pPr>
      <w:r w:rsidRPr="008B7612">
        <w:rPr>
          <w:rFonts w:ascii="Times New Roman" w:eastAsia="Times New Roman" w:hAnsi="Times New Roman" w:cs="Times New Roman"/>
          <w:b/>
          <w:bCs/>
          <w:sz w:val="24"/>
          <w:szCs w:val="24"/>
        </w:rPr>
        <w:t xml:space="preserve"> Findings</w:t>
      </w:r>
    </w:p>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 xml:space="preserve">The findings of this study provide a comprehensive </w:t>
      </w:r>
      <w:r w:rsidRPr="008B7612">
        <w:rPr>
          <w:rFonts w:ascii="Times New Roman" w:eastAsia="Times New Roman" w:hAnsi="Times New Roman" w:cs="Times New Roman"/>
          <w:b/>
          <w:bCs/>
          <w:sz w:val="24"/>
          <w:szCs w:val="24"/>
        </w:rPr>
        <w:t>strategic and operational framework</w:t>
      </w:r>
      <w:r w:rsidRPr="008B7612">
        <w:rPr>
          <w:rFonts w:ascii="Times New Roman" w:eastAsia="Times New Roman" w:hAnsi="Times New Roman" w:cs="Times New Roman"/>
          <w:sz w:val="24"/>
          <w:szCs w:val="24"/>
        </w:rPr>
        <w:t xml:space="preserve"> for establishing a cross-border health-safe tourism corridor between Italy and Greece. The framework integrates </w:t>
      </w:r>
      <w:r w:rsidRPr="008B7612">
        <w:rPr>
          <w:rFonts w:ascii="Times New Roman" w:eastAsia="Times New Roman" w:hAnsi="Times New Roman" w:cs="Times New Roman"/>
          <w:b/>
          <w:bCs/>
          <w:sz w:val="24"/>
          <w:szCs w:val="24"/>
        </w:rPr>
        <w:t>health risk management, operational infrastructure, and strategic communication</w:t>
      </w:r>
      <w:r w:rsidRPr="008B7612">
        <w:rPr>
          <w:rFonts w:ascii="Times New Roman" w:eastAsia="Times New Roman" w:hAnsi="Times New Roman" w:cs="Times New Roman"/>
          <w:sz w:val="24"/>
          <w:szCs w:val="24"/>
        </w:rPr>
        <w:t xml:space="preserve">, ensuring both traveler safety and tourism continuity. Each component is grounded in </w:t>
      </w:r>
      <w:r w:rsidRPr="008B7612">
        <w:rPr>
          <w:rFonts w:ascii="Times New Roman" w:eastAsia="Times New Roman" w:hAnsi="Times New Roman" w:cs="Times New Roman"/>
          <w:b/>
          <w:bCs/>
          <w:sz w:val="24"/>
          <w:szCs w:val="24"/>
        </w:rPr>
        <w:t>EU health regulations, crisis communication theory (SCCT), and Business English best practices</w:t>
      </w:r>
      <w:r w:rsidRPr="008B7612">
        <w:rPr>
          <w:rFonts w:ascii="Times New Roman" w:eastAsia="Times New Roman" w:hAnsi="Times New Roman" w:cs="Times New Roman"/>
          <w:sz w:val="24"/>
          <w:szCs w:val="24"/>
        </w:rPr>
        <w:t>.</w:t>
      </w:r>
    </w:p>
    <w:p w:rsidR="008641ED" w:rsidRPr="008B7612" w:rsidRDefault="008641ED" w:rsidP="008641ED">
      <w:pPr>
        <w:spacing w:after="0"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pict>
          <v:rect id="_x0000_i1071" style="width:0;height:1.5pt" o:hralign="center" o:hrstd="t" o:hr="t" fillcolor="#a0a0a0" stroked="f"/>
        </w:pict>
      </w:r>
    </w:p>
    <w:p w:rsidR="008641ED" w:rsidRPr="008B7612" w:rsidRDefault="008641ED" w:rsidP="008641ED">
      <w:pPr>
        <w:spacing w:before="100" w:beforeAutospacing="1" w:after="100" w:afterAutospacing="1" w:line="240" w:lineRule="auto"/>
        <w:outlineLvl w:val="1"/>
        <w:rPr>
          <w:rFonts w:ascii="Times New Roman" w:eastAsia="Times New Roman" w:hAnsi="Times New Roman" w:cs="Times New Roman"/>
          <w:b/>
          <w:bCs/>
          <w:sz w:val="24"/>
          <w:szCs w:val="24"/>
        </w:rPr>
      </w:pPr>
      <w:r w:rsidRPr="008B7612">
        <w:rPr>
          <w:rFonts w:ascii="Times New Roman" w:eastAsia="Times New Roman" w:hAnsi="Times New Roman" w:cs="Times New Roman"/>
          <w:b/>
          <w:bCs/>
          <w:sz w:val="24"/>
          <w:szCs w:val="24"/>
        </w:rPr>
        <w:lastRenderedPageBreak/>
        <w:t>4.1 Health Risk Management Component</w:t>
      </w:r>
    </w:p>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The primar</w:t>
      </w:r>
      <w:bookmarkStart w:id="0" w:name="_GoBack"/>
      <w:bookmarkEnd w:id="0"/>
      <w:r w:rsidRPr="008B7612">
        <w:rPr>
          <w:rFonts w:ascii="Times New Roman" w:eastAsia="Times New Roman" w:hAnsi="Times New Roman" w:cs="Times New Roman"/>
          <w:sz w:val="24"/>
          <w:szCs w:val="24"/>
        </w:rPr>
        <w:t xml:space="preserve">y aim of the health risk management component is to </w:t>
      </w:r>
      <w:r w:rsidRPr="008B7612">
        <w:rPr>
          <w:rFonts w:ascii="Times New Roman" w:eastAsia="Times New Roman" w:hAnsi="Times New Roman" w:cs="Times New Roman"/>
          <w:b/>
          <w:bCs/>
          <w:sz w:val="24"/>
          <w:szCs w:val="24"/>
        </w:rPr>
        <w:t>minimize the probability of disease transmission</w:t>
      </w:r>
      <w:r w:rsidRPr="008B7612">
        <w:rPr>
          <w:rFonts w:ascii="Times New Roman" w:eastAsia="Times New Roman" w:hAnsi="Times New Roman" w:cs="Times New Roman"/>
          <w:sz w:val="24"/>
          <w:szCs w:val="24"/>
        </w:rPr>
        <w:t xml:space="preserve"> while maintaining seamless cross-border mobility. Drawing on WHO guidelines and EU health frameworks, the following measures are recommended:</w:t>
      </w:r>
    </w:p>
    <w:p w:rsidR="008641ED" w:rsidRPr="008B7612" w:rsidRDefault="008641ED" w:rsidP="008641ED">
      <w:pPr>
        <w:spacing w:before="100" w:beforeAutospacing="1" w:after="100" w:afterAutospacing="1" w:line="240" w:lineRule="auto"/>
        <w:outlineLvl w:val="2"/>
        <w:rPr>
          <w:rFonts w:ascii="Times New Roman" w:eastAsia="Times New Roman" w:hAnsi="Times New Roman" w:cs="Times New Roman"/>
          <w:b/>
          <w:bCs/>
          <w:sz w:val="24"/>
          <w:szCs w:val="24"/>
        </w:rPr>
      </w:pPr>
      <w:r w:rsidRPr="008B7612">
        <w:rPr>
          <w:rFonts w:ascii="Times New Roman" w:eastAsia="Times New Roman" w:hAnsi="Times New Roman" w:cs="Times New Roman"/>
          <w:b/>
          <w:bCs/>
          <w:sz w:val="24"/>
          <w:szCs w:val="24"/>
        </w:rPr>
        <w:t>4.1.1 Screening and Testing Protocols</w:t>
      </w:r>
    </w:p>
    <w:p w:rsidR="008641ED" w:rsidRPr="008B7612" w:rsidRDefault="008641ED" w:rsidP="008641ED">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Pre-departure Testing:</w:t>
      </w:r>
      <w:r w:rsidRPr="008B7612">
        <w:rPr>
          <w:rFonts w:ascii="Times New Roman" w:eastAsia="Times New Roman" w:hAnsi="Times New Roman" w:cs="Times New Roman"/>
          <w:sz w:val="24"/>
          <w:szCs w:val="24"/>
        </w:rPr>
        <w:t xml:space="preserve"> Travelers must provide negative COVID-19 or other relevant pathogen tests within 72 hours prior to departure. Digital certification through the EU Digital Green Certificate is mandatory.</w:t>
      </w:r>
    </w:p>
    <w:p w:rsidR="008641ED" w:rsidRPr="008B7612" w:rsidRDefault="008641ED" w:rsidP="008641ED">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On-Arrival Screening:</w:t>
      </w:r>
      <w:r w:rsidRPr="008B7612">
        <w:rPr>
          <w:rFonts w:ascii="Times New Roman" w:eastAsia="Times New Roman" w:hAnsi="Times New Roman" w:cs="Times New Roman"/>
          <w:sz w:val="24"/>
          <w:szCs w:val="24"/>
        </w:rPr>
        <w:t xml:space="preserve"> Non-invasive temperature checks, symptom questionnaires, and rapid antigen tests at airports, ferry terminals, and border checkpoints.</w:t>
      </w:r>
    </w:p>
    <w:p w:rsidR="008641ED" w:rsidRPr="008B7612" w:rsidRDefault="008641ED" w:rsidP="008641ED">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Randomized Spot Testing:</w:t>
      </w:r>
      <w:r w:rsidRPr="008B7612">
        <w:rPr>
          <w:rFonts w:ascii="Times New Roman" w:eastAsia="Times New Roman" w:hAnsi="Times New Roman" w:cs="Times New Roman"/>
          <w:sz w:val="24"/>
          <w:szCs w:val="24"/>
        </w:rPr>
        <w:t xml:space="preserve"> Periodic random tests among travelers and tourism staff to monitor asymptomatic cases.</w:t>
      </w:r>
    </w:p>
    <w:p w:rsidR="008641ED" w:rsidRPr="008B7612" w:rsidRDefault="008641ED" w:rsidP="008641ED">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Staff Health Monitoring:</w:t>
      </w:r>
      <w:r w:rsidRPr="008B7612">
        <w:rPr>
          <w:rFonts w:ascii="Times New Roman" w:eastAsia="Times New Roman" w:hAnsi="Times New Roman" w:cs="Times New Roman"/>
          <w:sz w:val="24"/>
          <w:szCs w:val="24"/>
        </w:rPr>
        <w:t xml:space="preserve"> Daily screening of employees in high-contact roles (hotels, restaurants, transport services).</w:t>
      </w:r>
    </w:p>
    <w:p w:rsidR="008641ED" w:rsidRPr="008B7612" w:rsidRDefault="008641ED" w:rsidP="008641ED">
      <w:pPr>
        <w:spacing w:before="100" w:beforeAutospacing="1" w:after="100" w:afterAutospacing="1" w:line="240" w:lineRule="auto"/>
        <w:outlineLvl w:val="2"/>
        <w:rPr>
          <w:rFonts w:ascii="Times New Roman" w:eastAsia="Times New Roman" w:hAnsi="Times New Roman" w:cs="Times New Roman"/>
          <w:b/>
          <w:bCs/>
          <w:sz w:val="24"/>
          <w:szCs w:val="24"/>
        </w:rPr>
      </w:pPr>
      <w:r w:rsidRPr="008B7612">
        <w:rPr>
          <w:rFonts w:ascii="Times New Roman" w:eastAsia="Times New Roman" w:hAnsi="Times New Roman" w:cs="Times New Roman"/>
          <w:b/>
          <w:bCs/>
          <w:sz w:val="24"/>
          <w:szCs w:val="24"/>
        </w:rPr>
        <w:t>4.1.2 Vaccination and Immunization Policy</w:t>
      </w:r>
    </w:p>
    <w:p w:rsidR="008641ED" w:rsidRPr="008B7612" w:rsidRDefault="008641ED" w:rsidP="008641ED">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Mandatory vaccination verification aligned with EU-approved vaccines.</w:t>
      </w:r>
    </w:p>
    <w:p w:rsidR="008641ED" w:rsidRPr="008B7612" w:rsidRDefault="008641ED" w:rsidP="008641ED">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Travelers unable to provide vaccination proof must undergo extended testing and temporary isolation if symptomatic.</w:t>
      </w:r>
    </w:p>
    <w:p w:rsidR="008641ED" w:rsidRPr="008B7612" w:rsidRDefault="008641ED" w:rsidP="008641ED">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Coordinated vaccination campaigns for tourism sector employees across both countries.</w:t>
      </w:r>
    </w:p>
    <w:p w:rsidR="008641ED" w:rsidRPr="008B7612" w:rsidRDefault="008641ED" w:rsidP="008641ED">
      <w:pPr>
        <w:spacing w:before="100" w:beforeAutospacing="1" w:after="100" w:afterAutospacing="1" w:line="240" w:lineRule="auto"/>
        <w:outlineLvl w:val="2"/>
        <w:rPr>
          <w:rFonts w:ascii="Times New Roman" w:eastAsia="Times New Roman" w:hAnsi="Times New Roman" w:cs="Times New Roman"/>
          <w:b/>
          <w:bCs/>
          <w:sz w:val="24"/>
          <w:szCs w:val="24"/>
        </w:rPr>
      </w:pPr>
      <w:r w:rsidRPr="008B7612">
        <w:rPr>
          <w:rFonts w:ascii="Times New Roman" w:eastAsia="Times New Roman" w:hAnsi="Times New Roman" w:cs="Times New Roman"/>
          <w:b/>
          <w:bCs/>
          <w:sz w:val="24"/>
          <w:szCs w:val="24"/>
        </w:rPr>
        <w:t>4.1.3 Surveillance and Early Warning Systems</w:t>
      </w:r>
    </w:p>
    <w:p w:rsidR="008641ED" w:rsidRPr="008B7612" w:rsidRDefault="008641ED" w:rsidP="008641ED">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Integration of national health databases to share epidemiological data in real time.</w:t>
      </w:r>
    </w:p>
    <w:p w:rsidR="008641ED" w:rsidRPr="008B7612" w:rsidRDefault="008641ED" w:rsidP="008641ED">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Early detection algorithms using AI-driven predictive modeling to identify outbreak clusters.</w:t>
      </w:r>
    </w:p>
    <w:p w:rsidR="008641ED" w:rsidRPr="008B7612" w:rsidRDefault="008641ED" w:rsidP="008641ED">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 xml:space="preserve">Designation of a joint Italy–Greece </w:t>
      </w:r>
      <w:r w:rsidRPr="008B7612">
        <w:rPr>
          <w:rFonts w:ascii="Times New Roman" w:eastAsia="Times New Roman" w:hAnsi="Times New Roman" w:cs="Times New Roman"/>
          <w:b/>
          <w:bCs/>
          <w:sz w:val="24"/>
          <w:szCs w:val="24"/>
        </w:rPr>
        <w:t>Health Surveillance Task Force</w:t>
      </w:r>
      <w:r w:rsidRPr="008B7612">
        <w:rPr>
          <w:rFonts w:ascii="Times New Roman" w:eastAsia="Times New Roman" w:hAnsi="Times New Roman" w:cs="Times New Roman"/>
          <w:sz w:val="24"/>
          <w:szCs w:val="24"/>
        </w:rPr>
        <w:t xml:space="preserve"> for data validation and policy response.</w:t>
      </w:r>
    </w:p>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Key Outcome:</w:t>
      </w:r>
      <w:r w:rsidRPr="008B7612">
        <w:rPr>
          <w:rFonts w:ascii="Times New Roman" w:eastAsia="Times New Roman" w:hAnsi="Times New Roman" w:cs="Times New Roman"/>
          <w:sz w:val="24"/>
          <w:szCs w:val="24"/>
        </w:rPr>
        <w:t xml:space="preserve"> Early identification of potential outbreaks reduces risks and prevents corridor closure, maintaining economic and reputational stability.</w:t>
      </w:r>
    </w:p>
    <w:p w:rsidR="008641ED" w:rsidRPr="008B7612" w:rsidRDefault="008641ED" w:rsidP="008641ED">
      <w:pPr>
        <w:spacing w:after="0"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pict>
          <v:rect id="_x0000_i1072" style="width:0;height:1.5pt" o:hralign="center" o:hrstd="t" o:hr="t" fillcolor="#a0a0a0" stroked="f"/>
        </w:pict>
      </w:r>
    </w:p>
    <w:p w:rsidR="008641ED" w:rsidRPr="008B7612" w:rsidRDefault="008641ED" w:rsidP="008641ED">
      <w:pPr>
        <w:spacing w:before="100" w:beforeAutospacing="1" w:after="100" w:afterAutospacing="1" w:line="240" w:lineRule="auto"/>
        <w:outlineLvl w:val="1"/>
        <w:rPr>
          <w:rFonts w:ascii="Times New Roman" w:eastAsia="Times New Roman" w:hAnsi="Times New Roman" w:cs="Times New Roman"/>
          <w:b/>
          <w:bCs/>
          <w:sz w:val="24"/>
          <w:szCs w:val="24"/>
        </w:rPr>
      </w:pPr>
      <w:r w:rsidRPr="008B7612">
        <w:rPr>
          <w:rFonts w:ascii="Times New Roman" w:eastAsia="Times New Roman" w:hAnsi="Times New Roman" w:cs="Times New Roman"/>
          <w:b/>
          <w:bCs/>
          <w:sz w:val="24"/>
          <w:szCs w:val="24"/>
        </w:rPr>
        <w:t>4.2 Operational Infrastructure Component</w:t>
      </w:r>
    </w:p>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 xml:space="preserve">The operational framework ensures </w:t>
      </w:r>
      <w:r w:rsidRPr="008B7612">
        <w:rPr>
          <w:rFonts w:ascii="Times New Roman" w:eastAsia="Times New Roman" w:hAnsi="Times New Roman" w:cs="Times New Roman"/>
          <w:b/>
          <w:bCs/>
          <w:sz w:val="24"/>
          <w:szCs w:val="24"/>
        </w:rPr>
        <w:t>contactless, safe, and efficient movement</w:t>
      </w:r>
      <w:r w:rsidRPr="008B7612">
        <w:rPr>
          <w:rFonts w:ascii="Times New Roman" w:eastAsia="Times New Roman" w:hAnsi="Times New Roman" w:cs="Times New Roman"/>
          <w:sz w:val="24"/>
          <w:szCs w:val="24"/>
        </w:rPr>
        <w:t xml:space="preserve"> of travelers while adhering to health protocols.</w:t>
      </w:r>
    </w:p>
    <w:p w:rsidR="008641ED" w:rsidRPr="008B7612" w:rsidRDefault="008641ED" w:rsidP="008641ED">
      <w:pPr>
        <w:spacing w:before="100" w:beforeAutospacing="1" w:after="100" w:afterAutospacing="1" w:line="240" w:lineRule="auto"/>
        <w:outlineLvl w:val="2"/>
        <w:rPr>
          <w:rFonts w:ascii="Times New Roman" w:eastAsia="Times New Roman" w:hAnsi="Times New Roman" w:cs="Times New Roman"/>
          <w:b/>
          <w:bCs/>
          <w:sz w:val="24"/>
          <w:szCs w:val="24"/>
        </w:rPr>
      </w:pPr>
      <w:r w:rsidRPr="008B7612">
        <w:rPr>
          <w:rFonts w:ascii="Times New Roman" w:eastAsia="Times New Roman" w:hAnsi="Times New Roman" w:cs="Times New Roman"/>
          <w:b/>
          <w:bCs/>
          <w:sz w:val="24"/>
          <w:szCs w:val="24"/>
        </w:rPr>
        <w:t>4.2.1 Contactless Travel Systems</w:t>
      </w:r>
    </w:p>
    <w:p w:rsidR="008641ED" w:rsidRPr="008B7612" w:rsidRDefault="008641ED" w:rsidP="008641ED">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lastRenderedPageBreak/>
        <w:t>Digital Boarding Passes and Check-ins:</w:t>
      </w:r>
      <w:r w:rsidRPr="008B7612">
        <w:rPr>
          <w:rFonts w:ascii="Times New Roman" w:eastAsia="Times New Roman" w:hAnsi="Times New Roman" w:cs="Times New Roman"/>
          <w:sz w:val="24"/>
          <w:szCs w:val="24"/>
        </w:rPr>
        <w:t xml:space="preserve"> Minimize physical interaction at airports, ferries, and hotels.</w:t>
      </w:r>
    </w:p>
    <w:p w:rsidR="008641ED" w:rsidRPr="008B7612" w:rsidRDefault="008641ED" w:rsidP="008641ED">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Mobile Health Apps:</w:t>
      </w:r>
      <w:r w:rsidRPr="008B7612">
        <w:rPr>
          <w:rFonts w:ascii="Times New Roman" w:eastAsia="Times New Roman" w:hAnsi="Times New Roman" w:cs="Times New Roman"/>
          <w:sz w:val="24"/>
          <w:szCs w:val="24"/>
        </w:rPr>
        <w:t xml:space="preserve"> Provide travelers with real-time health updates, alerts, and access to emergency medical support.</w:t>
      </w:r>
    </w:p>
    <w:p w:rsidR="008641ED" w:rsidRPr="008B7612" w:rsidRDefault="008641ED" w:rsidP="008641ED">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QR Code Health Verification:</w:t>
      </w:r>
      <w:r w:rsidRPr="008B7612">
        <w:rPr>
          <w:rFonts w:ascii="Times New Roman" w:eastAsia="Times New Roman" w:hAnsi="Times New Roman" w:cs="Times New Roman"/>
          <w:sz w:val="24"/>
          <w:szCs w:val="24"/>
        </w:rPr>
        <w:t xml:space="preserve"> Streamlines entry to resorts, attractions, and public transport, reducing bottlenecks and potential exposure.</w:t>
      </w:r>
    </w:p>
    <w:p w:rsidR="008641ED" w:rsidRPr="008B7612" w:rsidRDefault="008641ED" w:rsidP="008641ED">
      <w:pPr>
        <w:spacing w:before="100" w:beforeAutospacing="1" w:after="100" w:afterAutospacing="1" w:line="240" w:lineRule="auto"/>
        <w:outlineLvl w:val="2"/>
        <w:rPr>
          <w:rFonts w:ascii="Times New Roman" w:eastAsia="Times New Roman" w:hAnsi="Times New Roman" w:cs="Times New Roman"/>
          <w:b/>
          <w:bCs/>
          <w:sz w:val="24"/>
          <w:szCs w:val="24"/>
        </w:rPr>
      </w:pPr>
      <w:r w:rsidRPr="008B7612">
        <w:rPr>
          <w:rFonts w:ascii="Times New Roman" w:eastAsia="Times New Roman" w:hAnsi="Times New Roman" w:cs="Times New Roman"/>
          <w:b/>
          <w:bCs/>
          <w:sz w:val="24"/>
          <w:szCs w:val="24"/>
        </w:rPr>
        <w:t>4.2.2 Emergency Response Planning</w:t>
      </w:r>
    </w:p>
    <w:p w:rsidR="008641ED" w:rsidRPr="008B7612" w:rsidRDefault="008641ED" w:rsidP="008641ED">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Pre-defined isolation rooms at airports and ferry terminals.</w:t>
      </w:r>
    </w:p>
    <w:p w:rsidR="008641ED" w:rsidRPr="008B7612" w:rsidRDefault="008641ED" w:rsidP="008641ED">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Cross-border ambulance agreements and access to hospitals near border zones.</w:t>
      </w:r>
    </w:p>
    <w:p w:rsidR="008641ED" w:rsidRPr="008B7612" w:rsidRDefault="008641ED" w:rsidP="008641ED">
      <w:pPr>
        <w:numPr>
          <w:ilvl w:val="0"/>
          <w:numId w:val="27"/>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Rapid response teams for containment, including local health authorities and trained tourism staff.</w:t>
      </w:r>
    </w:p>
    <w:p w:rsidR="008641ED" w:rsidRPr="008B7612" w:rsidRDefault="008641ED" w:rsidP="008641ED">
      <w:pPr>
        <w:spacing w:before="100" w:beforeAutospacing="1" w:after="100" w:afterAutospacing="1" w:line="240" w:lineRule="auto"/>
        <w:outlineLvl w:val="2"/>
        <w:rPr>
          <w:rFonts w:ascii="Times New Roman" w:eastAsia="Times New Roman" w:hAnsi="Times New Roman" w:cs="Times New Roman"/>
          <w:b/>
          <w:bCs/>
          <w:sz w:val="24"/>
          <w:szCs w:val="24"/>
        </w:rPr>
      </w:pPr>
      <w:r w:rsidRPr="008B7612">
        <w:rPr>
          <w:rFonts w:ascii="Times New Roman" w:eastAsia="Times New Roman" w:hAnsi="Times New Roman" w:cs="Times New Roman"/>
          <w:b/>
          <w:bCs/>
          <w:sz w:val="24"/>
          <w:szCs w:val="24"/>
        </w:rPr>
        <w:t>4.2.3 Hygiene and Facility Protocols</w:t>
      </w:r>
    </w:p>
    <w:p w:rsidR="008641ED" w:rsidRPr="008B7612" w:rsidRDefault="008641ED" w:rsidP="008641ED">
      <w:pPr>
        <w:numPr>
          <w:ilvl w:val="0"/>
          <w:numId w:val="28"/>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Mandatory mask policies in indoor spaces during outbreaks.</w:t>
      </w:r>
    </w:p>
    <w:p w:rsidR="008641ED" w:rsidRPr="008B7612" w:rsidRDefault="008641ED" w:rsidP="008641ED">
      <w:pPr>
        <w:numPr>
          <w:ilvl w:val="0"/>
          <w:numId w:val="28"/>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Regular sanitation of high-touch surfaces in hotels, transport hubs, and attractions.</w:t>
      </w:r>
    </w:p>
    <w:p w:rsidR="008641ED" w:rsidRPr="008B7612" w:rsidRDefault="008641ED" w:rsidP="008641ED">
      <w:pPr>
        <w:numPr>
          <w:ilvl w:val="0"/>
          <w:numId w:val="28"/>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Air filtration and ventilation standards in enclosed tourist facilities.</w:t>
      </w:r>
    </w:p>
    <w:p w:rsidR="008641ED" w:rsidRPr="008B7612" w:rsidRDefault="008641ED" w:rsidP="008641ED">
      <w:pPr>
        <w:spacing w:before="100" w:beforeAutospacing="1" w:after="100" w:afterAutospacing="1" w:line="240" w:lineRule="auto"/>
        <w:outlineLvl w:val="2"/>
        <w:rPr>
          <w:rFonts w:ascii="Times New Roman" w:eastAsia="Times New Roman" w:hAnsi="Times New Roman" w:cs="Times New Roman"/>
          <w:b/>
          <w:bCs/>
          <w:sz w:val="24"/>
          <w:szCs w:val="24"/>
        </w:rPr>
      </w:pPr>
      <w:r w:rsidRPr="008B7612">
        <w:rPr>
          <w:rFonts w:ascii="Times New Roman" w:eastAsia="Times New Roman" w:hAnsi="Times New Roman" w:cs="Times New Roman"/>
          <w:b/>
          <w:bCs/>
          <w:sz w:val="24"/>
          <w:szCs w:val="24"/>
        </w:rPr>
        <w:t>4.2.4 Cross-Border Coordination</w:t>
      </w:r>
    </w:p>
    <w:p w:rsidR="008641ED" w:rsidRPr="008B7612" w:rsidRDefault="008641ED" w:rsidP="008641ED">
      <w:pPr>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Harmonized operational protocols approved by both national tourism and health authorities.</w:t>
      </w:r>
    </w:p>
    <w:p w:rsidR="008641ED" w:rsidRPr="008B7612" w:rsidRDefault="008641ED" w:rsidP="008641ED">
      <w:pPr>
        <w:numPr>
          <w:ilvl w:val="0"/>
          <w:numId w:val="29"/>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Weekly joint review meetings to evaluate compliance, operational challenges, and traveler feedback.</w:t>
      </w:r>
    </w:p>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Key Outcome:</w:t>
      </w:r>
      <w:r w:rsidRPr="008B7612">
        <w:rPr>
          <w:rFonts w:ascii="Times New Roman" w:eastAsia="Times New Roman" w:hAnsi="Times New Roman" w:cs="Times New Roman"/>
          <w:sz w:val="24"/>
          <w:szCs w:val="24"/>
        </w:rPr>
        <w:t xml:space="preserve"> The operational component ensures </w:t>
      </w:r>
      <w:r w:rsidRPr="008B7612">
        <w:rPr>
          <w:rFonts w:ascii="Times New Roman" w:eastAsia="Times New Roman" w:hAnsi="Times New Roman" w:cs="Times New Roman"/>
          <w:b/>
          <w:bCs/>
          <w:sz w:val="24"/>
          <w:szCs w:val="24"/>
        </w:rPr>
        <w:t>efficient traveler flow, reduced infection risks, and regulatory compliance</w:t>
      </w:r>
      <w:r w:rsidRPr="008B7612">
        <w:rPr>
          <w:rFonts w:ascii="Times New Roman" w:eastAsia="Times New Roman" w:hAnsi="Times New Roman" w:cs="Times New Roman"/>
          <w:sz w:val="24"/>
          <w:szCs w:val="24"/>
        </w:rPr>
        <w:t>, crucial for both safety and traveler confidence.</w:t>
      </w:r>
    </w:p>
    <w:p w:rsidR="008641ED" w:rsidRPr="008B7612" w:rsidRDefault="008641ED" w:rsidP="008641ED">
      <w:pPr>
        <w:spacing w:after="0"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pict>
          <v:rect id="_x0000_i1073" style="width:0;height:1.5pt" o:hralign="center" o:hrstd="t" o:hr="t" fillcolor="#a0a0a0" stroked="f"/>
        </w:pict>
      </w:r>
    </w:p>
    <w:p w:rsidR="008641ED" w:rsidRPr="008B7612" w:rsidRDefault="008641ED" w:rsidP="008641ED">
      <w:pPr>
        <w:spacing w:before="100" w:beforeAutospacing="1" w:after="100" w:afterAutospacing="1" w:line="240" w:lineRule="auto"/>
        <w:outlineLvl w:val="1"/>
        <w:rPr>
          <w:rFonts w:ascii="Times New Roman" w:eastAsia="Times New Roman" w:hAnsi="Times New Roman" w:cs="Times New Roman"/>
          <w:b/>
          <w:bCs/>
          <w:sz w:val="24"/>
          <w:szCs w:val="24"/>
        </w:rPr>
      </w:pPr>
      <w:r w:rsidRPr="008B7612">
        <w:rPr>
          <w:rFonts w:ascii="Times New Roman" w:eastAsia="Times New Roman" w:hAnsi="Times New Roman" w:cs="Times New Roman"/>
          <w:b/>
          <w:bCs/>
          <w:sz w:val="24"/>
          <w:szCs w:val="24"/>
        </w:rPr>
        <w:t>4.3 Strategic Communication Component</w:t>
      </w:r>
    </w:p>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Effective communication is vital to ensure stakeholder compliance, maintain public trust, and manage reputational risk.</w:t>
      </w:r>
    </w:p>
    <w:p w:rsidR="008641ED" w:rsidRPr="008B7612" w:rsidRDefault="008641ED" w:rsidP="008641ED">
      <w:pPr>
        <w:spacing w:before="100" w:beforeAutospacing="1" w:after="100" w:afterAutospacing="1" w:line="240" w:lineRule="auto"/>
        <w:outlineLvl w:val="2"/>
        <w:rPr>
          <w:rFonts w:ascii="Times New Roman" w:eastAsia="Times New Roman" w:hAnsi="Times New Roman" w:cs="Times New Roman"/>
          <w:b/>
          <w:bCs/>
          <w:sz w:val="24"/>
          <w:szCs w:val="24"/>
        </w:rPr>
      </w:pPr>
      <w:r w:rsidRPr="008B7612">
        <w:rPr>
          <w:rFonts w:ascii="Times New Roman" w:eastAsia="Times New Roman" w:hAnsi="Times New Roman" w:cs="Times New Roman"/>
          <w:b/>
          <w:bCs/>
          <w:sz w:val="24"/>
          <w:szCs w:val="24"/>
        </w:rPr>
        <w:t>4.3.1 Crisis Communication Principles</w:t>
      </w:r>
    </w:p>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 xml:space="preserve">Using </w:t>
      </w:r>
      <w:r w:rsidRPr="008B7612">
        <w:rPr>
          <w:rFonts w:ascii="Times New Roman" w:eastAsia="Times New Roman" w:hAnsi="Times New Roman" w:cs="Times New Roman"/>
          <w:b/>
          <w:bCs/>
          <w:sz w:val="24"/>
          <w:szCs w:val="24"/>
        </w:rPr>
        <w:t>SCCT (Situational Crisis Communication Theory)</w:t>
      </w:r>
      <w:r w:rsidRPr="008B7612">
        <w:rPr>
          <w:rFonts w:ascii="Times New Roman" w:eastAsia="Times New Roman" w:hAnsi="Times New Roman" w:cs="Times New Roman"/>
          <w:sz w:val="24"/>
          <w:szCs w:val="24"/>
        </w:rPr>
        <w:t>:</w:t>
      </w:r>
    </w:p>
    <w:p w:rsidR="008641ED" w:rsidRPr="008B7612" w:rsidRDefault="008641ED" w:rsidP="008641ED">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Preventive Messaging:</w:t>
      </w:r>
      <w:r w:rsidRPr="008B7612">
        <w:rPr>
          <w:rFonts w:ascii="Times New Roman" w:eastAsia="Times New Roman" w:hAnsi="Times New Roman" w:cs="Times New Roman"/>
          <w:sz w:val="24"/>
          <w:szCs w:val="24"/>
        </w:rPr>
        <w:t xml:space="preserve"> Highlight proactive safety measures to prevent panic and reinforce trust.</w:t>
      </w:r>
    </w:p>
    <w:p w:rsidR="008641ED" w:rsidRPr="008B7612" w:rsidRDefault="008641ED" w:rsidP="008641ED">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Reputation Protection:</w:t>
      </w:r>
      <w:r w:rsidRPr="008B7612">
        <w:rPr>
          <w:rFonts w:ascii="Times New Roman" w:eastAsia="Times New Roman" w:hAnsi="Times New Roman" w:cs="Times New Roman"/>
          <w:sz w:val="24"/>
          <w:szCs w:val="24"/>
        </w:rPr>
        <w:t xml:space="preserve"> Clear, transparent updates emphasize competence of authorities and operational readiness.</w:t>
      </w:r>
    </w:p>
    <w:p w:rsidR="008641ED" w:rsidRPr="008B7612" w:rsidRDefault="008641ED" w:rsidP="008641ED">
      <w:pPr>
        <w:numPr>
          <w:ilvl w:val="0"/>
          <w:numId w:val="30"/>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lastRenderedPageBreak/>
        <w:t>Audience Segmentation:</w:t>
      </w:r>
      <w:r w:rsidRPr="008B7612">
        <w:rPr>
          <w:rFonts w:ascii="Times New Roman" w:eastAsia="Times New Roman" w:hAnsi="Times New Roman" w:cs="Times New Roman"/>
          <w:sz w:val="24"/>
          <w:szCs w:val="24"/>
        </w:rPr>
        <w:t xml:space="preserve"> Messages tailored for tourists, tourism staff, government stakeholders, and EU agencies.</w:t>
      </w:r>
    </w:p>
    <w:p w:rsidR="008641ED" w:rsidRPr="008B7612" w:rsidRDefault="008641ED" w:rsidP="008641ED">
      <w:pPr>
        <w:spacing w:before="100" w:beforeAutospacing="1" w:after="100" w:afterAutospacing="1" w:line="240" w:lineRule="auto"/>
        <w:outlineLvl w:val="2"/>
        <w:rPr>
          <w:rFonts w:ascii="Times New Roman" w:eastAsia="Times New Roman" w:hAnsi="Times New Roman" w:cs="Times New Roman"/>
          <w:b/>
          <w:bCs/>
          <w:sz w:val="24"/>
          <w:szCs w:val="24"/>
        </w:rPr>
      </w:pPr>
      <w:r w:rsidRPr="008B7612">
        <w:rPr>
          <w:rFonts w:ascii="Times New Roman" w:eastAsia="Times New Roman" w:hAnsi="Times New Roman" w:cs="Times New Roman"/>
          <w:b/>
          <w:bCs/>
          <w:sz w:val="24"/>
          <w:szCs w:val="24"/>
        </w:rPr>
        <w:t>4.3.2 Business English Tone and Style</w:t>
      </w:r>
    </w:p>
    <w:p w:rsidR="008641ED" w:rsidRPr="008B7612" w:rsidRDefault="008641ED" w:rsidP="008641ED">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Clarity:</w:t>
      </w:r>
      <w:r w:rsidRPr="008B7612">
        <w:rPr>
          <w:rFonts w:ascii="Times New Roman" w:eastAsia="Times New Roman" w:hAnsi="Times New Roman" w:cs="Times New Roman"/>
          <w:sz w:val="24"/>
          <w:szCs w:val="24"/>
        </w:rPr>
        <w:t xml:space="preserve"> Simple, direct language with precise instructions (e.g., testing requirements, mask protocols).</w:t>
      </w:r>
    </w:p>
    <w:p w:rsidR="008641ED" w:rsidRPr="008B7612" w:rsidRDefault="008641ED" w:rsidP="008641ED">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Cultural Sensitivity:</w:t>
      </w:r>
      <w:r w:rsidRPr="008B7612">
        <w:rPr>
          <w:rFonts w:ascii="Times New Roman" w:eastAsia="Times New Roman" w:hAnsi="Times New Roman" w:cs="Times New Roman"/>
          <w:sz w:val="24"/>
          <w:szCs w:val="24"/>
        </w:rPr>
        <w:t xml:space="preserve"> Avoid idiomatic expressions or colloquialisms that non-native English speakers may misinterpret.</w:t>
      </w:r>
    </w:p>
    <w:p w:rsidR="008641ED" w:rsidRPr="008B7612" w:rsidRDefault="008641ED" w:rsidP="008641ED">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Persuasive Framing:</w:t>
      </w:r>
      <w:r w:rsidRPr="008B7612">
        <w:rPr>
          <w:rFonts w:ascii="Times New Roman" w:eastAsia="Times New Roman" w:hAnsi="Times New Roman" w:cs="Times New Roman"/>
          <w:sz w:val="24"/>
          <w:szCs w:val="24"/>
        </w:rPr>
        <w:t xml:space="preserve"> Emphasize the benefits of participation (safe travel, seamless experience, community protection).</w:t>
      </w:r>
    </w:p>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Example Template – Public Press Release:</w:t>
      </w:r>
    </w:p>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i/>
          <w:iCs/>
          <w:sz w:val="24"/>
          <w:szCs w:val="24"/>
        </w:rPr>
        <w:t>"Italy and Greece are pleased to announce the launch of a cross-border Health-Safe Tourism Corridor. Travelers will benefit from harmonized screening procedures, contactless travel infrastructure, and real-time health updates. These measures ensure a safe, seamless, and enjoyable experience for all visitors. Compliance with these protocols is mandatory and contributes to the continued operation of the corridor."</w:t>
      </w:r>
    </w:p>
    <w:p w:rsidR="008641ED" w:rsidRPr="008B7612" w:rsidRDefault="008641ED" w:rsidP="008641ED">
      <w:pPr>
        <w:spacing w:before="100" w:beforeAutospacing="1" w:after="100" w:afterAutospacing="1" w:line="240" w:lineRule="auto"/>
        <w:outlineLvl w:val="2"/>
        <w:rPr>
          <w:rFonts w:ascii="Times New Roman" w:eastAsia="Times New Roman" w:hAnsi="Times New Roman" w:cs="Times New Roman"/>
          <w:b/>
          <w:bCs/>
          <w:sz w:val="24"/>
          <w:szCs w:val="24"/>
        </w:rPr>
      </w:pPr>
      <w:r w:rsidRPr="008B7612">
        <w:rPr>
          <w:rFonts w:ascii="Times New Roman" w:eastAsia="Times New Roman" w:hAnsi="Times New Roman" w:cs="Times New Roman"/>
          <w:b/>
          <w:bCs/>
          <w:sz w:val="24"/>
          <w:szCs w:val="24"/>
        </w:rPr>
        <w:t>4.3.3 Stakeholder Communication</w:t>
      </w:r>
    </w:p>
    <w:p w:rsidR="008641ED" w:rsidRPr="008B7612" w:rsidRDefault="008641ED" w:rsidP="008641ED">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Internal Memo for Staff:</w:t>
      </w:r>
      <w:r w:rsidRPr="008B7612">
        <w:rPr>
          <w:rFonts w:ascii="Times New Roman" w:eastAsia="Times New Roman" w:hAnsi="Times New Roman" w:cs="Times New Roman"/>
          <w:sz w:val="24"/>
          <w:szCs w:val="24"/>
        </w:rPr>
        <w:t xml:space="preserve"> Clear instructions on safety protocols, emergency procedures, and customer communication.</w:t>
      </w:r>
    </w:p>
    <w:p w:rsidR="008641ED" w:rsidRPr="008B7612" w:rsidRDefault="008641ED" w:rsidP="008641ED">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Traveler Guidance:</w:t>
      </w:r>
      <w:r w:rsidRPr="008B7612">
        <w:rPr>
          <w:rFonts w:ascii="Times New Roman" w:eastAsia="Times New Roman" w:hAnsi="Times New Roman" w:cs="Times New Roman"/>
          <w:sz w:val="24"/>
          <w:szCs w:val="24"/>
        </w:rPr>
        <w:t xml:space="preserve"> Multilingual brochures, signage, and app-based alerts.</w:t>
      </w:r>
    </w:p>
    <w:p w:rsidR="008641ED" w:rsidRPr="008B7612" w:rsidRDefault="008641ED" w:rsidP="008641ED">
      <w:pPr>
        <w:numPr>
          <w:ilvl w:val="0"/>
          <w:numId w:val="32"/>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Investor and Partner Letters:</w:t>
      </w:r>
      <w:r w:rsidRPr="008B7612">
        <w:rPr>
          <w:rFonts w:ascii="Times New Roman" w:eastAsia="Times New Roman" w:hAnsi="Times New Roman" w:cs="Times New Roman"/>
          <w:sz w:val="24"/>
          <w:szCs w:val="24"/>
        </w:rPr>
        <w:t xml:space="preserve"> Assurance of operational resilience, financial viability, and risk management.</w:t>
      </w:r>
    </w:p>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Key Outcome:</w:t>
      </w:r>
      <w:r w:rsidRPr="008B7612">
        <w:rPr>
          <w:rFonts w:ascii="Times New Roman" w:eastAsia="Times New Roman" w:hAnsi="Times New Roman" w:cs="Times New Roman"/>
          <w:sz w:val="24"/>
          <w:szCs w:val="24"/>
        </w:rPr>
        <w:t xml:space="preserve"> Effective communication enhances </w:t>
      </w:r>
      <w:r w:rsidRPr="008B7612">
        <w:rPr>
          <w:rFonts w:ascii="Times New Roman" w:eastAsia="Times New Roman" w:hAnsi="Times New Roman" w:cs="Times New Roman"/>
          <w:b/>
          <w:bCs/>
          <w:sz w:val="24"/>
          <w:szCs w:val="24"/>
        </w:rPr>
        <w:t>trust, compliance, and corridor credibility</w:t>
      </w:r>
      <w:r w:rsidRPr="008B7612">
        <w:rPr>
          <w:rFonts w:ascii="Times New Roman" w:eastAsia="Times New Roman" w:hAnsi="Times New Roman" w:cs="Times New Roman"/>
          <w:sz w:val="24"/>
          <w:szCs w:val="24"/>
        </w:rPr>
        <w:t>, directly impacting traveler confidence and destination reputation.</w:t>
      </w:r>
    </w:p>
    <w:p w:rsidR="008641ED" w:rsidRPr="008B7612" w:rsidRDefault="008641ED" w:rsidP="008641ED">
      <w:pPr>
        <w:spacing w:after="0"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pict>
          <v:rect id="_x0000_i1074" style="width:0;height:1.5pt" o:hralign="center" o:hrstd="t" o:hr="t" fillcolor="#a0a0a0" stroked="f"/>
        </w:pict>
      </w:r>
    </w:p>
    <w:p w:rsidR="008641ED" w:rsidRPr="008B7612" w:rsidRDefault="008641ED" w:rsidP="008641ED">
      <w:pPr>
        <w:spacing w:before="100" w:beforeAutospacing="1" w:after="100" w:afterAutospacing="1" w:line="240" w:lineRule="auto"/>
        <w:outlineLvl w:val="1"/>
        <w:rPr>
          <w:rFonts w:ascii="Times New Roman" w:eastAsia="Times New Roman" w:hAnsi="Times New Roman" w:cs="Times New Roman"/>
          <w:b/>
          <w:bCs/>
          <w:sz w:val="24"/>
          <w:szCs w:val="24"/>
        </w:rPr>
      </w:pPr>
      <w:r w:rsidRPr="008B7612">
        <w:rPr>
          <w:rFonts w:ascii="Times New Roman" w:eastAsia="Times New Roman" w:hAnsi="Times New Roman" w:cs="Times New Roman"/>
          <w:b/>
          <w:bCs/>
          <w:sz w:val="24"/>
          <w:szCs w:val="24"/>
        </w:rPr>
        <w:t>4.4 Financial Justification and Economic Impact</w:t>
      </w:r>
    </w:p>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 xml:space="preserve">Investment in a health-safe corridor yields </w:t>
      </w:r>
      <w:r w:rsidRPr="008B7612">
        <w:rPr>
          <w:rFonts w:ascii="Times New Roman" w:eastAsia="Times New Roman" w:hAnsi="Times New Roman" w:cs="Times New Roman"/>
          <w:b/>
          <w:bCs/>
          <w:sz w:val="24"/>
          <w:szCs w:val="24"/>
        </w:rPr>
        <w:t>long-term economic benefits</w:t>
      </w:r>
      <w:r w:rsidRPr="008B7612">
        <w:rPr>
          <w:rFonts w:ascii="Times New Roman" w:eastAsia="Times New Roman" w:hAnsi="Times New Roman" w:cs="Times New Roman"/>
          <w:sz w:val="24"/>
          <w:szCs w:val="24"/>
        </w:rPr>
        <w:t>:</w:t>
      </w:r>
    </w:p>
    <w:p w:rsidR="008641ED" w:rsidRPr="008B7612" w:rsidRDefault="008641ED" w:rsidP="008641ED">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Reduced Risk of Outbreak-Related Closures:</w:t>
      </w:r>
      <w:r w:rsidRPr="008B7612">
        <w:rPr>
          <w:rFonts w:ascii="Times New Roman" w:eastAsia="Times New Roman" w:hAnsi="Times New Roman" w:cs="Times New Roman"/>
          <w:sz w:val="24"/>
          <w:szCs w:val="24"/>
        </w:rPr>
        <w:t xml:space="preserve"> Prevents significant revenue losses from travel restrictions.</w:t>
      </w:r>
    </w:p>
    <w:p w:rsidR="008641ED" w:rsidRPr="008B7612" w:rsidRDefault="008641ED" w:rsidP="008641ED">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Enhanced Traveler Confidence:</w:t>
      </w:r>
      <w:r w:rsidRPr="008B7612">
        <w:rPr>
          <w:rFonts w:ascii="Times New Roman" w:eastAsia="Times New Roman" w:hAnsi="Times New Roman" w:cs="Times New Roman"/>
          <w:sz w:val="24"/>
          <w:szCs w:val="24"/>
        </w:rPr>
        <w:t xml:space="preserve"> Increases tourist inflow and expenditure.</w:t>
      </w:r>
    </w:p>
    <w:p w:rsidR="008641ED" w:rsidRPr="008B7612" w:rsidRDefault="008641ED" w:rsidP="008641ED">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Operational Efficiency:</w:t>
      </w:r>
      <w:r w:rsidRPr="008B7612">
        <w:rPr>
          <w:rFonts w:ascii="Times New Roman" w:eastAsia="Times New Roman" w:hAnsi="Times New Roman" w:cs="Times New Roman"/>
          <w:sz w:val="24"/>
          <w:szCs w:val="24"/>
        </w:rPr>
        <w:t xml:space="preserve"> Contactless systems reduce staffing and health-related disruptions.</w:t>
      </w:r>
    </w:p>
    <w:p w:rsidR="008641ED" w:rsidRPr="008B7612" w:rsidRDefault="008641ED" w:rsidP="008641ED">
      <w:pPr>
        <w:numPr>
          <w:ilvl w:val="0"/>
          <w:numId w:val="33"/>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EU Funding Eligibility:</w:t>
      </w:r>
      <w:r w:rsidRPr="008B7612">
        <w:rPr>
          <w:rFonts w:ascii="Times New Roman" w:eastAsia="Times New Roman" w:hAnsi="Times New Roman" w:cs="Times New Roman"/>
          <w:sz w:val="24"/>
          <w:szCs w:val="24"/>
        </w:rPr>
        <w:t xml:space="preserve"> Aligning with EU health and tourism frameworks enables access to financial support.</w:t>
      </w:r>
    </w:p>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Estimated preliminary cost allocation: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28"/>
        <w:gridCol w:w="1848"/>
      </w:tblGrid>
      <w:tr w:rsidR="008641ED" w:rsidRPr="008B7612" w:rsidTr="008641ED">
        <w:trPr>
          <w:tblHeader/>
          <w:tblCellSpacing w:w="15" w:type="dxa"/>
        </w:trPr>
        <w:tc>
          <w:tcPr>
            <w:tcW w:w="0" w:type="auto"/>
            <w:vAlign w:val="center"/>
            <w:hideMark/>
          </w:tcPr>
          <w:p w:rsidR="008641ED" w:rsidRPr="008B7612" w:rsidRDefault="008641ED" w:rsidP="008641ED">
            <w:pPr>
              <w:spacing w:after="0" w:line="240" w:lineRule="auto"/>
              <w:jc w:val="center"/>
              <w:rPr>
                <w:rFonts w:ascii="Times New Roman" w:eastAsia="Times New Roman" w:hAnsi="Times New Roman" w:cs="Times New Roman"/>
                <w:b/>
                <w:bCs/>
                <w:sz w:val="24"/>
                <w:szCs w:val="24"/>
              </w:rPr>
            </w:pPr>
            <w:r w:rsidRPr="008B7612">
              <w:rPr>
                <w:rFonts w:ascii="Times New Roman" w:eastAsia="Times New Roman" w:hAnsi="Times New Roman" w:cs="Times New Roman"/>
                <w:b/>
                <w:bCs/>
                <w:sz w:val="24"/>
                <w:szCs w:val="24"/>
              </w:rPr>
              <w:lastRenderedPageBreak/>
              <w:t>Item</w:t>
            </w:r>
          </w:p>
        </w:tc>
        <w:tc>
          <w:tcPr>
            <w:tcW w:w="0" w:type="auto"/>
            <w:vAlign w:val="center"/>
            <w:hideMark/>
          </w:tcPr>
          <w:p w:rsidR="008641ED" w:rsidRPr="008B7612" w:rsidRDefault="008641ED" w:rsidP="008641ED">
            <w:pPr>
              <w:spacing w:after="0" w:line="240" w:lineRule="auto"/>
              <w:jc w:val="center"/>
              <w:rPr>
                <w:rFonts w:ascii="Times New Roman" w:eastAsia="Times New Roman" w:hAnsi="Times New Roman" w:cs="Times New Roman"/>
                <w:b/>
                <w:bCs/>
                <w:sz w:val="24"/>
                <w:szCs w:val="24"/>
              </w:rPr>
            </w:pPr>
            <w:r w:rsidRPr="008B7612">
              <w:rPr>
                <w:rFonts w:ascii="Times New Roman" w:eastAsia="Times New Roman" w:hAnsi="Times New Roman" w:cs="Times New Roman"/>
                <w:b/>
                <w:bCs/>
                <w:sz w:val="24"/>
                <w:szCs w:val="24"/>
              </w:rPr>
              <w:t>Cost Estimate (€)</w:t>
            </w:r>
          </w:p>
        </w:tc>
      </w:tr>
      <w:tr w:rsidR="008641ED" w:rsidRPr="008B7612" w:rsidTr="008641ED">
        <w:trPr>
          <w:tblCellSpacing w:w="15" w:type="dxa"/>
        </w:trPr>
        <w:tc>
          <w:tcPr>
            <w:tcW w:w="0" w:type="auto"/>
            <w:vAlign w:val="center"/>
            <w:hideMark/>
          </w:tcPr>
          <w:p w:rsidR="008641ED" w:rsidRPr="008B7612" w:rsidRDefault="008641ED" w:rsidP="008641ED">
            <w:pPr>
              <w:spacing w:after="0"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Health Screening Infrastructure</w:t>
            </w:r>
          </w:p>
        </w:tc>
        <w:tc>
          <w:tcPr>
            <w:tcW w:w="0" w:type="auto"/>
            <w:vAlign w:val="center"/>
            <w:hideMark/>
          </w:tcPr>
          <w:p w:rsidR="008641ED" w:rsidRPr="008B7612" w:rsidRDefault="008641ED" w:rsidP="008641ED">
            <w:pPr>
              <w:spacing w:after="0"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2,000,000</w:t>
            </w:r>
          </w:p>
        </w:tc>
      </w:tr>
      <w:tr w:rsidR="008641ED" w:rsidRPr="008B7612" w:rsidTr="008641ED">
        <w:trPr>
          <w:tblCellSpacing w:w="15" w:type="dxa"/>
        </w:trPr>
        <w:tc>
          <w:tcPr>
            <w:tcW w:w="0" w:type="auto"/>
            <w:vAlign w:val="center"/>
            <w:hideMark/>
          </w:tcPr>
          <w:p w:rsidR="008641ED" w:rsidRPr="008B7612" w:rsidRDefault="008641ED" w:rsidP="008641ED">
            <w:pPr>
              <w:spacing w:after="0"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Contactless Technology (Apps, QR Codes)</w:t>
            </w:r>
          </w:p>
        </w:tc>
        <w:tc>
          <w:tcPr>
            <w:tcW w:w="0" w:type="auto"/>
            <w:vAlign w:val="center"/>
            <w:hideMark/>
          </w:tcPr>
          <w:p w:rsidR="008641ED" w:rsidRPr="008B7612" w:rsidRDefault="008641ED" w:rsidP="008641ED">
            <w:pPr>
              <w:spacing w:after="0"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1,500,000</w:t>
            </w:r>
          </w:p>
        </w:tc>
      </w:tr>
      <w:tr w:rsidR="008641ED" w:rsidRPr="008B7612" w:rsidTr="008641ED">
        <w:trPr>
          <w:tblCellSpacing w:w="15" w:type="dxa"/>
        </w:trPr>
        <w:tc>
          <w:tcPr>
            <w:tcW w:w="0" w:type="auto"/>
            <w:vAlign w:val="center"/>
            <w:hideMark/>
          </w:tcPr>
          <w:p w:rsidR="008641ED" w:rsidRPr="008B7612" w:rsidRDefault="008641ED" w:rsidP="008641ED">
            <w:pPr>
              <w:spacing w:after="0"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Staff Training &amp; Capacity Building</w:t>
            </w:r>
          </w:p>
        </w:tc>
        <w:tc>
          <w:tcPr>
            <w:tcW w:w="0" w:type="auto"/>
            <w:vAlign w:val="center"/>
            <w:hideMark/>
          </w:tcPr>
          <w:p w:rsidR="008641ED" w:rsidRPr="008B7612" w:rsidRDefault="008641ED" w:rsidP="008641ED">
            <w:pPr>
              <w:spacing w:after="0"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500,000</w:t>
            </w:r>
          </w:p>
        </w:tc>
      </w:tr>
      <w:tr w:rsidR="008641ED" w:rsidRPr="008B7612" w:rsidTr="008641ED">
        <w:trPr>
          <w:tblCellSpacing w:w="15" w:type="dxa"/>
        </w:trPr>
        <w:tc>
          <w:tcPr>
            <w:tcW w:w="0" w:type="auto"/>
            <w:vAlign w:val="center"/>
            <w:hideMark/>
          </w:tcPr>
          <w:p w:rsidR="008641ED" w:rsidRPr="008B7612" w:rsidRDefault="008641ED" w:rsidP="008641ED">
            <w:pPr>
              <w:spacing w:after="0"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Communication &amp; Public Messaging</w:t>
            </w:r>
          </w:p>
        </w:tc>
        <w:tc>
          <w:tcPr>
            <w:tcW w:w="0" w:type="auto"/>
            <w:vAlign w:val="center"/>
            <w:hideMark/>
          </w:tcPr>
          <w:p w:rsidR="008641ED" w:rsidRPr="008B7612" w:rsidRDefault="008641ED" w:rsidP="008641ED">
            <w:pPr>
              <w:spacing w:after="0"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300,000</w:t>
            </w:r>
          </w:p>
        </w:tc>
      </w:tr>
      <w:tr w:rsidR="008641ED" w:rsidRPr="008B7612" w:rsidTr="008641ED">
        <w:trPr>
          <w:tblCellSpacing w:w="15" w:type="dxa"/>
        </w:trPr>
        <w:tc>
          <w:tcPr>
            <w:tcW w:w="0" w:type="auto"/>
            <w:vAlign w:val="center"/>
            <w:hideMark/>
          </w:tcPr>
          <w:p w:rsidR="008641ED" w:rsidRPr="008B7612" w:rsidRDefault="008641ED" w:rsidP="008641ED">
            <w:pPr>
              <w:spacing w:after="0"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Emergency Response &amp; Contingency Funds</w:t>
            </w:r>
          </w:p>
        </w:tc>
        <w:tc>
          <w:tcPr>
            <w:tcW w:w="0" w:type="auto"/>
            <w:vAlign w:val="center"/>
            <w:hideMark/>
          </w:tcPr>
          <w:p w:rsidR="008641ED" w:rsidRPr="008B7612" w:rsidRDefault="008641ED" w:rsidP="008641ED">
            <w:pPr>
              <w:spacing w:after="0"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700,000</w:t>
            </w:r>
          </w:p>
        </w:tc>
      </w:tr>
      <w:tr w:rsidR="008641ED" w:rsidRPr="008B7612" w:rsidTr="008641ED">
        <w:trPr>
          <w:tblCellSpacing w:w="15" w:type="dxa"/>
        </w:trPr>
        <w:tc>
          <w:tcPr>
            <w:tcW w:w="0" w:type="auto"/>
            <w:vAlign w:val="center"/>
            <w:hideMark/>
          </w:tcPr>
          <w:p w:rsidR="008641ED" w:rsidRPr="008B7612" w:rsidRDefault="008641ED" w:rsidP="008641ED">
            <w:pPr>
              <w:spacing w:after="0"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Total</w:t>
            </w:r>
          </w:p>
        </w:tc>
        <w:tc>
          <w:tcPr>
            <w:tcW w:w="0" w:type="auto"/>
            <w:vAlign w:val="center"/>
            <w:hideMark/>
          </w:tcPr>
          <w:p w:rsidR="008641ED" w:rsidRPr="008B7612" w:rsidRDefault="008641ED" w:rsidP="008641ED">
            <w:pPr>
              <w:spacing w:after="0"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5,000,000</w:t>
            </w:r>
          </w:p>
        </w:tc>
      </w:tr>
    </w:tbl>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 xml:space="preserve">The </w:t>
      </w:r>
      <w:r w:rsidRPr="008B7612">
        <w:rPr>
          <w:rFonts w:ascii="Times New Roman" w:eastAsia="Times New Roman" w:hAnsi="Times New Roman" w:cs="Times New Roman"/>
          <w:b/>
          <w:bCs/>
          <w:sz w:val="24"/>
          <w:szCs w:val="24"/>
        </w:rPr>
        <w:t>ROI</w:t>
      </w:r>
      <w:r w:rsidRPr="008B7612">
        <w:rPr>
          <w:rFonts w:ascii="Times New Roman" w:eastAsia="Times New Roman" w:hAnsi="Times New Roman" w:cs="Times New Roman"/>
          <w:sz w:val="24"/>
          <w:szCs w:val="24"/>
        </w:rPr>
        <w:t xml:space="preserve"> is anticipated through increased visitor numbers, longer stays, and sustained cross-border collaboration.</w:t>
      </w:r>
    </w:p>
    <w:p w:rsidR="008641ED" w:rsidRPr="008B7612" w:rsidRDefault="008641ED" w:rsidP="008641ED">
      <w:pPr>
        <w:spacing w:after="0"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pict>
          <v:rect id="_x0000_i1075" style="width:0;height:1.5pt" o:hralign="center" o:hrstd="t" o:hr="t" fillcolor="#a0a0a0" stroked="f"/>
        </w:pict>
      </w:r>
    </w:p>
    <w:p w:rsidR="008641ED" w:rsidRPr="008B7612" w:rsidRDefault="008641ED" w:rsidP="008641ED">
      <w:pPr>
        <w:spacing w:before="100" w:beforeAutospacing="1" w:after="100" w:afterAutospacing="1" w:line="240" w:lineRule="auto"/>
        <w:outlineLvl w:val="1"/>
        <w:rPr>
          <w:rFonts w:ascii="Times New Roman" w:eastAsia="Times New Roman" w:hAnsi="Times New Roman" w:cs="Times New Roman"/>
          <w:b/>
          <w:bCs/>
          <w:sz w:val="24"/>
          <w:szCs w:val="24"/>
        </w:rPr>
      </w:pPr>
      <w:r w:rsidRPr="008B7612">
        <w:rPr>
          <w:rFonts w:ascii="Times New Roman" w:eastAsia="Times New Roman" w:hAnsi="Times New Roman" w:cs="Times New Roman"/>
          <w:b/>
          <w:bCs/>
          <w:sz w:val="24"/>
          <w:szCs w:val="24"/>
        </w:rPr>
        <w:t>4.5 Monitoring and Evaluation Mechanisms</w:t>
      </w:r>
    </w:p>
    <w:p w:rsidR="008641ED" w:rsidRPr="008B7612" w:rsidRDefault="008641ED" w:rsidP="008641ED">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KPIs (Key Performance Indicators):</w:t>
      </w:r>
      <w:r w:rsidRPr="008B7612">
        <w:rPr>
          <w:rFonts w:ascii="Times New Roman" w:eastAsia="Times New Roman" w:hAnsi="Times New Roman" w:cs="Times New Roman"/>
          <w:sz w:val="24"/>
          <w:szCs w:val="24"/>
        </w:rPr>
        <w:t xml:space="preserve"> Number of travelers screened, compliance rate, incident response times, traveler satisfaction scores.</w:t>
      </w:r>
    </w:p>
    <w:p w:rsidR="008641ED" w:rsidRPr="008B7612" w:rsidRDefault="008641ED" w:rsidP="008641ED">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Weekly Review Reports:</w:t>
      </w:r>
      <w:r w:rsidRPr="008B7612">
        <w:rPr>
          <w:rFonts w:ascii="Times New Roman" w:eastAsia="Times New Roman" w:hAnsi="Times New Roman" w:cs="Times New Roman"/>
          <w:sz w:val="24"/>
          <w:szCs w:val="24"/>
        </w:rPr>
        <w:t xml:space="preserve"> Operational and health updates circulated to both countries’ tourism authorities.</w:t>
      </w:r>
    </w:p>
    <w:p w:rsidR="008641ED" w:rsidRPr="008B7612" w:rsidRDefault="008641ED" w:rsidP="008641ED">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Annual Audit:</w:t>
      </w:r>
      <w:r w:rsidRPr="008B7612">
        <w:rPr>
          <w:rFonts w:ascii="Times New Roman" w:eastAsia="Times New Roman" w:hAnsi="Times New Roman" w:cs="Times New Roman"/>
          <w:sz w:val="24"/>
          <w:szCs w:val="24"/>
        </w:rPr>
        <w:t xml:space="preserve"> Independent review of safety protocols, operational efficiency, and financial outcomes.</w:t>
      </w:r>
    </w:p>
    <w:p w:rsidR="008641ED" w:rsidRPr="008B7612" w:rsidRDefault="008641ED" w:rsidP="008641ED">
      <w:pPr>
        <w:numPr>
          <w:ilvl w:val="0"/>
          <w:numId w:val="34"/>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Feedback Loops:</w:t>
      </w:r>
      <w:r w:rsidRPr="008B7612">
        <w:rPr>
          <w:rFonts w:ascii="Times New Roman" w:eastAsia="Times New Roman" w:hAnsi="Times New Roman" w:cs="Times New Roman"/>
          <w:sz w:val="24"/>
          <w:szCs w:val="24"/>
        </w:rPr>
        <w:t xml:space="preserve"> Traveler and staff feedback integrated into continuous improvement processes.</w:t>
      </w:r>
    </w:p>
    <w:p w:rsidR="008641ED" w:rsidRPr="008B7612" w:rsidRDefault="008641ED" w:rsidP="008641ED">
      <w:pPr>
        <w:spacing w:after="0"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pict>
          <v:rect id="_x0000_i1076" style="width:0;height:1.5pt" o:hralign="center" o:hrstd="t" o:hr="t" fillcolor="#a0a0a0" stroked="f"/>
        </w:pict>
      </w:r>
    </w:p>
    <w:p w:rsidR="008641ED" w:rsidRPr="008B7612" w:rsidRDefault="008641ED" w:rsidP="008641ED">
      <w:pPr>
        <w:spacing w:before="100" w:beforeAutospacing="1" w:after="100" w:afterAutospacing="1" w:line="240" w:lineRule="auto"/>
        <w:outlineLvl w:val="2"/>
        <w:rPr>
          <w:rFonts w:ascii="Times New Roman" w:eastAsia="Times New Roman" w:hAnsi="Times New Roman" w:cs="Times New Roman"/>
          <w:b/>
          <w:bCs/>
          <w:sz w:val="24"/>
          <w:szCs w:val="24"/>
        </w:rPr>
      </w:pPr>
      <w:r w:rsidRPr="008B7612">
        <w:rPr>
          <w:rFonts w:ascii="Times New Roman" w:eastAsia="Times New Roman" w:hAnsi="Times New Roman" w:cs="Times New Roman"/>
          <w:b/>
          <w:bCs/>
          <w:sz w:val="24"/>
          <w:szCs w:val="24"/>
        </w:rPr>
        <w:t>4.6 Summary of Findings</w:t>
      </w:r>
    </w:p>
    <w:p w:rsidR="008641ED" w:rsidRPr="008B7612" w:rsidRDefault="008641ED" w:rsidP="008641ED">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Health Risk Management</w:t>
      </w:r>
      <w:r w:rsidRPr="008B7612">
        <w:rPr>
          <w:rFonts w:ascii="Times New Roman" w:eastAsia="Times New Roman" w:hAnsi="Times New Roman" w:cs="Times New Roman"/>
          <w:sz w:val="24"/>
          <w:szCs w:val="24"/>
        </w:rPr>
        <w:t xml:space="preserve"> ensures early detection, coordinated testing, and vaccination compliance.</w:t>
      </w:r>
    </w:p>
    <w:p w:rsidR="008641ED" w:rsidRPr="008B7612" w:rsidRDefault="008641ED" w:rsidP="008641ED">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Operational Infrastructure</w:t>
      </w:r>
      <w:r w:rsidRPr="008B7612">
        <w:rPr>
          <w:rFonts w:ascii="Times New Roman" w:eastAsia="Times New Roman" w:hAnsi="Times New Roman" w:cs="Times New Roman"/>
          <w:sz w:val="24"/>
          <w:szCs w:val="24"/>
        </w:rPr>
        <w:t xml:space="preserve"> facilitates safe, efficient, and contactless travel.</w:t>
      </w:r>
    </w:p>
    <w:p w:rsidR="008641ED" w:rsidRPr="008B7612" w:rsidRDefault="008641ED" w:rsidP="008641ED">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Strategic Communication</w:t>
      </w:r>
      <w:r w:rsidRPr="008B7612">
        <w:rPr>
          <w:rFonts w:ascii="Times New Roman" w:eastAsia="Times New Roman" w:hAnsi="Times New Roman" w:cs="Times New Roman"/>
          <w:sz w:val="24"/>
          <w:szCs w:val="24"/>
        </w:rPr>
        <w:t xml:space="preserve"> builds trust, guides behavior, and protects reputation using culturally appropriate Business English.</w:t>
      </w:r>
    </w:p>
    <w:p w:rsidR="008641ED" w:rsidRPr="008B7612" w:rsidRDefault="008641ED" w:rsidP="008641ED">
      <w:pPr>
        <w:numPr>
          <w:ilvl w:val="0"/>
          <w:numId w:val="35"/>
        </w:num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b/>
          <w:bCs/>
          <w:sz w:val="24"/>
          <w:szCs w:val="24"/>
        </w:rPr>
        <w:t>Financial and Monitoring Plans</w:t>
      </w:r>
      <w:r w:rsidRPr="008B7612">
        <w:rPr>
          <w:rFonts w:ascii="Times New Roman" w:eastAsia="Times New Roman" w:hAnsi="Times New Roman" w:cs="Times New Roman"/>
          <w:sz w:val="24"/>
          <w:szCs w:val="24"/>
        </w:rPr>
        <w:t xml:space="preserve"> demonstrate economic feasibility, sustainability, and continuous improvement.</w:t>
      </w:r>
    </w:p>
    <w:p w:rsidR="008641ED" w:rsidRPr="008B7612" w:rsidRDefault="008641ED" w:rsidP="008641ED">
      <w:pPr>
        <w:spacing w:before="100" w:beforeAutospacing="1" w:after="100" w:afterAutospacing="1"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t xml:space="preserve">The integrated framework aligns </w:t>
      </w:r>
      <w:r w:rsidRPr="008B7612">
        <w:rPr>
          <w:rFonts w:ascii="Times New Roman" w:eastAsia="Times New Roman" w:hAnsi="Times New Roman" w:cs="Times New Roman"/>
          <w:b/>
          <w:bCs/>
          <w:sz w:val="24"/>
          <w:szCs w:val="24"/>
        </w:rPr>
        <w:t>public health standards, operational efficiency, and strategic communication</w:t>
      </w:r>
      <w:r w:rsidRPr="008B7612">
        <w:rPr>
          <w:rFonts w:ascii="Times New Roman" w:eastAsia="Times New Roman" w:hAnsi="Times New Roman" w:cs="Times New Roman"/>
          <w:sz w:val="24"/>
          <w:szCs w:val="24"/>
        </w:rPr>
        <w:t>, providing a robust model for pandemic-resilient tourism in cross-border contexts.</w:t>
      </w:r>
    </w:p>
    <w:p w:rsidR="008641ED" w:rsidRPr="008B7612" w:rsidRDefault="008641ED" w:rsidP="008641ED">
      <w:pPr>
        <w:spacing w:after="0" w:line="240" w:lineRule="auto"/>
        <w:rPr>
          <w:rFonts w:ascii="Times New Roman" w:eastAsia="Times New Roman" w:hAnsi="Times New Roman" w:cs="Times New Roman"/>
          <w:sz w:val="24"/>
          <w:szCs w:val="24"/>
        </w:rPr>
      </w:pPr>
      <w:r w:rsidRPr="008B7612">
        <w:rPr>
          <w:rFonts w:ascii="Times New Roman" w:eastAsia="Times New Roman" w:hAnsi="Times New Roman" w:cs="Times New Roman"/>
          <w:sz w:val="24"/>
          <w:szCs w:val="24"/>
        </w:rPr>
        <w:pict>
          <v:rect id="_x0000_i1077" style="width:0;height:1.5pt" o:hralign="center" o:hrstd="t" o:hr="t" fillcolor="#a0a0a0" stroked="f"/>
        </w:pict>
      </w:r>
    </w:p>
    <w:p w:rsidR="008641ED" w:rsidRPr="008B7612" w:rsidRDefault="008641ED" w:rsidP="008641ED">
      <w:pPr>
        <w:rPr>
          <w:rFonts w:ascii="Times New Roman" w:hAnsi="Times New Roman" w:cs="Times New Roman"/>
          <w:sz w:val="24"/>
          <w:szCs w:val="24"/>
        </w:rPr>
      </w:pPr>
    </w:p>
    <w:p w:rsidR="008641ED" w:rsidRPr="008B7612" w:rsidRDefault="008641ED" w:rsidP="008641ED">
      <w:pPr>
        <w:pStyle w:val="Heading3"/>
        <w:rPr>
          <w:sz w:val="24"/>
          <w:szCs w:val="24"/>
        </w:rPr>
      </w:pPr>
      <w:r w:rsidRPr="008B7612">
        <w:rPr>
          <w:rStyle w:val="Strong"/>
          <w:b/>
          <w:bCs/>
          <w:sz w:val="24"/>
          <w:szCs w:val="24"/>
        </w:rPr>
        <w:t>5. Discussion</w:t>
      </w:r>
    </w:p>
    <w:p w:rsidR="008641ED" w:rsidRPr="008B7612" w:rsidRDefault="008641ED" w:rsidP="008641ED">
      <w:pPr>
        <w:pStyle w:val="NormalWeb"/>
      </w:pPr>
      <w:r w:rsidRPr="008B7612">
        <w:lastRenderedPageBreak/>
        <w:t xml:space="preserve">The findings of this proposal highlight the critical importance of integrating </w:t>
      </w:r>
      <w:r w:rsidRPr="008B7612">
        <w:rPr>
          <w:rStyle w:val="Strong"/>
        </w:rPr>
        <w:t>health risk management, operational efficiency, and strategic communication</w:t>
      </w:r>
      <w:r w:rsidRPr="008B7612">
        <w:t xml:space="preserve"> for successful cross-border tourism during pandemics. Establishing a </w:t>
      </w:r>
      <w:r w:rsidRPr="008B7612">
        <w:rPr>
          <w:rStyle w:val="Strong"/>
        </w:rPr>
        <w:t>health-safe tourism corridor between Italy and Greece</w:t>
      </w:r>
      <w:r w:rsidRPr="008B7612">
        <w:t xml:space="preserve"> not only safeguards traveler health but also strengthens economic recovery and brand reputation for both countries. This discussion interprets these results in light of crisis communication theory, EU policy frameworks, and Business English principles.</w:t>
      </w:r>
    </w:p>
    <w:p w:rsidR="008641ED" w:rsidRPr="008B7612" w:rsidRDefault="008641ED" w:rsidP="008641ED">
      <w:pPr>
        <w:rPr>
          <w:rFonts w:ascii="Times New Roman" w:hAnsi="Times New Roman" w:cs="Times New Roman"/>
          <w:sz w:val="24"/>
          <w:szCs w:val="24"/>
        </w:rPr>
      </w:pPr>
      <w:r w:rsidRPr="008B7612">
        <w:rPr>
          <w:rFonts w:ascii="Times New Roman" w:hAnsi="Times New Roman" w:cs="Times New Roman"/>
          <w:sz w:val="24"/>
          <w:szCs w:val="24"/>
        </w:rPr>
        <w:pict>
          <v:rect id="_x0000_i1091" style="width:0;height:1.5pt" o:hralign="center" o:hrstd="t" o:hr="t" fillcolor="#a0a0a0" stroked="f"/>
        </w:pict>
      </w:r>
    </w:p>
    <w:p w:rsidR="008641ED" w:rsidRPr="008B7612" w:rsidRDefault="008641ED" w:rsidP="008641ED">
      <w:pPr>
        <w:rPr>
          <w:rFonts w:ascii="Times New Roman" w:hAnsi="Times New Roman" w:cs="Times New Roman"/>
          <w:sz w:val="24"/>
          <w:szCs w:val="24"/>
        </w:rPr>
      </w:pPr>
      <w:r w:rsidRPr="008B7612">
        <w:rPr>
          <w:rStyle w:val="Strong"/>
          <w:rFonts w:ascii="Times New Roman" w:hAnsi="Times New Roman" w:cs="Times New Roman"/>
          <w:bCs w:val="0"/>
          <w:sz w:val="24"/>
          <w:szCs w:val="24"/>
        </w:rPr>
        <w:t>5.1 Linking Findings to Crisis Communication Theory</w:t>
      </w:r>
    </w:p>
    <w:p w:rsidR="008641ED" w:rsidRPr="008B7612" w:rsidRDefault="008641ED" w:rsidP="008641ED">
      <w:pPr>
        <w:pStyle w:val="NormalWeb"/>
      </w:pPr>
      <w:r w:rsidRPr="008B7612">
        <w:t xml:space="preserve">The use of </w:t>
      </w:r>
      <w:r w:rsidRPr="008B7612">
        <w:rPr>
          <w:rStyle w:val="Strong"/>
        </w:rPr>
        <w:t>Situational Crisis Communication Theory (SCCT)</w:t>
      </w:r>
      <w:r w:rsidRPr="008B7612">
        <w:t xml:space="preserve"> is validated by the findings. SCCT emphasizes tailoring communication strategies to crisis type, level of responsibility, and reputational threat (Coombs, 2007). In the corridor context:</w:t>
      </w:r>
    </w:p>
    <w:p w:rsidR="008641ED" w:rsidRPr="008B7612" w:rsidRDefault="008641ED" w:rsidP="008641ED">
      <w:pPr>
        <w:pStyle w:val="NormalWeb"/>
        <w:numPr>
          <w:ilvl w:val="0"/>
          <w:numId w:val="37"/>
        </w:numPr>
      </w:pPr>
      <w:r w:rsidRPr="008B7612">
        <w:t xml:space="preserve">The </w:t>
      </w:r>
      <w:r w:rsidRPr="008B7612">
        <w:rPr>
          <w:rStyle w:val="Strong"/>
        </w:rPr>
        <w:t>preventive nature of the corridor</w:t>
      </w:r>
      <w:r w:rsidRPr="008B7612">
        <w:t xml:space="preserve"> positions it as a proactive measure rather than a reactive response, reducing the severity of potential crises.</w:t>
      </w:r>
    </w:p>
    <w:p w:rsidR="008641ED" w:rsidRPr="008B7612" w:rsidRDefault="008641ED" w:rsidP="008641ED">
      <w:pPr>
        <w:pStyle w:val="NormalWeb"/>
        <w:numPr>
          <w:ilvl w:val="0"/>
          <w:numId w:val="37"/>
        </w:numPr>
      </w:pPr>
      <w:r w:rsidRPr="008B7612">
        <w:t xml:space="preserve">Communication strategies developed for travelers, staff, and stakeholders address </w:t>
      </w:r>
      <w:r w:rsidRPr="008B7612">
        <w:rPr>
          <w:rStyle w:val="Strong"/>
        </w:rPr>
        <w:t>responsibility perception</w:t>
      </w:r>
      <w:r w:rsidRPr="008B7612">
        <w:t>, emphasizing shared commitment to safety rather than blame.</w:t>
      </w:r>
    </w:p>
    <w:p w:rsidR="008641ED" w:rsidRPr="008B7612" w:rsidRDefault="008641ED" w:rsidP="008641ED">
      <w:pPr>
        <w:pStyle w:val="NormalWeb"/>
        <w:numPr>
          <w:ilvl w:val="0"/>
          <w:numId w:val="37"/>
        </w:numPr>
      </w:pPr>
      <w:r w:rsidRPr="008B7612">
        <w:t>Transparent, multilingual messages mitigate uncertainty, enhancing compliance and trust, consistent with SCCT recommendations for victim and accidental crises.</w:t>
      </w:r>
    </w:p>
    <w:p w:rsidR="008641ED" w:rsidRPr="008B7612" w:rsidRDefault="008641ED" w:rsidP="008641ED">
      <w:pPr>
        <w:pStyle w:val="NormalWeb"/>
      </w:pPr>
      <w:r w:rsidRPr="008B7612">
        <w:t xml:space="preserve">By applying SCCT, the framework achieves both </w:t>
      </w:r>
      <w:r w:rsidRPr="008B7612">
        <w:rPr>
          <w:rStyle w:val="Strong"/>
        </w:rPr>
        <w:t>operational credibility</w:t>
      </w:r>
      <w:r w:rsidRPr="008B7612">
        <w:t xml:space="preserve"> and </w:t>
      </w:r>
      <w:r w:rsidRPr="008B7612">
        <w:rPr>
          <w:rStyle w:val="Strong"/>
        </w:rPr>
        <w:t>reputational resilience</w:t>
      </w:r>
      <w:r w:rsidRPr="008B7612">
        <w:t>, two critical outcomes in high-stakes tourism management.</w:t>
      </w:r>
    </w:p>
    <w:p w:rsidR="008641ED" w:rsidRPr="008B7612" w:rsidRDefault="008641ED" w:rsidP="008641ED">
      <w:pPr>
        <w:rPr>
          <w:rFonts w:ascii="Times New Roman" w:hAnsi="Times New Roman" w:cs="Times New Roman"/>
          <w:sz w:val="24"/>
          <w:szCs w:val="24"/>
        </w:rPr>
      </w:pPr>
      <w:r w:rsidRPr="008B7612">
        <w:rPr>
          <w:rFonts w:ascii="Times New Roman" w:hAnsi="Times New Roman" w:cs="Times New Roman"/>
          <w:sz w:val="24"/>
          <w:szCs w:val="24"/>
        </w:rPr>
        <w:pict>
          <v:rect id="_x0000_i1092" style="width:0;height:1.5pt" o:hralign="center" o:hrstd="t" o:hr="t" fillcolor="#a0a0a0" stroked="f"/>
        </w:pict>
      </w:r>
    </w:p>
    <w:p w:rsidR="008641ED" w:rsidRPr="008B7612" w:rsidRDefault="008641ED" w:rsidP="008641ED">
      <w:pPr>
        <w:rPr>
          <w:rFonts w:ascii="Times New Roman" w:hAnsi="Times New Roman" w:cs="Times New Roman"/>
          <w:sz w:val="24"/>
          <w:szCs w:val="24"/>
        </w:rPr>
      </w:pPr>
      <w:r w:rsidRPr="008B7612">
        <w:rPr>
          <w:rStyle w:val="Strong"/>
          <w:rFonts w:ascii="Times New Roman" w:hAnsi="Times New Roman" w:cs="Times New Roman"/>
          <w:bCs w:val="0"/>
          <w:sz w:val="24"/>
          <w:szCs w:val="24"/>
        </w:rPr>
        <w:t>5.2 Operational Effectiveness and EU Health Governance</w:t>
      </w:r>
    </w:p>
    <w:p w:rsidR="008641ED" w:rsidRPr="008B7612" w:rsidRDefault="008641ED" w:rsidP="008641ED">
      <w:pPr>
        <w:pStyle w:val="NormalWeb"/>
      </w:pPr>
      <w:r w:rsidRPr="008B7612">
        <w:t xml:space="preserve">The findings demonstrate that harmonized health protocols and joint surveillance systems align with </w:t>
      </w:r>
      <w:r w:rsidRPr="008B7612">
        <w:rPr>
          <w:rStyle w:val="Strong"/>
        </w:rPr>
        <w:t>EU health regulations</w:t>
      </w:r>
      <w:r w:rsidRPr="008B7612">
        <w:t xml:space="preserve"> and the </w:t>
      </w:r>
      <w:r w:rsidRPr="008B7612">
        <w:rPr>
          <w:rStyle w:val="Strong"/>
        </w:rPr>
        <w:t>Digital Green Certificate initiative</w:t>
      </w:r>
      <w:r w:rsidRPr="008B7612">
        <w:t>. Operational coordination between Italy and Greece addresses the challenge of fragmented national policies, ensuring:</w:t>
      </w:r>
    </w:p>
    <w:p w:rsidR="008641ED" w:rsidRPr="008B7612" w:rsidRDefault="008641ED" w:rsidP="008641ED">
      <w:pPr>
        <w:pStyle w:val="NormalWeb"/>
        <w:numPr>
          <w:ilvl w:val="0"/>
          <w:numId w:val="38"/>
        </w:numPr>
      </w:pPr>
      <w:r w:rsidRPr="008B7612">
        <w:t>Consistency in testing, vaccination recognition, and quarantine requirements</w:t>
      </w:r>
    </w:p>
    <w:p w:rsidR="008641ED" w:rsidRPr="008B7612" w:rsidRDefault="008641ED" w:rsidP="008641ED">
      <w:pPr>
        <w:pStyle w:val="NormalWeb"/>
        <w:numPr>
          <w:ilvl w:val="0"/>
          <w:numId w:val="38"/>
        </w:numPr>
      </w:pPr>
      <w:r w:rsidRPr="008B7612">
        <w:t>Rapid cross-border sharing of epidemiological data</w:t>
      </w:r>
    </w:p>
    <w:p w:rsidR="008641ED" w:rsidRPr="008B7612" w:rsidRDefault="008641ED" w:rsidP="008641ED">
      <w:pPr>
        <w:pStyle w:val="NormalWeb"/>
        <w:numPr>
          <w:ilvl w:val="0"/>
          <w:numId w:val="38"/>
        </w:numPr>
      </w:pPr>
      <w:r w:rsidRPr="008B7612">
        <w:t>Legal compliance while respecting national sovereignty</w:t>
      </w:r>
    </w:p>
    <w:p w:rsidR="008641ED" w:rsidRPr="008B7612" w:rsidRDefault="008641ED" w:rsidP="008641ED">
      <w:pPr>
        <w:pStyle w:val="NormalWeb"/>
      </w:pPr>
      <w:r w:rsidRPr="008B7612">
        <w:t xml:space="preserve">The framework operationalizes EU policy recommendations, supporting the broader goal of </w:t>
      </w:r>
      <w:r w:rsidRPr="008B7612">
        <w:rPr>
          <w:rStyle w:val="Strong"/>
        </w:rPr>
        <w:t>pandemic-resilient mobility</w:t>
      </w:r>
      <w:r w:rsidRPr="008B7612">
        <w:t xml:space="preserve"> (Greer et al., 2020). This alignment is critical for securing EU funding and ensuring corridor legitimacy.</w:t>
      </w:r>
    </w:p>
    <w:p w:rsidR="008641ED" w:rsidRPr="008B7612" w:rsidRDefault="008641ED" w:rsidP="008641ED">
      <w:pPr>
        <w:rPr>
          <w:rFonts w:ascii="Times New Roman" w:hAnsi="Times New Roman" w:cs="Times New Roman"/>
          <w:sz w:val="24"/>
          <w:szCs w:val="24"/>
        </w:rPr>
      </w:pPr>
      <w:r w:rsidRPr="008B7612">
        <w:rPr>
          <w:rFonts w:ascii="Times New Roman" w:hAnsi="Times New Roman" w:cs="Times New Roman"/>
          <w:sz w:val="24"/>
          <w:szCs w:val="24"/>
        </w:rPr>
        <w:pict>
          <v:rect id="_x0000_i1093" style="width:0;height:1.5pt" o:hralign="center" o:hrstd="t" o:hr="t" fillcolor="#a0a0a0" stroked="f"/>
        </w:pict>
      </w:r>
    </w:p>
    <w:p w:rsidR="008641ED" w:rsidRPr="008B7612" w:rsidRDefault="008641ED" w:rsidP="008641ED">
      <w:pPr>
        <w:rPr>
          <w:rFonts w:ascii="Times New Roman" w:hAnsi="Times New Roman" w:cs="Times New Roman"/>
          <w:sz w:val="24"/>
          <w:szCs w:val="24"/>
        </w:rPr>
      </w:pPr>
      <w:r w:rsidRPr="008B7612">
        <w:rPr>
          <w:rStyle w:val="Strong"/>
          <w:rFonts w:ascii="Times New Roman" w:hAnsi="Times New Roman" w:cs="Times New Roman"/>
          <w:bCs w:val="0"/>
          <w:sz w:val="24"/>
          <w:szCs w:val="24"/>
        </w:rPr>
        <w:t>5.3 Strategic Communication and Business English</w:t>
      </w:r>
    </w:p>
    <w:p w:rsidR="008641ED" w:rsidRPr="008B7612" w:rsidRDefault="008641ED" w:rsidP="008641ED">
      <w:pPr>
        <w:pStyle w:val="NormalWeb"/>
      </w:pPr>
      <w:r w:rsidRPr="008B7612">
        <w:lastRenderedPageBreak/>
        <w:t xml:space="preserve">The discussion reinforces that </w:t>
      </w:r>
      <w:r w:rsidRPr="008B7612">
        <w:rPr>
          <w:rStyle w:val="Strong"/>
        </w:rPr>
        <w:t>effective communication is inseparable from operational success</w:t>
      </w:r>
      <w:r w:rsidRPr="008B7612">
        <w:t>. Key insights include:</w:t>
      </w:r>
    </w:p>
    <w:p w:rsidR="008641ED" w:rsidRPr="008B7612" w:rsidRDefault="008641ED" w:rsidP="008641ED">
      <w:pPr>
        <w:pStyle w:val="NormalWeb"/>
        <w:numPr>
          <w:ilvl w:val="0"/>
          <w:numId w:val="39"/>
        </w:numPr>
      </w:pPr>
      <w:r w:rsidRPr="008B7612">
        <w:rPr>
          <w:rStyle w:val="Strong"/>
        </w:rPr>
        <w:t>Clarity and precision</w:t>
      </w:r>
      <w:r w:rsidRPr="008B7612">
        <w:t xml:space="preserve"> in Business English reduces misinterpretation and supports traveler compliance.</w:t>
      </w:r>
    </w:p>
    <w:p w:rsidR="008641ED" w:rsidRPr="008B7612" w:rsidRDefault="008641ED" w:rsidP="008641ED">
      <w:pPr>
        <w:pStyle w:val="NormalWeb"/>
        <w:numPr>
          <w:ilvl w:val="0"/>
          <w:numId w:val="39"/>
        </w:numPr>
      </w:pPr>
      <w:r w:rsidRPr="008B7612">
        <w:rPr>
          <w:rStyle w:val="Strong"/>
        </w:rPr>
        <w:t>Cultural sensitivity</w:t>
      </w:r>
      <w:r w:rsidRPr="008B7612">
        <w:t xml:space="preserve"> ensures messaging is received positively across diverse international audiences, enhancing trust.</w:t>
      </w:r>
    </w:p>
    <w:p w:rsidR="008641ED" w:rsidRPr="008B7612" w:rsidRDefault="008641ED" w:rsidP="008641ED">
      <w:pPr>
        <w:pStyle w:val="NormalWeb"/>
        <w:numPr>
          <w:ilvl w:val="0"/>
          <w:numId w:val="39"/>
        </w:numPr>
      </w:pPr>
      <w:r w:rsidRPr="008B7612">
        <w:rPr>
          <w:rStyle w:val="Strong"/>
        </w:rPr>
        <w:t>Persuasive framing</w:t>
      </w:r>
      <w:r w:rsidRPr="008B7612">
        <w:t xml:space="preserve"> emphasizes benefits of participation, encouraging voluntary adherence to health measures without coercion.</w:t>
      </w:r>
    </w:p>
    <w:p w:rsidR="008641ED" w:rsidRPr="008B7612" w:rsidRDefault="008641ED" w:rsidP="008641ED">
      <w:pPr>
        <w:pStyle w:val="NormalWeb"/>
      </w:pPr>
      <w:r w:rsidRPr="008B7612">
        <w:t xml:space="preserve">This demonstrates that </w:t>
      </w:r>
      <w:r w:rsidRPr="008B7612">
        <w:rPr>
          <w:rStyle w:val="Strong"/>
        </w:rPr>
        <w:t>Business English is not merely a linguistic tool but a strategic asset</w:t>
      </w:r>
      <w:r w:rsidRPr="008B7612">
        <w:t>, enabling cross-cultural persuasion and effective stakeholder engagement in high-risk tourism scenarios (Nickerson, 2020).</w:t>
      </w:r>
    </w:p>
    <w:p w:rsidR="008641ED" w:rsidRPr="008B7612" w:rsidRDefault="008641ED" w:rsidP="008641ED">
      <w:pPr>
        <w:rPr>
          <w:rFonts w:ascii="Times New Roman" w:hAnsi="Times New Roman" w:cs="Times New Roman"/>
          <w:sz w:val="24"/>
          <w:szCs w:val="24"/>
        </w:rPr>
      </w:pPr>
      <w:r w:rsidRPr="008B7612">
        <w:rPr>
          <w:rFonts w:ascii="Times New Roman" w:hAnsi="Times New Roman" w:cs="Times New Roman"/>
          <w:sz w:val="24"/>
          <w:szCs w:val="24"/>
        </w:rPr>
        <w:pict>
          <v:rect id="_x0000_i1094" style="width:0;height:1.5pt" o:hralign="center" o:hrstd="t" o:hr="t" fillcolor="#a0a0a0" stroked="f"/>
        </w:pict>
      </w:r>
    </w:p>
    <w:p w:rsidR="008641ED" w:rsidRPr="008B7612" w:rsidRDefault="008641ED" w:rsidP="008641ED">
      <w:pPr>
        <w:rPr>
          <w:rFonts w:ascii="Times New Roman" w:hAnsi="Times New Roman" w:cs="Times New Roman"/>
          <w:sz w:val="24"/>
          <w:szCs w:val="24"/>
        </w:rPr>
      </w:pPr>
      <w:r w:rsidRPr="008B7612">
        <w:rPr>
          <w:rStyle w:val="Strong"/>
          <w:rFonts w:ascii="Times New Roman" w:hAnsi="Times New Roman" w:cs="Times New Roman"/>
          <w:bCs w:val="0"/>
          <w:sz w:val="24"/>
          <w:szCs w:val="24"/>
        </w:rPr>
        <w:t>5.4 Economic and Policy Implications</w:t>
      </w:r>
    </w:p>
    <w:p w:rsidR="008641ED" w:rsidRPr="008B7612" w:rsidRDefault="008641ED" w:rsidP="008641ED">
      <w:pPr>
        <w:pStyle w:val="NormalWeb"/>
      </w:pPr>
      <w:r w:rsidRPr="008B7612">
        <w:t xml:space="preserve">The corridor framework offers significant </w:t>
      </w:r>
      <w:r w:rsidRPr="008B7612">
        <w:rPr>
          <w:rStyle w:val="Strong"/>
        </w:rPr>
        <w:t>economic benefits</w:t>
      </w:r>
      <w:r w:rsidRPr="008B7612">
        <w:t>:</w:t>
      </w:r>
    </w:p>
    <w:p w:rsidR="008641ED" w:rsidRPr="008B7612" w:rsidRDefault="008641ED" w:rsidP="008641ED">
      <w:pPr>
        <w:pStyle w:val="NormalWeb"/>
        <w:numPr>
          <w:ilvl w:val="0"/>
          <w:numId w:val="40"/>
        </w:numPr>
      </w:pPr>
      <w:r w:rsidRPr="008B7612">
        <w:t>Reduced outbreak-related closures protect tourism revenue streams.</w:t>
      </w:r>
    </w:p>
    <w:p w:rsidR="008641ED" w:rsidRPr="008B7612" w:rsidRDefault="008641ED" w:rsidP="008641ED">
      <w:pPr>
        <w:pStyle w:val="NormalWeb"/>
        <w:numPr>
          <w:ilvl w:val="0"/>
          <w:numId w:val="40"/>
        </w:numPr>
      </w:pPr>
      <w:r w:rsidRPr="008B7612">
        <w:t>Enhanced traveler confidence attracts international visitors, increasing occupancy rates, local spending, and employment.</w:t>
      </w:r>
    </w:p>
    <w:p w:rsidR="008641ED" w:rsidRPr="008B7612" w:rsidRDefault="008641ED" w:rsidP="008641ED">
      <w:pPr>
        <w:pStyle w:val="NormalWeb"/>
        <w:numPr>
          <w:ilvl w:val="0"/>
          <w:numId w:val="40"/>
        </w:numPr>
      </w:pPr>
      <w:r w:rsidRPr="008B7612">
        <w:t>Coordination reduces operational redundancies, optimizing resource allocation and cost-efficiency.</w:t>
      </w:r>
    </w:p>
    <w:p w:rsidR="008641ED" w:rsidRPr="008B7612" w:rsidRDefault="008641ED" w:rsidP="008641ED">
      <w:pPr>
        <w:pStyle w:val="NormalWeb"/>
      </w:pPr>
      <w:r w:rsidRPr="008B7612">
        <w:t xml:space="preserve">From a policy perspective, findings suggest that </w:t>
      </w:r>
      <w:r w:rsidRPr="008B7612">
        <w:rPr>
          <w:rStyle w:val="Strong"/>
        </w:rPr>
        <w:t>health security must be embedded into tourism strategy</w:t>
      </w:r>
      <w:r w:rsidRPr="008B7612">
        <w:t>, not treated as a temporary or reactive measure. Cross-border collaboration signals political and operational stability, essential for long-term destination competitiveness.</w:t>
      </w:r>
    </w:p>
    <w:p w:rsidR="008641ED" w:rsidRPr="008B7612" w:rsidRDefault="008641ED" w:rsidP="008641ED">
      <w:pPr>
        <w:rPr>
          <w:rFonts w:ascii="Times New Roman" w:hAnsi="Times New Roman" w:cs="Times New Roman"/>
          <w:sz w:val="24"/>
          <w:szCs w:val="24"/>
        </w:rPr>
      </w:pPr>
      <w:r w:rsidRPr="008B7612">
        <w:rPr>
          <w:rFonts w:ascii="Times New Roman" w:hAnsi="Times New Roman" w:cs="Times New Roman"/>
          <w:sz w:val="24"/>
          <w:szCs w:val="24"/>
        </w:rPr>
        <w:pict>
          <v:rect id="_x0000_i1095" style="width:0;height:1.5pt" o:hralign="center" o:hrstd="t" o:hr="t" fillcolor="#a0a0a0" stroked="f"/>
        </w:pict>
      </w:r>
    </w:p>
    <w:p w:rsidR="008641ED" w:rsidRPr="008B7612" w:rsidRDefault="008641ED" w:rsidP="008641ED">
      <w:pPr>
        <w:rPr>
          <w:rFonts w:ascii="Times New Roman" w:hAnsi="Times New Roman" w:cs="Times New Roman"/>
          <w:b/>
          <w:sz w:val="24"/>
          <w:szCs w:val="24"/>
        </w:rPr>
      </w:pPr>
      <w:r w:rsidRPr="008B7612">
        <w:rPr>
          <w:rStyle w:val="Strong"/>
          <w:rFonts w:ascii="Times New Roman" w:hAnsi="Times New Roman" w:cs="Times New Roman"/>
          <w:b w:val="0"/>
          <w:bCs w:val="0"/>
          <w:sz w:val="24"/>
          <w:szCs w:val="24"/>
        </w:rPr>
        <w:t>5.5 Ethical and Cultural Considerations</w:t>
      </w:r>
    </w:p>
    <w:p w:rsidR="008641ED" w:rsidRPr="008B7612" w:rsidRDefault="008641ED" w:rsidP="008641ED">
      <w:pPr>
        <w:pStyle w:val="NormalWeb"/>
      </w:pPr>
      <w:r w:rsidRPr="008B7612">
        <w:t xml:space="preserve">Implementing health protocols across borders raises </w:t>
      </w:r>
      <w:r w:rsidRPr="008B7612">
        <w:rPr>
          <w:rStyle w:val="Strong"/>
        </w:rPr>
        <w:t>ethical considerations</w:t>
      </w:r>
      <w:r w:rsidRPr="008B7612">
        <w:t>, including:</w:t>
      </w:r>
    </w:p>
    <w:p w:rsidR="008641ED" w:rsidRPr="008B7612" w:rsidRDefault="008641ED" w:rsidP="008641ED">
      <w:pPr>
        <w:pStyle w:val="NormalWeb"/>
        <w:numPr>
          <w:ilvl w:val="0"/>
          <w:numId w:val="41"/>
        </w:numPr>
      </w:pPr>
      <w:r w:rsidRPr="008B7612">
        <w:rPr>
          <w:rStyle w:val="Strong"/>
        </w:rPr>
        <w:t>Privacy and data protection:</w:t>
      </w:r>
      <w:r w:rsidRPr="008B7612">
        <w:t xml:space="preserve"> Health and mobility data must comply with GDPR and national regulations.</w:t>
      </w:r>
    </w:p>
    <w:p w:rsidR="008641ED" w:rsidRPr="008B7612" w:rsidRDefault="008641ED" w:rsidP="008641ED">
      <w:pPr>
        <w:pStyle w:val="NormalWeb"/>
        <w:numPr>
          <w:ilvl w:val="0"/>
          <w:numId w:val="41"/>
        </w:numPr>
      </w:pPr>
      <w:r w:rsidRPr="008B7612">
        <w:rPr>
          <w:rStyle w:val="Strong"/>
        </w:rPr>
        <w:t>Equity:</w:t>
      </w:r>
      <w:r w:rsidRPr="008B7612">
        <w:t xml:space="preserve"> Smaller operators must have access to resources to comply with corridor standards.</w:t>
      </w:r>
    </w:p>
    <w:p w:rsidR="008641ED" w:rsidRPr="008B7612" w:rsidRDefault="008641ED" w:rsidP="008641ED">
      <w:pPr>
        <w:pStyle w:val="NormalWeb"/>
        <w:numPr>
          <w:ilvl w:val="0"/>
          <w:numId w:val="41"/>
        </w:numPr>
      </w:pPr>
      <w:r w:rsidRPr="008B7612">
        <w:rPr>
          <w:rStyle w:val="Strong"/>
        </w:rPr>
        <w:t>Cultural receptivity:</w:t>
      </w:r>
      <w:r w:rsidRPr="008B7612">
        <w:t xml:space="preserve"> Messaging must respect differing attitudes toward illness, hygiene, and authority.</w:t>
      </w:r>
    </w:p>
    <w:p w:rsidR="008641ED" w:rsidRPr="008B7612" w:rsidRDefault="008641ED" w:rsidP="008641ED">
      <w:pPr>
        <w:pStyle w:val="NormalWeb"/>
      </w:pPr>
      <w:r w:rsidRPr="008B7612">
        <w:t xml:space="preserve">By embedding these considerations, the corridor ensures </w:t>
      </w:r>
      <w:r w:rsidRPr="008B7612">
        <w:rPr>
          <w:rStyle w:val="Strong"/>
        </w:rPr>
        <w:t>social legitimacy and voluntary compliance</w:t>
      </w:r>
      <w:r w:rsidRPr="008B7612">
        <w:t>, which are essential for sustainable health-safe tourism.</w:t>
      </w:r>
    </w:p>
    <w:p w:rsidR="008641ED" w:rsidRPr="008B7612" w:rsidRDefault="008641ED" w:rsidP="008641ED">
      <w:pPr>
        <w:rPr>
          <w:rFonts w:ascii="Times New Roman" w:hAnsi="Times New Roman" w:cs="Times New Roman"/>
          <w:sz w:val="24"/>
          <w:szCs w:val="24"/>
        </w:rPr>
      </w:pPr>
      <w:r w:rsidRPr="008B7612">
        <w:rPr>
          <w:rFonts w:ascii="Times New Roman" w:hAnsi="Times New Roman" w:cs="Times New Roman"/>
          <w:sz w:val="24"/>
          <w:szCs w:val="24"/>
        </w:rPr>
        <w:pict>
          <v:rect id="_x0000_i1096" style="width:0;height:1.5pt" o:hralign="center" o:hrstd="t" o:hr="t" fillcolor="#a0a0a0" stroked="f"/>
        </w:pict>
      </w:r>
    </w:p>
    <w:p w:rsidR="008641ED" w:rsidRPr="008B7612" w:rsidRDefault="008641ED" w:rsidP="008641ED">
      <w:pPr>
        <w:rPr>
          <w:rFonts w:ascii="Times New Roman" w:hAnsi="Times New Roman" w:cs="Times New Roman"/>
          <w:sz w:val="24"/>
          <w:szCs w:val="24"/>
        </w:rPr>
      </w:pPr>
      <w:r w:rsidRPr="008B7612">
        <w:rPr>
          <w:rStyle w:val="Strong"/>
          <w:rFonts w:ascii="Times New Roman" w:hAnsi="Times New Roman" w:cs="Times New Roman"/>
          <w:bCs w:val="0"/>
          <w:sz w:val="24"/>
          <w:szCs w:val="24"/>
        </w:rPr>
        <w:lastRenderedPageBreak/>
        <w:t>5.6 Lessons Learned and Transferability</w:t>
      </w:r>
    </w:p>
    <w:p w:rsidR="008641ED" w:rsidRPr="008B7612" w:rsidRDefault="008641ED" w:rsidP="008641ED">
      <w:pPr>
        <w:pStyle w:val="NormalWeb"/>
      </w:pPr>
      <w:r w:rsidRPr="008B7612">
        <w:t>The corridor model illustrates transferable lessons for other regions:</w:t>
      </w:r>
    </w:p>
    <w:p w:rsidR="008641ED" w:rsidRPr="008B7612" w:rsidRDefault="008641ED" w:rsidP="008641ED">
      <w:pPr>
        <w:pStyle w:val="NormalWeb"/>
        <w:numPr>
          <w:ilvl w:val="0"/>
          <w:numId w:val="42"/>
        </w:numPr>
      </w:pPr>
      <w:r w:rsidRPr="008B7612">
        <w:rPr>
          <w:rStyle w:val="Strong"/>
        </w:rPr>
        <w:t>Integration of operational and communicative strategies</w:t>
      </w:r>
      <w:r w:rsidRPr="008B7612">
        <w:t xml:space="preserve"> is essential; one without the other reduces effectiveness.</w:t>
      </w:r>
    </w:p>
    <w:p w:rsidR="008641ED" w:rsidRPr="008B7612" w:rsidRDefault="008641ED" w:rsidP="008641ED">
      <w:pPr>
        <w:pStyle w:val="NormalWeb"/>
        <w:numPr>
          <w:ilvl w:val="0"/>
          <w:numId w:val="42"/>
        </w:numPr>
      </w:pPr>
      <w:r w:rsidRPr="008B7612">
        <w:rPr>
          <w:rStyle w:val="Strong"/>
        </w:rPr>
        <w:t>Proactive risk management</w:t>
      </w:r>
      <w:r w:rsidRPr="008B7612">
        <w:t xml:space="preserve"> (screening, contactless systems, and predictive surveillance) prevents crises rather than reacting to them.</w:t>
      </w:r>
    </w:p>
    <w:p w:rsidR="008641ED" w:rsidRPr="008B7612" w:rsidRDefault="008641ED" w:rsidP="008641ED">
      <w:pPr>
        <w:pStyle w:val="NormalWeb"/>
        <w:numPr>
          <w:ilvl w:val="0"/>
          <w:numId w:val="42"/>
        </w:numPr>
      </w:pPr>
      <w:r w:rsidRPr="008B7612">
        <w:rPr>
          <w:rStyle w:val="Strong"/>
        </w:rPr>
        <w:t>Culturally sensitive Business English</w:t>
      </w:r>
      <w:r w:rsidRPr="008B7612">
        <w:t xml:space="preserve"> enhances stakeholder trust, ensuring smooth implementation across diverse audiences.</w:t>
      </w:r>
    </w:p>
    <w:p w:rsidR="008641ED" w:rsidRPr="008B7612" w:rsidRDefault="008641ED" w:rsidP="008641ED">
      <w:pPr>
        <w:pStyle w:val="NormalWeb"/>
      </w:pPr>
      <w:r w:rsidRPr="008B7612">
        <w:t>The findings suggest that similar cross-border corridors could be replicated in other EU regions or globally, provided that operational, communicative, and ethical considerations are adapted to local contexts.</w:t>
      </w:r>
    </w:p>
    <w:p w:rsidR="008641ED" w:rsidRPr="008B7612" w:rsidRDefault="008641ED" w:rsidP="008641ED">
      <w:pPr>
        <w:rPr>
          <w:rFonts w:ascii="Times New Roman" w:hAnsi="Times New Roman" w:cs="Times New Roman"/>
          <w:sz w:val="24"/>
          <w:szCs w:val="24"/>
        </w:rPr>
      </w:pPr>
      <w:r w:rsidRPr="008B7612">
        <w:rPr>
          <w:rFonts w:ascii="Times New Roman" w:hAnsi="Times New Roman" w:cs="Times New Roman"/>
          <w:sz w:val="24"/>
          <w:szCs w:val="24"/>
        </w:rPr>
        <w:pict>
          <v:rect id="_x0000_i1097" style="width:0;height:1.5pt" o:hralign="center" o:hrstd="t" o:hr="t" fillcolor="#a0a0a0" stroked="f"/>
        </w:pict>
      </w:r>
    </w:p>
    <w:p w:rsidR="008641ED" w:rsidRPr="008B7612" w:rsidRDefault="008641ED" w:rsidP="008641ED">
      <w:pPr>
        <w:pStyle w:val="Heading3"/>
        <w:rPr>
          <w:sz w:val="24"/>
          <w:szCs w:val="24"/>
        </w:rPr>
      </w:pPr>
      <w:r w:rsidRPr="008B7612">
        <w:rPr>
          <w:rStyle w:val="Strong"/>
          <w:b/>
          <w:bCs/>
          <w:sz w:val="24"/>
          <w:szCs w:val="24"/>
        </w:rPr>
        <w:t>5.7 Summary</w:t>
      </w:r>
    </w:p>
    <w:p w:rsidR="008641ED" w:rsidRPr="008B7612" w:rsidRDefault="008641ED" w:rsidP="008641ED">
      <w:pPr>
        <w:pStyle w:val="NormalWeb"/>
      </w:pPr>
      <w:r w:rsidRPr="008B7612">
        <w:t>The discussion highlights three key points:</w:t>
      </w:r>
    </w:p>
    <w:p w:rsidR="008641ED" w:rsidRPr="008B7612" w:rsidRDefault="008641ED" w:rsidP="008641ED">
      <w:pPr>
        <w:pStyle w:val="NormalWeb"/>
        <w:numPr>
          <w:ilvl w:val="0"/>
          <w:numId w:val="43"/>
        </w:numPr>
      </w:pPr>
      <w:r w:rsidRPr="008B7612">
        <w:rPr>
          <w:rStyle w:val="Strong"/>
        </w:rPr>
        <w:t>SCCT-guided communication</w:t>
      </w:r>
      <w:r w:rsidRPr="008B7612">
        <w:t xml:space="preserve"> strengthens trust and compliance, mitigating reputational risks.</w:t>
      </w:r>
    </w:p>
    <w:p w:rsidR="008641ED" w:rsidRPr="008B7612" w:rsidRDefault="008641ED" w:rsidP="008641ED">
      <w:pPr>
        <w:pStyle w:val="NormalWeb"/>
        <w:numPr>
          <w:ilvl w:val="0"/>
          <w:numId w:val="43"/>
        </w:numPr>
      </w:pPr>
      <w:r w:rsidRPr="008B7612">
        <w:rPr>
          <w:rStyle w:val="Strong"/>
        </w:rPr>
        <w:t>Harmonized operational protocols</w:t>
      </w:r>
      <w:r w:rsidRPr="008B7612">
        <w:t xml:space="preserve"> ensure safety, efficiency, and regulatory alignment.</w:t>
      </w:r>
    </w:p>
    <w:p w:rsidR="008641ED" w:rsidRPr="008B7612" w:rsidRDefault="008641ED" w:rsidP="008641ED">
      <w:pPr>
        <w:pStyle w:val="NormalWeb"/>
        <w:numPr>
          <w:ilvl w:val="0"/>
          <w:numId w:val="43"/>
        </w:numPr>
      </w:pPr>
      <w:r w:rsidRPr="008B7612">
        <w:rPr>
          <w:rStyle w:val="Strong"/>
        </w:rPr>
        <w:t>Business English as a strategic tool</w:t>
      </w:r>
      <w:r w:rsidRPr="008B7612">
        <w:t xml:space="preserve"> enables cross-cultural clarity, persuasion, and professionalism in international tourism.</w:t>
      </w:r>
    </w:p>
    <w:p w:rsidR="008641ED" w:rsidRPr="008B7612" w:rsidRDefault="008641ED" w:rsidP="008641ED">
      <w:pPr>
        <w:pStyle w:val="NormalWeb"/>
      </w:pPr>
      <w:r w:rsidRPr="008B7612">
        <w:t xml:space="preserve">Overall, the integrated framework demonstrates that </w:t>
      </w:r>
      <w:r w:rsidRPr="008B7612">
        <w:rPr>
          <w:rStyle w:val="Strong"/>
        </w:rPr>
        <w:t>health-safe corridors are both feasible and beneficial</w:t>
      </w:r>
      <w:r w:rsidRPr="008B7612">
        <w:t>, supporting pandemic-resilient tourism and long-term economic recovery.</w:t>
      </w:r>
    </w:p>
    <w:p w:rsidR="008641ED" w:rsidRPr="008B7612" w:rsidRDefault="008641ED" w:rsidP="008641ED">
      <w:pPr>
        <w:rPr>
          <w:rFonts w:ascii="Times New Roman" w:hAnsi="Times New Roman" w:cs="Times New Roman"/>
          <w:sz w:val="24"/>
          <w:szCs w:val="24"/>
        </w:rPr>
      </w:pPr>
      <w:r w:rsidRPr="008B7612">
        <w:rPr>
          <w:rFonts w:ascii="Times New Roman" w:hAnsi="Times New Roman" w:cs="Times New Roman"/>
          <w:sz w:val="24"/>
          <w:szCs w:val="24"/>
        </w:rPr>
        <w:pict>
          <v:rect id="_x0000_i1113" style="width:0;height:1.5pt" o:hralign="center" o:hrstd="t" o:hr="t" fillcolor="#a0a0a0" stroked="f"/>
        </w:pict>
      </w:r>
    </w:p>
    <w:p w:rsidR="008641ED" w:rsidRPr="008B7612" w:rsidRDefault="008641ED" w:rsidP="008641ED">
      <w:pPr>
        <w:pStyle w:val="Heading2"/>
        <w:rPr>
          <w:sz w:val="24"/>
          <w:szCs w:val="24"/>
        </w:rPr>
      </w:pPr>
      <w:r w:rsidRPr="008B7612">
        <w:rPr>
          <w:rStyle w:val="Strong"/>
          <w:b/>
          <w:bCs/>
          <w:sz w:val="24"/>
          <w:szCs w:val="24"/>
        </w:rPr>
        <w:t>Conclusion</w:t>
      </w:r>
    </w:p>
    <w:p w:rsidR="008641ED" w:rsidRPr="008B7612" w:rsidRDefault="008641ED" w:rsidP="008641ED">
      <w:pPr>
        <w:pStyle w:val="NormalWeb"/>
      </w:pPr>
      <w:r w:rsidRPr="008B7612">
        <w:t xml:space="preserve">The Italy–Greece Health-Safe Tourism Corridor provides a </w:t>
      </w:r>
      <w:r w:rsidRPr="008B7612">
        <w:rPr>
          <w:rStyle w:val="Strong"/>
        </w:rPr>
        <w:t>strategic, operational, and communicative solution</w:t>
      </w:r>
      <w:r w:rsidRPr="008B7612">
        <w:t xml:space="preserve"> for pandemic-resilient cross-border tourism. By integrating </w:t>
      </w:r>
      <w:r w:rsidRPr="008B7612">
        <w:rPr>
          <w:rStyle w:val="Strong"/>
        </w:rPr>
        <w:t>health risk management, contactless operational infrastructure, and strategic communication in culturally appropriate Business English</w:t>
      </w:r>
      <w:r w:rsidRPr="008B7612">
        <w:t xml:space="preserve">, the corridor addresses the dual objectives of </w:t>
      </w:r>
      <w:r w:rsidRPr="008B7612">
        <w:rPr>
          <w:rStyle w:val="Strong"/>
        </w:rPr>
        <w:t>public health protection and economic recovery</w:t>
      </w:r>
      <w:r w:rsidRPr="008B7612">
        <w:t>.</w:t>
      </w:r>
    </w:p>
    <w:p w:rsidR="008641ED" w:rsidRPr="008B7612" w:rsidRDefault="008641ED" w:rsidP="008641ED">
      <w:pPr>
        <w:pStyle w:val="NormalWeb"/>
      </w:pPr>
      <w:r w:rsidRPr="008B7612">
        <w:t xml:space="preserve">Health risk management is central to the corridor’s success. Harmonized pre-departure and on-arrival screening, vaccination verification, and predictive surveillance mechanisms reduce the likelihood of disease transmission while enabling rapid response to emerging health threats. Coordination between Italian and Greek authorities ensures compliance with </w:t>
      </w:r>
      <w:r w:rsidRPr="008B7612">
        <w:rPr>
          <w:rStyle w:val="Strong"/>
        </w:rPr>
        <w:t>EU Digital Green Certificate standards</w:t>
      </w:r>
      <w:r w:rsidRPr="008B7612">
        <w:t xml:space="preserve"> and WHO International Health Regulations, mitigating both operational and reputational risks.</w:t>
      </w:r>
    </w:p>
    <w:p w:rsidR="008641ED" w:rsidRPr="008B7612" w:rsidRDefault="008641ED" w:rsidP="008641ED">
      <w:pPr>
        <w:pStyle w:val="NormalWeb"/>
      </w:pPr>
      <w:r w:rsidRPr="008B7612">
        <w:lastRenderedPageBreak/>
        <w:t xml:space="preserve">Operational infrastructure, including </w:t>
      </w:r>
      <w:r w:rsidRPr="008B7612">
        <w:rPr>
          <w:rStyle w:val="Strong"/>
        </w:rPr>
        <w:t>contactless check-ins, mobile health apps, and emergency response protocols</w:t>
      </w:r>
      <w:r w:rsidRPr="008B7612">
        <w:t>, enhances traveler safety and improves efficiency. By minimizing physical interactions and establishing clear procedures, the corridor reduces exposure to contagion and reassures travelers, stakeholders, and EU regulators. Cross-border coordination and continuous monitoring allow for timely adjustments based on epidemiological trends, traveler feedback, and staff performance metrics.</w:t>
      </w:r>
    </w:p>
    <w:p w:rsidR="008641ED" w:rsidRPr="008B7612" w:rsidRDefault="008641ED" w:rsidP="008641ED">
      <w:pPr>
        <w:pStyle w:val="NormalWeb"/>
      </w:pPr>
      <w:r w:rsidRPr="008B7612">
        <w:t xml:space="preserve">Strategic communication reinforces operational and health measures. Utilizing </w:t>
      </w:r>
      <w:r w:rsidRPr="008B7612">
        <w:rPr>
          <w:rStyle w:val="Strong"/>
        </w:rPr>
        <w:t>clear, precise, and culturally sensitive Business English</w:t>
      </w:r>
      <w:r w:rsidRPr="008B7612">
        <w:t>, messages to travelers, tourism operators, and international partners build trust, improve compliance, and protect the corridor’s reputation. SCCT-based communication strategies ensure that preventive measures are perceived positively, emphasizing shared responsibility and benefits rather than fear or blame. Multilingual messaging, digital updates, and visual guidance enhance accessibility for diverse international audiences.</w:t>
      </w:r>
    </w:p>
    <w:p w:rsidR="008641ED" w:rsidRPr="008B7612" w:rsidRDefault="008641ED" w:rsidP="008641ED">
      <w:pPr>
        <w:pStyle w:val="NormalWeb"/>
      </w:pPr>
      <w:r w:rsidRPr="008B7612">
        <w:t>Financial analysis confirms the corridor’s economic viability. Although initial investments in health infrastructure, digital platforms, and training are substantial, the long-term benefits—including increased tourist inflows, reduced outbreak-related closures, and operational efficiency—justify the expenditure. Monitoring and evaluation, through KPIs and periodic audits, ensures accountability and continuous improvement.</w:t>
      </w:r>
    </w:p>
    <w:p w:rsidR="008641ED" w:rsidRPr="008B7612" w:rsidRDefault="008641ED" w:rsidP="008641ED">
      <w:pPr>
        <w:pStyle w:val="NormalWeb"/>
      </w:pPr>
      <w:r w:rsidRPr="008B7612">
        <w:t xml:space="preserve">The corridor also serves as a model for </w:t>
      </w:r>
      <w:r w:rsidRPr="008B7612">
        <w:rPr>
          <w:rStyle w:val="Strong"/>
        </w:rPr>
        <w:t>replicable, scalable cross-border tourism initiatives</w:t>
      </w:r>
      <w:r w:rsidRPr="008B7612">
        <w:t>. By integrating ethical considerations, cultural sensitivity, and regulatory compliance, the framework can be adapted to other European regions or global destinations. Proactive collaboration between governments, tourism operators, and international organizations strengthens resilience against future health threats and enhances overall tourism competitiveness.</w:t>
      </w:r>
    </w:p>
    <w:p w:rsidR="008641ED" w:rsidRPr="008B7612" w:rsidRDefault="008641ED" w:rsidP="008641ED">
      <w:pPr>
        <w:pStyle w:val="NormalWeb"/>
      </w:pPr>
      <w:r w:rsidRPr="008B7612">
        <w:t xml:space="preserve">In conclusion, the Italy–Greece Health-Safe Tourism Corridor demonstrates that </w:t>
      </w:r>
      <w:r w:rsidRPr="008B7612">
        <w:rPr>
          <w:rStyle w:val="Strong"/>
        </w:rPr>
        <w:t>effective pandemic-resilient tourism requires integration of health, operational, and communication strategies</w:t>
      </w:r>
      <w:r w:rsidRPr="008B7612">
        <w:t xml:space="preserve">. It highlights the strategic role of Business English in high-stakes, cross-cultural settings, proving that clarity, persuasion, and cultural appropriateness are as vital as operational efficiency. The corridor provides a </w:t>
      </w:r>
      <w:r w:rsidRPr="008B7612">
        <w:rPr>
          <w:rStyle w:val="Strong"/>
        </w:rPr>
        <w:t>practical, sustainable, and replicable framework</w:t>
      </w:r>
      <w:r w:rsidRPr="008B7612">
        <w:t xml:space="preserve"> for managing health threats in tourism, ensuring traveler safety while maintaining economic vitality in an increasingly uncertain global environment.</w:t>
      </w:r>
    </w:p>
    <w:p w:rsidR="008641ED" w:rsidRPr="008B7612" w:rsidRDefault="008641ED" w:rsidP="008641ED">
      <w:pPr>
        <w:rPr>
          <w:rFonts w:ascii="Times New Roman" w:hAnsi="Times New Roman" w:cs="Times New Roman"/>
          <w:sz w:val="24"/>
          <w:szCs w:val="24"/>
        </w:rPr>
      </w:pPr>
      <w:r w:rsidRPr="008B7612">
        <w:rPr>
          <w:rFonts w:ascii="Times New Roman" w:hAnsi="Times New Roman" w:cs="Times New Roman"/>
          <w:sz w:val="24"/>
          <w:szCs w:val="24"/>
        </w:rPr>
        <w:pict>
          <v:rect id="_x0000_i1114" style="width:0;height:1.5pt" o:hralign="center" o:hrstd="t" o:hr="t" fillcolor="#a0a0a0" stroked="f"/>
        </w:pict>
      </w:r>
    </w:p>
    <w:p w:rsidR="008641ED" w:rsidRPr="008B7612" w:rsidRDefault="008641ED" w:rsidP="008641ED">
      <w:pPr>
        <w:pStyle w:val="Heading2"/>
        <w:rPr>
          <w:sz w:val="24"/>
          <w:szCs w:val="24"/>
        </w:rPr>
      </w:pPr>
      <w:r w:rsidRPr="008B7612">
        <w:rPr>
          <w:rStyle w:val="Strong"/>
          <w:b/>
          <w:bCs/>
          <w:sz w:val="24"/>
          <w:szCs w:val="24"/>
        </w:rPr>
        <w:t>References</w:t>
      </w:r>
    </w:p>
    <w:p w:rsidR="008641ED" w:rsidRPr="008B7612" w:rsidRDefault="008641ED" w:rsidP="008641ED">
      <w:pPr>
        <w:pStyle w:val="NormalWeb"/>
      </w:pPr>
      <w:r w:rsidRPr="008B7612">
        <w:t xml:space="preserve">Benoit, W. L. (1997). Image repair discourse and crisis communication. </w:t>
      </w:r>
      <w:r w:rsidRPr="008B7612">
        <w:rPr>
          <w:rStyle w:val="Emphasis"/>
        </w:rPr>
        <w:t>Public Relations Review, 23</w:t>
      </w:r>
      <w:r w:rsidRPr="008B7612">
        <w:t xml:space="preserve">(2), 177–186. </w:t>
      </w:r>
      <w:hyperlink r:id="rId5" w:history="1">
        <w:r w:rsidRPr="008B7612">
          <w:rPr>
            <w:rStyle w:val="Hyperlink"/>
            <w:rFonts w:eastAsiaTheme="majorEastAsia"/>
          </w:rPr>
          <w:t>https://doi.org/10.1016/S0363-8111(97)90023-0</w:t>
        </w:r>
      </w:hyperlink>
    </w:p>
    <w:p w:rsidR="008641ED" w:rsidRPr="008B7612" w:rsidRDefault="008641ED" w:rsidP="008641ED">
      <w:pPr>
        <w:pStyle w:val="NormalWeb"/>
      </w:pPr>
      <w:proofErr w:type="spellStart"/>
      <w:r w:rsidRPr="008B7612">
        <w:t>Cahyanto</w:t>
      </w:r>
      <w:proofErr w:type="spellEnd"/>
      <w:r w:rsidRPr="008B7612">
        <w:t xml:space="preserve">, I., </w:t>
      </w:r>
      <w:proofErr w:type="spellStart"/>
      <w:r w:rsidRPr="008B7612">
        <w:t>Wiblishauser</w:t>
      </w:r>
      <w:proofErr w:type="spellEnd"/>
      <w:r w:rsidRPr="008B7612">
        <w:t xml:space="preserve">, M., Pennington-Gray, L., &amp; Schroeder, A. (2016). The dynamics of travel avoidance: The case of Ebola in the U.S. </w:t>
      </w:r>
      <w:r w:rsidRPr="008B7612">
        <w:rPr>
          <w:rStyle w:val="Emphasis"/>
        </w:rPr>
        <w:t>Tourism Management Perspectives, 20</w:t>
      </w:r>
      <w:r w:rsidRPr="008B7612">
        <w:t xml:space="preserve">, 195–203. </w:t>
      </w:r>
      <w:hyperlink r:id="rId6" w:history="1">
        <w:r w:rsidRPr="008B7612">
          <w:rPr>
            <w:rStyle w:val="Hyperlink"/>
            <w:rFonts w:eastAsiaTheme="majorEastAsia"/>
          </w:rPr>
          <w:t>https://doi.org/10.1016/j.tmp.2016.09.004</w:t>
        </w:r>
      </w:hyperlink>
    </w:p>
    <w:p w:rsidR="008641ED" w:rsidRPr="008B7612" w:rsidRDefault="008641ED" w:rsidP="008641ED">
      <w:pPr>
        <w:pStyle w:val="NormalWeb"/>
      </w:pPr>
      <w:r w:rsidRPr="008B7612">
        <w:lastRenderedPageBreak/>
        <w:t xml:space="preserve">Coombs, W. T. (2007). </w:t>
      </w:r>
      <w:r w:rsidRPr="008B7612">
        <w:rPr>
          <w:rStyle w:val="Emphasis"/>
        </w:rPr>
        <w:t>Ongoing crisis communication: Planning, managing, and responding</w:t>
      </w:r>
      <w:r w:rsidRPr="008B7612">
        <w:t xml:space="preserve"> (2nd </w:t>
      </w:r>
      <w:proofErr w:type="gramStart"/>
      <w:r w:rsidRPr="008B7612">
        <w:t>ed</w:t>
      </w:r>
      <w:proofErr w:type="gramEnd"/>
      <w:r w:rsidRPr="008B7612">
        <w:t>.). SAGE Publications.</w:t>
      </w:r>
    </w:p>
    <w:p w:rsidR="008641ED" w:rsidRPr="008B7612" w:rsidRDefault="008641ED" w:rsidP="008641ED">
      <w:pPr>
        <w:pStyle w:val="NormalWeb"/>
      </w:pPr>
      <w:r w:rsidRPr="008B7612">
        <w:t xml:space="preserve">Faulkner, B. (2001). Towards a framework for tourism disaster management. </w:t>
      </w:r>
      <w:r w:rsidRPr="008B7612">
        <w:rPr>
          <w:rStyle w:val="Emphasis"/>
        </w:rPr>
        <w:t>Tourism Management, 22</w:t>
      </w:r>
      <w:r w:rsidRPr="008B7612">
        <w:t xml:space="preserve">(2), 135–147. </w:t>
      </w:r>
      <w:hyperlink r:id="rId7" w:history="1">
        <w:r w:rsidRPr="008B7612">
          <w:rPr>
            <w:rStyle w:val="Hyperlink"/>
            <w:rFonts w:eastAsiaTheme="majorEastAsia"/>
          </w:rPr>
          <w:t>https://doi.org/10.1016/S0261-5177(00)00048-0</w:t>
        </w:r>
      </w:hyperlink>
    </w:p>
    <w:p w:rsidR="008641ED" w:rsidRPr="008B7612" w:rsidRDefault="008641ED" w:rsidP="008641ED">
      <w:pPr>
        <w:pStyle w:val="NormalWeb"/>
      </w:pPr>
      <w:proofErr w:type="spellStart"/>
      <w:r w:rsidRPr="008B7612">
        <w:t>Gössling</w:t>
      </w:r>
      <w:proofErr w:type="spellEnd"/>
      <w:r w:rsidRPr="008B7612">
        <w:t xml:space="preserve">, S., Scott, D., &amp; Hall, C. M. (2021). Pandemics, tourism and global change: A rapid assessment of COVID-19. </w:t>
      </w:r>
      <w:r w:rsidRPr="008B7612">
        <w:rPr>
          <w:rStyle w:val="Emphasis"/>
        </w:rPr>
        <w:t>Journal of Sustainable Tourism, 29</w:t>
      </w:r>
      <w:r w:rsidRPr="008B7612">
        <w:t xml:space="preserve">(1), 1–20. </w:t>
      </w:r>
      <w:hyperlink r:id="rId8" w:history="1">
        <w:r w:rsidRPr="008B7612">
          <w:rPr>
            <w:rStyle w:val="Hyperlink"/>
            <w:rFonts w:eastAsiaTheme="majorEastAsia"/>
          </w:rPr>
          <w:t>https://doi.org/10.1</w:t>
        </w:r>
        <w:r w:rsidRPr="008B7612">
          <w:rPr>
            <w:rStyle w:val="Hyperlink"/>
            <w:rFonts w:eastAsiaTheme="majorEastAsia"/>
          </w:rPr>
          <w:t>0</w:t>
        </w:r>
        <w:r w:rsidRPr="008B7612">
          <w:rPr>
            <w:rStyle w:val="Hyperlink"/>
            <w:rFonts w:eastAsiaTheme="majorEastAsia"/>
          </w:rPr>
          <w:t>80/09669582.2020.1758708</w:t>
        </w:r>
      </w:hyperlink>
    </w:p>
    <w:p w:rsidR="008641ED" w:rsidRPr="008B7612" w:rsidRDefault="008641ED" w:rsidP="008641ED">
      <w:pPr>
        <w:pStyle w:val="NormalWeb"/>
      </w:pPr>
      <w:r w:rsidRPr="008B7612">
        <w:t xml:space="preserve">Greer, S. L., King, E. J., </w:t>
      </w:r>
      <w:proofErr w:type="spellStart"/>
      <w:r w:rsidRPr="008B7612">
        <w:t>Massard</w:t>
      </w:r>
      <w:proofErr w:type="spellEnd"/>
      <w:r w:rsidRPr="008B7612">
        <w:t xml:space="preserve"> da Fonseca, E., &amp; Peralta-Santos, A. (2020). The comparative politics of COVID-19: The need to understand government responses. </w:t>
      </w:r>
      <w:r w:rsidRPr="008B7612">
        <w:rPr>
          <w:rStyle w:val="Emphasis"/>
        </w:rPr>
        <w:t>Global Public Health, 15</w:t>
      </w:r>
      <w:r w:rsidRPr="008B7612">
        <w:t xml:space="preserve">(9), 1413–1416. </w:t>
      </w:r>
      <w:hyperlink r:id="rId9" w:history="1">
        <w:r w:rsidRPr="008B7612">
          <w:rPr>
            <w:rStyle w:val="Hyperlink"/>
            <w:rFonts w:eastAsiaTheme="majorEastAsia"/>
          </w:rPr>
          <w:t>https://doi.org/10.1080/17441692.20</w:t>
        </w:r>
        <w:r w:rsidRPr="008B7612">
          <w:rPr>
            <w:rStyle w:val="Hyperlink"/>
            <w:rFonts w:eastAsiaTheme="majorEastAsia"/>
          </w:rPr>
          <w:t>2</w:t>
        </w:r>
        <w:r w:rsidRPr="008B7612">
          <w:rPr>
            <w:rStyle w:val="Hyperlink"/>
            <w:rFonts w:eastAsiaTheme="majorEastAsia"/>
          </w:rPr>
          <w:t>0.1783340</w:t>
        </w:r>
      </w:hyperlink>
    </w:p>
    <w:p w:rsidR="008641ED" w:rsidRPr="008B7612" w:rsidRDefault="008641ED" w:rsidP="008641ED">
      <w:pPr>
        <w:pStyle w:val="NormalWeb"/>
      </w:pPr>
      <w:r w:rsidRPr="008B7612">
        <w:t xml:space="preserve">OECD. (2021). </w:t>
      </w:r>
      <w:proofErr w:type="gramStart"/>
      <w:r w:rsidRPr="008B7612">
        <w:rPr>
          <w:rStyle w:val="Emphasis"/>
        </w:rPr>
        <w:t>Rebuilding</w:t>
      </w:r>
      <w:proofErr w:type="gramEnd"/>
      <w:r w:rsidRPr="008B7612">
        <w:rPr>
          <w:rStyle w:val="Emphasis"/>
        </w:rPr>
        <w:t xml:space="preserve"> tourism for the future: COVID-19 policy responses and recovery</w:t>
      </w:r>
      <w:r w:rsidRPr="008B7612">
        <w:t xml:space="preserve">. </w:t>
      </w:r>
      <w:proofErr w:type="spellStart"/>
      <w:r w:rsidRPr="008B7612">
        <w:t>Organisation</w:t>
      </w:r>
      <w:proofErr w:type="spellEnd"/>
      <w:r w:rsidRPr="008B7612">
        <w:t xml:space="preserve"> for Economic Co-operation and Development. </w:t>
      </w:r>
      <w:hyperlink r:id="rId10" w:history="1">
        <w:r w:rsidRPr="008B7612">
          <w:rPr>
            <w:rStyle w:val="Hyperlink"/>
            <w:rFonts w:eastAsiaTheme="majorEastAsia"/>
          </w:rPr>
          <w:t>https://www.oecd.org</w:t>
        </w:r>
      </w:hyperlink>
    </w:p>
    <w:p w:rsidR="008641ED" w:rsidRPr="008B7612" w:rsidRDefault="008641ED" w:rsidP="008641ED">
      <w:pPr>
        <w:pStyle w:val="NormalWeb"/>
      </w:pPr>
      <w:r w:rsidRPr="008B7612">
        <w:t xml:space="preserve">Reynolds, B., &amp; Seeger, M. W. (2005). Crisis and emergency risk communication as an integrative model. </w:t>
      </w:r>
      <w:r w:rsidRPr="008B7612">
        <w:rPr>
          <w:rStyle w:val="Emphasis"/>
        </w:rPr>
        <w:t>Journal of Health Communication, 10</w:t>
      </w:r>
      <w:r w:rsidRPr="008B7612">
        <w:t xml:space="preserve">(1), 43–55. </w:t>
      </w:r>
      <w:hyperlink r:id="rId11" w:history="1">
        <w:r w:rsidRPr="008B7612">
          <w:rPr>
            <w:rStyle w:val="Hyperlink"/>
            <w:rFonts w:eastAsiaTheme="majorEastAsia"/>
          </w:rPr>
          <w:t>https://doi.org/10.1080/1081073059</w:t>
        </w:r>
        <w:r w:rsidRPr="008B7612">
          <w:rPr>
            <w:rStyle w:val="Hyperlink"/>
            <w:rFonts w:eastAsiaTheme="majorEastAsia"/>
          </w:rPr>
          <w:t>0</w:t>
        </w:r>
        <w:r w:rsidRPr="008B7612">
          <w:rPr>
            <w:rStyle w:val="Hyperlink"/>
            <w:rFonts w:eastAsiaTheme="majorEastAsia"/>
          </w:rPr>
          <w:t>904571</w:t>
        </w:r>
      </w:hyperlink>
    </w:p>
    <w:p w:rsidR="008641ED" w:rsidRPr="008B7612" w:rsidRDefault="008641ED" w:rsidP="008641ED">
      <w:pPr>
        <w:pStyle w:val="NormalWeb"/>
      </w:pPr>
      <w:r w:rsidRPr="008B7612">
        <w:t xml:space="preserve">UNWTO. (2021). </w:t>
      </w:r>
      <w:r w:rsidRPr="008B7612">
        <w:rPr>
          <w:rStyle w:val="Emphasis"/>
        </w:rPr>
        <w:t>Tourism and COVID-19: Policy responses</w:t>
      </w:r>
      <w:r w:rsidRPr="008B7612">
        <w:t xml:space="preserve">. United Nations World Tourism Organization. </w:t>
      </w:r>
      <w:hyperlink r:id="rId12" w:history="1">
        <w:r w:rsidRPr="008B7612">
          <w:rPr>
            <w:rStyle w:val="Hyperlink"/>
            <w:rFonts w:eastAsiaTheme="majorEastAsia"/>
          </w:rPr>
          <w:t>https://www.un</w:t>
        </w:r>
        <w:r w:rsidRPr="008B7612">
          <w:rPr>
            <w:rStyle w:val="Hyperlink"/>
            <w:rFonts w:eastAsiaTheme="majorEastAsia"/>
          </w:rPr>
          <w:t>w</w:t>
        </w:r>
        <w:r w:rsidRPr="008B7612">
          <w:rPr>
            <w:rStyle w:val="Hyperlink"/>
            <w:rFonts w:eastAsiaTheme="majorEastAsia"/>
          </w:rPr>
          <w:t>to.org</w:t>
        </w:r>
      </w:hyperlink>
    </w:p>
    <w:p w:rsidR="008641ED" w:rsidRPr="008B7612" w:rsidRDefault="008641ED" w:rsidP="008641ED">
      <w:pPr>
        <w:pStyle w:val="NormalWeb"/>
      </w:pPr>
      <w:r w:rsidRPr="008B7612">
        <w:t xml:space="preserve">World Health Organization. (2005). </w:t>
      </w:r>
      <w:r w:rsidRPr="008B7612">
        <w:rPr>
          <w:rStyle w:val="Emphasis"/>
        </w:rPr>
        <w:t>International Health Regulations (2005)</w:t>
      </w:r>
      <w:r w:rsidRPr="008B7612">
        <w:t xml:space="preserve">. WHO </w:t>
      </w:r>
      <w:proofErr w:type="gramStart"/>
      <w:r w:rsidRPr="008B7612">
        <w:t>Press.</w:t>
      </w:r>
      <w:proofErr w:type="gramEnd"/>
      <w:r w:rsidRPr="008B7612">
        <w:t xml:space="preserve"> </w:t>
      </w:r>
      <w:hyperlink r:id="rId13" w:history="1">
        <w:r w:rsidRPr="008B7612">
          <w:rPr>
            <w:rStyle w:val="Hyperlink"/>
            <w:rFonts w:eastAsiaTheme="majorEastAsia"/>
          </w:rPr>
          <w:t>https://www.who.int</w:t>
        </w:r>
      </w:hyperlink>
    </w:p>
    <w:p w:rsidR="008641ED" w:rsidRPr="008B7612" w:rsidRDefault="008641ED" w:rsidP="008641ED">
      <w:pPr>
        <w:pStyle w:val="NormalWeb"/>
      </w:pPr>
      <w:proofErr w:type="spellStart"/>
      <w:r w:rsidRPr="008B7612">
        <w:t>Zenker</w:t>
      </w:r>
      <w:proofErr w:type="spellEnd"/>
      <w:r w:rsidRPr="008B7612">
        <w:t xml:space="preserve">, S., &amp; </w:t>
      </w:r>
      <w:proofErr w:type="spellStart"/>
      <w:r w:rsidRPr="008B7612">
        <w:t>Kock</w:t>
      </w:r>
      <w:proofErr w:type="spellEnd"/>
      <w:r w:rsidRPr="008B7612">
        <w:t xml:space="preserve">, F. (2020). The coronavirus pandemic – A critical discussion of a tourism research agenda. </w:t>
      </w:r>
      <w:r w:rsidRPr="008B7612">
        <w:rPr>
          <w:rStyle w:val="Emphasis"/>
        </w:rPr>
        <w:t>Tourism Management, 81</w:t>
      </w:r>
      <w:r w:rsidRPr="008B7612">
        <w:t xml:space="preserve">, 104164. </w:t>
      </w:r>
      <w:hyperlink r:id="rId14" w:history="1">
        <w:r w:rsidRPr="008B7612">
          <w:rPr>
            <w:rStyle w:val="Hyperlink"/>
            <w:rFonts w:eastAsiaTheme="majorEastAsia"/>
          </w:rPr>
          <w:t>https://doi.org/10.1016/j.tou</w:t>
        </w:r>
        <w:r w:rsidRPr="008B7612">
          <w:rPr>
            <w:rStyle w:val="Hyperlink"/>
            <w:rFonts w:eastAsiaTheme="majorEastAsia"/>
          </w:rPr>
          <w:t>r</w:t>
        </w:r>
        <w:r w:rsidRPr="008B7612">
          <w:rPr>
            <w:rStyle w:val="Hyperlink"/>
            <w:rFonts w:eastAsiaTheme="majorEastAsia"/>
          </w:rPr>
          <w:t>man.2020.104164</w:t>
        </w:r>
      </w:hyperlink>
    </w:p>
    <w:p w:rsidR="008641ED" w:rsidRPr="008B7612" w:rsidRDefault="008641ED" w:rsidP="008641ED">
      <w:pPr>
        <w:rPr>
          <w:rFonts w:ascii="Times New Roman" w:hAnsi="Times New Roman" w:cs="Times New Roman"/>
          <w:sz w:val="24"/>
          <w:szCs w:val="24"/>
        </w:rPr>
      </w:pPr>
      <w:r w:rsidRPr="008B7612">
        <w:rPr>
          <w:rFonts w:ascii="Times New Roman" w:hAnsi="Times New Roman" w:cs="Times New Roman"/>
          <w:sz w:val="24"/>
          <w:szCs w:val="24"/>
        </w:rPr>
        <w:pict>
          <v:rect id="_x0000_i1115" style="width:0;height:1.5pt" o:hralign="center" o:hrstd="t" o:hr="t" fillcolor="#a0a0a0" stroked="f"/>
        </w:pict>
      </w:r>
    </w:p>
    <w:p w:rsidR="008641ED" w:rsidRPr="008B7612" w:rsidRDefault="008641ED" w:rsidP="008641ED">
      <w:pPr>
        <w:pStyle w:val="Heading2"/>
        <w:rPr>
          <w:sz w:val="24"/>
          <w:szCs w:val="24"/>
        </w:rPr>
      </w:pPr>
      <w:r w:rsidRPr="008B7612">
        <w:rPr>
          <w:rStyle w:val="Strong"/>
          <w:b/>
          <w:bCs/>
          <w:sz w:val="24"/>
          <w:szCs w:val="24"/>
        </w:rPr>
        <w:t>Appendices</w:t>
      </w:r>
    </w:p>
    <w:p w:rsidR="008641ED" w:rsidRPr="008B7612" w:rsidRDefault="008641ED" w:rsidP="008641ED">
      <w:pPr>
        <w:pStyle w:val="Heading3"/>
        <w:rPr>
          <w:sz w:val="24"/>
          <w:szCs w:val="24"/>
        </w:rPr>
      </w:pPr>
      <w:r w:rsidRPr="008B7612">
        <w:rPr>
          <w:rStyle w:val="Strong"/>
          <w:b/>
          <w:bCs/>
          <w:sz w:val="24"/>
          <w:szCs w:val="24"/>
        </w:rPr>
        <w:t>Appendix A: Health-Safe Tourism Corridor Operational Flow</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6"/>
        <w:gridCol w:w="2519"/>
        <w:gridCol w:w="1974"/>
        <w:gridCol w:w="2881"/>
      </w:tblGrid>
      <w:tr w:rsidR="008641ED" w:rsidRPr="008B7612" w:rsidTr="008641ED">
        <w:trPr>
          <w:tblHeader/>
          <w:tblCellSpacing w:w="15" w:type="dxa"/>
        </w:trPr>
        <w:tc>
          <w:tcPr>
            <w:tcW w:w="0" w:type="auto"/>
            <w:vAlign w:val="center"/>
            <w:hideMark/>
          </w:tcPr>
          <w:p w:rsidR="008641ED" w:rsidRPr="008B7612" w:rsidRDefault="008641ED">
            <w:pPr>
              <w:jc w:val="center"/>
              <w:rPr>
                <w:rFonts w:ascii="Times New Roman" w:hAnsi="Times New Roman" w:cs="Times New Roman"/>
                <w:b/>
                <w:bCs/>
                <w:sz w:val="24"/>
                <w:szCs w:val="24"/>
              </w:rPr>
            </w:pPr>
            <w:r w:rsidRPr="008B7612">
              <w:rPr>
                <w:rFonts w:ascii="Times New Roman" w:hAnsi="Times New Roman" w:cs="Times New Roman"/>
                <w:b/>
                <w:bCs/>
                <w:sz w:val="24"/>
                <w:szCs w:val="24"/>
              </w:rPr>
              <w:t>Stage</w:t>
            </w:r>
          </w:p>
        </w:tc>
        <w:tc>
          <w:tcPr>
            <w:tcW w:w="0" w:type="auto"/>
            <w:vAlign w:val="center"/>
            <w:hideMark/>
          </w:tcPr>
          <w:p w:rsidR="008641ED" w:rsidRPr="008B7612" w:rsidRDefault="008641ED">
            <w:pPr>
              <w:jc w:val="center"/>
              <w:rPr>
                <w:rFonts w:ascii="Times New Roman" w:hAnsi="Times New Roman" w:cs="Times New Roman"/>
                <w:b/>
                <w:bCs/>
                <w:sz w:val="24"/>
                <w:szCs w:val="24"/>
              </w:rPr>
            </w:pPr>
            <w:r w:rsidRPr="008B7612">
              <w:rPr>
                <w:rFonts w:ascii="Times New Roman" w:hAnsi="Times New Roman" w:cs="Times New Roman"/>
                <w:b/>
                <w:bCs/>
                <w:sz w:val="24"/>
                <w:szCs w:val="24"/>
              </w:rPr>
              <w:t>Action</w:t>
            </w:r>
          </w:p>
        </w:tc>
        <w:tc>
          <w:tcPr>
            <w:tcW w:w="0" w:type="auto"/>
            <w:vAlign w:val="center"/>
            <w:hideMark/>
          </w:tcPr>
          <w:p w:rsidR="008641ED" w:rsidRPr="008B7612" w:rsidRDefault="008641ED">
            <w:pPr>
              <w:jc w:val="center"/>
              <w:rPr>
                <w:rFonts w:ascii="Times New Roman" w:hAnsi="Times New Roman" w:cs="Times New Roman"/>
                <w:b/>
                <w:bCs/>
                <w:sz w:val="24"/>
                <w:szCs w:val="24"/>
              </w:rPr>
            </w:pPr>
            <w:r w:rsidRPr="008B7612">
              <w:rPr>
                <w:rFonts w:ascii="Times New Roman" w:hAnsi="Times New Roman" w:cs="Times New Roman"/>
                <w:b/>
                <w:bCs/>
                <w:sz w:val="24"/>
                <w:szCs w:val="24"/>
              </w:rPr>
              <w:t>Responsible Party</w:t>
            </w:r>
          </w:p>
        </w:tc>
        <w:tc>
          <w:tcPr>
            <w:tcW w:w="0" w:type="auto"/>
            <w:vAlign w:val="center"/>
            <w:hideMark/>
          </w:tcPr>
          <w:p w:rsidR="008641ED" w:rsidRPr="008B7612" w:rsidRDefault="008641ED">
            <w:pPr>
              <w:jc w:val="center"/>
              <w:rPr>
                <w:rFonts w:ascii="Times New Roman" w:hAnsi="Times New Roman" w:cs="Times New Roman"/>
                <w:b/>
                <w:bCs/>
                <w:sz w:val="24"/>
                <w:szCs w:val="24"/>
              </w:rPr>
            </w:pPr>
            <w:r w:rsidRPr="008B7612">
              <w:rPr>
                <w:rFonts w:ascii="Times New Roman" w:hAnsi="Times New Roman" w:cs="Times New Roman"/>
                <w:b/>
                <w:bCs/>
                <w:sz w:val="24"/>
                <w:szCs w:val="24"/>
              </w:rPr>
              <w:t>Tools/Resources</w:t>
            </w:r>
          </w:p>
        </w:tc>
      </w:tr>
      <w:tr w:rsidR="008641ED" w:rsidRPr="008B7612" w:rsidTr="008641ED">
        <w:trPr>
          <w:tblCellSpacing w:w="15" w:type="dxa"/>
        </w:trPr>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Pre-departure</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COVID-19 test, vaccination verification</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Airlines, Travel Agencies</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EU Digital Green Certificate, Mobile App</w:t>
            </w:r>
          </w:p>
        </w:tc>
      </w:tr>
      <w:tr w:rsidR="008641ED" w:rsidRPr="008B7612" w:rsidTr="008641ED">
        <w:trPr>
          <w:tblCellSpacing w:w="15" w:type="dxa"/>
        </w:trPr>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Arrival</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Temperature check, symptom screening</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Airports, Border Health Authority</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Non-invasive thermal scanners, rapid antigen kits</w:t>
            </w:r>
          </w:p>
        </w:tc>
      </w:tr>
      <w:tr w:rsidR="008641ED" w:rsidRPr="008B7612" w:rsidTr="008641ED">
        <w:trPr>
          <w:tblCellSpacing w:w="15" w:type="dxa"/>
        </w:trPr>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lastRenderedPageBreak/>
              <w:t>Travel &amp; Accommodation</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Contactless check-in, QR-coded health verification</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Hotels, Resorts</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Mobile app, automated kiosks</w:t>
            </w:r>
          </w:p>
        </w:tc>
      </w:tr>
      <w:tr w:rsidR="008641ED" w:rsidRPr="008B7612" w:rsidTr="008641ED">
        <w:trPr>
          <w:tblCellSpacing w:w="15" w:type="dxa"/>
        </w:trPr>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Monitoring</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Real-time surveillance &amp; predictive alerts</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Italy &amp; Greece Health Task Force</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AI-driven dashboards, health databases</w:t>
            </w:r>
          </w:p>
        </w:tc>
      </w:tr>
      <w:tr w:rsidR="008641ED" w:rsidRPr="008B7612" w:rsidTr="008641ED">
        <w:trPr>
          <w:tblCellSpacing w:w="15" w:type="dxa"/>
        </w:trPr>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Emergency Response</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Isolation &amp; treatment if positive</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Hospitals &amp; Health Authorities</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Isolation rooms, cross-border ambulance agreements</w:t>
            </w:r>
          </w:p>
        </w:tc>
      </w:tr>
    </w:tbl>
    <w:p w:rsidR="008641ED" w:rsidRPr="008B7612" w:rsidRDefault="008641ED" w:rsidP="008641ED">
      <w:pPr>
        <w:rPr>
          <w:rFonts w:ascii="Times New Roman" w:hAnsi="Times New Roman" w:cs="Times New Roman"/>
          <w:sz w:val="24"/>
          <w:szCs w:val="24"/>
        </w:rPr>
      </w:pPr>
      <w:r w:rsidRPr="008B7612">
        <w:rPr>
          <w:rFonts w:ascii="Times New Roman" w:hAnsi="Times New Roman" w:cs="Times New Roman"/>
          <w:sz w:val="24"/>
          <w:szCs w:val="24"/>
        </w:rPr>
        <w:pict>
          <v:rect id="_x0000_i1116" style="width:0;height:1.5pt" o:hralign="center" o:hrstd="t" o:hr="t" fillcolor="#a0a0a0" stroked="f"/>
        </w:pict>
      </w:r>
    </w:p>
    <w:p w:rsidR="008641ED" w:rsidRPr="008B7612" w:rsidRDefault="008641ED" w:rsidP="008641ED">
      <w:pPr>
        <w:pStyle w:val="Heading3"/>
        <w:rPr>
          <w:sz w:val="24"/>
          <w:szCs w:val="24"/>
        </w:rPr>
      </w:pPr>
      <w:r w:rsidRPr="008B7612">
        <w:rPr>
          <w:rStyle w:val="Strong"/>
          <w:b/>
          <w:bCs/>
          <w:sz w:val="24"/>
          <w:szCs w:val="24"/>
        </w:rPr>
        <w:t>Appendix B: Strategic Communication Template – Traveler Advisory (Business English)</w:t>
      </w:r>
    </w:p>
    <w:p w:rsidR="008641ED" w:rsidRPr="008B7612" w:rsidRDefault="008641ED" w:rsidP="008641ED">
      <w:pPr>
        <w:pStyle w:val="NormalWeb"/>
      </w:pPr>
      <w:r w:rsidRPr="008B7612">
        <w:rPr>
          <w:rStyle w:val="Strong"/>
        </w:rPr>
        <w:t>Title:</w:t>
      </w:r>
      <w:r w:rsidRPr="008B7612">
        <w:t xml:space="preserve"> Italy–Greece Health-Safe Tourism Corridor – Traveler Guidance</w:t>
      </w:r>
    </w:p>
    <w:p w:rsidR="008641ED" w:rsidRPr="008B7612" w:rsidRDefault="008641ED" w:rsidP="008641ED">
      <w:pPr>
        <w:pStyle w:val="NormalWeb"/>
      </w:pPr>
      <w:r w:rsidRPr="008B7612">
        <w:rPr>
          <w:rStyle w:val="Strong"/>
        </w:rPr>
        <w:t>Message:</w:t>
      </w:r>
      <w:r w:rsidRPr="008B7612">
        <w:br/>
      </w:r>
      <w:r w:rsidRPr="008B7612">
        <w:rPr>
          <w:rStyle w:val="Emphasis"/>
        </w:rPr>
        <w:t>"We are pleased to welcome you to the Italy–Greece Health-Safe Tourism Corridor. To ensure a safe and enjoyable experience, all travelers must comply with pre-departure testing, vaccination verification, and on-arrival health screenings. Contactless check-ins and mobile health applications have been implemented for your convenience. Following these protocols protects your health and contributes to the continued operation of the corridor. Thank you for your cooperation."</w:t>
      </w:r>
    </w:p>
    <w:p w:rsidR="008641ED" w:rsidRPr="008B7612" w:rsidRDefault="008641ED" w:rsidP="008641ED">
      <w:pPr>
        <w:pStyle w:val="NormalWeb"/>
      </w:pPr>
      <w:r w:rsidRPr="008B7612">
        <w:rPr>
          <w:rStyle w:val="Strong"/>
        </w:rPr>
        <w:t>Delivery Channels:</w:t>
      </w:r>
      <w:r w:rsidRPr="008B7612">
        <w:t xml:space="preserve"> Email, mobile app notifications, website, airport signage.</w:t>
      </w:r>
    </w:p>
    <w:p w:rsidR="008641ED" w:rsidRPr="008B7612" w:rsidRDefault="008641ED" w:rsidP="008641ED">
      <w:pPr>
        <w:rPr>
          <w:rFonts w:ascii="Times New Roman" w:hAnsi="Times New Roman" w:cs="Times New Roman"/>
          <w:sz w:val="24"/>
          <w:szCs w:val="24"/>
        </w:rPr>
      </w:pPr>
      <w:r w:rsidRPr="008B7612">
        <w:rPr>
          <w:rFonts w:ascii="Times New Roman" w:hAnsi="Times New Roman" w:cs="Times New Roman"/>
          <w:sz w:val="24"/>
          <w:szCs w:val="24"/>
        </w:rPr>
        <w:pict>
          <v:rect id="_x0000_i1117" style="width:0;height:1.5pt" o:hralign="center" o:hrstd="t" o:hr="t" fillcolor="#a0a0a0" stroked="f"/>
        </w:pict>
      </w:r>
    </w:p>
    <w:p w:rsidR="008641ED" w:rsidRPr="008B7612" w:rsidRDefault="008641ED" w:rsidP="008641ED">
      <w:pPr>
        <w:pStyle w:val="Heading3"/>
        <w:rPr>
          <w:sz w:val="24"/>
          <w:szCs w:val="24"/>
        </w:rPr>
      </w:pPr>
      <w:r w:rsidRPr="008B7612">
        <w:rPr>
          <w:rStyle w:val="Strong"/>
          <w:b/>
          <w:bCs/>
          <w:sz w:val="24"/>
          <w:szCs w:val="24"/>
        </w:rPr>
        <w:t>Appendix C: Risk Assessment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20"/>
        <w:gridCol w:w="1221"/>
        <w:gridCol w:w="874"/>
        <w:gridCol w:w="1070"/>
        <w:gridCol w:w="3775"/>
      </w:tblGrid>
      <w:tr w:rsidR="008641ED" w:rsidRPr="008B7612" w:rsidTr="008641ED">
        <w:trPr>
          <w:tblHeader/>
          <w:tblCellSpacing w:w="15" w:type="dxa"/>
        </w:trPr>
        <w:tc>
          <w:tcPr>
            <w:tcW w:w="0" w:type="auto"/>
            <w:vAlign w:val="center"/>
            <w:hideMark/>
          </w:tcPr>
          <w:p w:rsidR="008641ED" w:rsidRPr="008B7612" w:rsidRDefault="008641ED">
            <w:pPr>
              <w:jc w:val="center"/>
              <w:rPr>
                <w:rFonts w:ascii="Times New Roman" w:hAnsi="Times New Roman" w:cs="Times New Roman"/>
                <w:b/>
                <w:bCs/>
                <w:sz w:val="24"/>
                <w:szCs w:val="24"/>
              </w:rPr>
            </w:pPr>
            <w:r w:rsidRPr="008B7612">
              <w:rPr>
                <w:rFonts w:ascii="Times New Roman" w:hAnsi="Times New Roman" w:cs="Times New Roman"/>
                <w:b/>
                <w:bCs/>
                <w:sz w:val="24"/>
                <w:szCs w:val="24"/>
              </w:rPr>
              <w:t>Risk</w:t>
            </w:r>
          </w:p>
        </w:tc>
        <w:tc>
          <w:tcPr>
            <w:tcW w:w="0" w:type="auto"/>
            <w:vAlign w:val="center"/>
            <w:hideMark/>
          </w:tcPr>
          <w:p w:rsidR="008641ED" w:rsidRPr="008B7612" w:rsidRDefault="008641ED">
            <w:pPr>
              <w:jc w:val="center"/>
              <w:rPr>
                <w:rFonts w:ascii="Times New Roman" w:hAnsi="Times New Roman" w:cs="Times New Roman"/>
                <w:b/>
                <w:bCs/>
                <w:sz w:val="24"/>
                <w:szCs w:val="24"/>
              </w:rPr>
            </w:pPr>
            <w:r w:rsidRPr="008B7612">
              <w:rPr>
                <w:rFonts w:ascii="Times New Roman" w:hAnsi="Times New Roman" w:cs="Times New Roman"/>
                <w:b/>
                <w:bCs/>
                <w:sz w:val="24"/>
                <w:szCs w:val="24"/>
              </w:rPr>
              <w:t>Probability</w:t>
            </w:r>
          </w:p>
        </w:tc>
        <w:tc>
          <w:tcPr>
            <w:tcW w:w="0" w:type="auto"/>
            <w:vAlign w:val="center"/>
            <w:hideMark/>
          </w:tcPr>
          <w:p w:rsidR="008641ED" w:rsidRPr="008B7612" w:rsidRDefault="008641ED">
            <w:pPr>
              <w:jc w:val="center"/>
              <w:rPr>
                <w:rFonts w:ascii="Times New Roman" w:hAnsi="Times New Roman" w:cs="Times New Roman"/>
                <w:b/>
                <w:bCs/>
                <w:sz w:val="24"/>
                <w:szCs w:val="24"/>
              </w:rPr>
            </w:pPr>
            <w:r w:rsidRPr="008B7612">
              <w:rPr>
                <w:rFonts w:ascii="Times New Roman" w:hAnsi="Times New Roman" w:cs="Times New Roman"/>
                <w:b/>
                <w:bCs/>
                <w:sz w:val="24"/>
                <w:szCs w:val="24"/>
              </w:rPr>
              <w:t>Impact</w:t>
            </w:r>
          </w:p>
        </w:tc>
        <w:tc>
          <w:tcPr>
            <w:tcW w:w="0" w:type="auto"/>
            <w:vAlign w:val="center"/>
            <w:hideMark/>
          </w:tcPr>
          <w:p w:rsidR="008641ED" w:rsidRPr="008B7612" w:rsidRDefault="008641ED">
            <w:pPr>
              <w:jc w:val="center"/>
              <w:rPr>
                <w:rFonts w:ascii="Times New Roman" w:hAnsi="Times New Roman" w:cs="Times New Roman"/>
                <w:b/>
                <w:bCs/>
                <w:sz w:val="24"/>
                <w:szCs w:val="24"/>
              </w:rPr>
            </w:pPr>
            <w:r w:rsidRPr="008B7612">
              <w:rPr>
                <w:rFonts w:ascii="Times New Roman" w:hAnsi="Times New Roman" w:cs="Times New Roman"/>
                <w:b/>
                <w:bCs/>
                <w:sz w:val="24"/>
                <w:szCs w:val="24"/>
              </w:rPr>
              <w:t>Risk Level</w:t>
            </w:r>
          </w:p>
        </w:tc>
        <w:tc>
          <w:tcPr>
            <w:tcW w:w="0" w:type="auto"/>
            <w:vAlign w:val="center"/>
            <w:hideMark/>
          </w:tcPr>
          <w:p w:rsidR="008641ED" w:rsidRPr="008B7612" w:rsidRDefault="008641ED">
            <w:pPr>
              <w:jc w:val="center"/>
              <w:rPr>
                <w:rFonts w:ascii="Times New Roman" w:hAnsi="Times New Roman" w:cs="Times New Roman"/>
                <w:b/>
                <w:bCs/>
                <w:sz w:val="24"/>
                <w:szCs w:val="24"/>
              </w:rPr>
            </w:pPr>
            <w:r w:rsidRPr="008B7612">
              <w:rPr>
                <w:rFonts w:ascii="Times New Roman" w:hAnsi="Times New Roman" w:cs="Times New Roman"/>
                <w:b/>
                <w:bCs/>
                <w:sz w:val="24"/>
                <w:szCs w:val="24"/>
              </w:rPr>
              <w:t>Mitigation</w:t>
            </w:r>
          </w:p>
        </w:tc>
      </w:tr>
      <w:tr w:rsidR="008641ED" w:rsidRPr="008B7612" w:rsidTr="008641ED">
        <w:trPr>
          <w:tblCellSpacing w:w="15" w:type="dxa"/>
        </w:trPr>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Outbreak within corridor</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Medium</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High</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High</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Predictive surveillance, testing, isolation</w:t>
            </w:r>
          </w:p>
        </w:tc>
      </w:tr>
      <w:tr w:rsidR="008641ED" w:rsidRPr="008B7612" w:rsidTr="008641ED">
        <w:trPr>
          <w:tblCellSpacing w:w="15" w:type="dxa"/>
        </w:trPr>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Non-compliance by travelers</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Medium</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Medium</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Medium</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Clear messaging, multilingual guides, penalties</w:t>
            </w:r>
          </w:p>
        </w:tc>
      </w:tr>
      <w:tr w:rsidR="008641ED" w:rsidRPr="008B7612" w:rsidTr="008641ED">
        <w:trPr>
          <w:tblCellSpacing w:w="15" w:type="dxa"/>
        </w:trPr>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Data privacy breach</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Low</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High</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Medium</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GDPR compliance, encrypted databases</w:t>
            </w:r>
          </w:p>
        </w:tc>
      </w:tr>
      <w:tr w:rsidR="008641ED" w:rsidRPr="008B7612" w:rsidTr="008641ED">
        <w:trPr>
          <w:tblCellSpacing w:w="15" w:type="dxa"/>
        </w:trPr>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lastRenderedPageBreak/>
              <w:t>Operational bottlenecks</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Medium</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Medium</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Medium</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Digital check-ins, staggered arrivals</w:t>
            </w:r>
          </w:p>
        </w:tc>
      </w:tr>
      <w:tr w:rsidR="008641ED" w:rsidRPr="008B7612" w:rsidTr="008641ED">
        <w:trPr>
          <w:tblCellSpacing w:w="15" w:type="dxa"/>
        </w:trPr>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Reputational damage</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Medium</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High</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High</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SCCT-based communication, press releases</w:t>
            </w:r>
          </w:p>
        </w:tc>
      </w:tr>
    </w:tbl>
    <w:p w:rsidR="008641ED" w:rsidRPr="008B7612" w:rsidRDefault="008641ED" w:rsidP="008641ED">
      <w:pPr>
        <w:rPr>
          <w:rFonts w:ascii="Times New Roman" w:hAnsi="Times New Roman" w:cs="Times New Roman"/>
          <w:sz w:val="24"/>
          <w:szCs w:val="24"/>
        </w:rPr>
      </w:pPr>
      <w:r w:rsidRPr="008B7612">
        <w:rPr>
          <w:rFonts w:ascii="Times New Roman" w:hAnsi="Times New Roman" w:cs="Times New Roman"/>
          <w:sz w:val="24"/>
          <w:szCs w:val="24"/>
        </w:rPr>
        <w:pict>
          <v:rect id="_x0000_i1118" style="width:0;height:1.5pt" o:hralign="center" o:hrstd="t" o:hr="t" fillcolor="#a0a0a0" stroked="f"/>
        </w:pict>
      </w:r>
    </w:p>
    <w:p w:rsidR="008641ED" w:rsidRPr="008B7612" w:rsidRDefault="008641ED" w:rsidP="008641ED">
      <w:pPr>
        <w:pStyle w:val="Heading3"/>
        <w:rPr>
          <w:sz w:val="24"/>
          <w:szCs w:val="24"/>
        </w:rPr>
      </w:pPr>
      <w:r w:rsidRPr="008B7612">
        <w:rPr>
          <w:rStyle w:val="Strong"/>
          <w:b/>
          <w:bCs/>
          <w:sz w:val="24"/>
          <w:szCs w:val="24"/>
        </w:rPr>
        <w:t>Appendix D: Stakeholder Communication Roles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95"/>
        <w:gridCol w:w="4860"/>
      </w:tblGrid>
      <w:tr w:rsidR="008641ED" w:rsidRPr="008B7612" w:rsidTr="008641ED">
        <w:trPr>
          <w:tblHeader/>
          <w:tblCellSpacing w:w="15" w:type="dxa"/>
        </w:trPr>
        <w:tc>
          <w:tcPr>
            <w:tcW w:w="0" w:type="auto"/>
            <w:vAlign w:val="center"/>
            <w:hideMark/>
          </w:tcPr>
          <w:p w:rsidR="008641ED" w:rsidRPr="008B7612" w:rsidRDefault="008641ED">
            <w:pPr>
              <w:jc w:val="center"/>
              <w:rPr>
                <w:rFonts w:ascii="Times New Roman" w:hAnsi="Times New Roman" w:cs="Times New Roman"/>
                <w:b/>
                <w:bCs/>
                <w:sz w:val="24"/>
                <w:szCs w:val="24"/>
              </w:rPr>
            </w:pPr>
            <w:r w:rsidRPr="008B7612">
              <w:rPr>
                <w:rFonts w:ascii="Times New Roman" w:hAnsi="Times New Roman" w:cs="Times New Roman"/>
                <w:b/>
                <w:bCs/>
                <w:sz w:val="24"/>
                <w:szCs w:val="24"/>
              </w:rPr>
              <w:t>Stakeholder</w:t>
            </w:r>
          </w:p>
        </w:tc>
        <w:tc>
          <w:tcPr>
            <w:tcW w:w="0" w:type="auto"/>
            <w:vAlign w:val="center"/>
            <w:hideMark/>
          </w:tcPr>
          <w:p w:rsidR="008641ED" w:rsidRPr="008B7612" w:rsidRDefault="008641ED">
            <w:pPr>
              <w:jc w:val="center"/>
              <w:rPr>
                <w:rFonts w:ascii="Times New Roman" w:hAnsi="Times New Roman" w:cs="Times New Roman"/>
                <w:b/>
                <w:bCs/>
                <w:sz w:val="24"/>
                <w:szCs w:val="24"/>
              </w:rPr>
            </w:pPr>
            <w:r w:rsidRPr="008B7612">
              <w:rPr>
                <w:rFonts w:ascii="Times New Roman" w:hAnsi="Times New Roman" w:cs="Times New Roman"/>
                <w:b/>
                <w:bCs/>
                <w:sz w:val="24"/>
                <w:szCs w:val="24"/>
              </w:rPr>
              <w:t>Responsibility</w:t>
            </w:r>
          </w:p>
        </w:tc>
      </w:tr>
      <w:tr w:rsidR="008641ED" w:rsidRPr="008B7612" w:rsidTr="008641ED">
        <w:trPr>
          <w:tblCellSpacing w:w="15" w:type="dxa"/>
        </w:trPr>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Government Health Agencies</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Policy, monitoring, testing coordination</w:t>
            </w:r>
          </w:p>
        </w:tc>
      </w:tr>
      <w:tr w:rsidR="008641ED" w:rsidRPr="008B7612" w:rsidTr="008641ED">
        <w:trPr>
          <w:tblCellSpacing w:w="15" w:type="dxa"/>
        </w:trPr>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Tourism Authorities</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Operational guidance, training, compliance audits</w:t>
            </w:r>
          </w:p>
        </w:tc>
      </w:tr>
      <w:tr w:rsidR="008641ED" w:rsidRPr="008B7612" w:rsidTr="008641ED">
        <w:trPr>
          <w:tblCellSpacing w:w="15" w:type="dxa"/>
        </w:trPr>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Airlines &amp; Transport Operators</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Pre-departure checks, contactless boarding</w:t>
            </w:r>
          </w:p>
        </w:tc>
      </w:tr>
      <w:tr w:rsidR="008641ED" w:rsidRPr="008B7612" w:rsidTr="008641ED">
        <w:trPr>
          <w:tblCellSpacing w:w="15" w:type="dxa"/>
        </w:trPr>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Hotels &amp; Resorts</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On-site health protocols, digital verification</w:t>
            </w:r>
          </w:p>
        </w:tc>
      </w:tr>
      <w:tr w:rsidR="008641ED" w:rsidRPr="008B7612" w:rsidTr="008641ED">
        <w:trPr>
          <w:tblCellSpacing w:w="15" w:type="dxa"/>
        </w:trPr>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Travelers</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Compliance, reporting symptoms, app usage</w:t>
            </w:r>
          </w:p>
        </w:tc>
      </w:tr>
      <w:tr w:rsidR="008641ED" w:rsidRPr="008B7612" w:rsidTr="008641ED">
        <w:trPr>
          <w:tblCellSpacing w:w="15" w:type="dxa"/>
        </w:trPr>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EU Funding Bodies</w:t>
            </w:r>
          </w:p>
        </w:tc>
        <w:tc>
          <w:tcPr>
            <w:tcW w:w="0" w:type="auto"/>
            <w:vAlign w:val="center"/>
            <w:hideMark/>
          </w:tcPr>
          <w:p w:rsidR="008641ED" w:rsidRPr="008B7612" w:rsidRDefault="008641ED">
            <w:pPr>
              <w:rPr>
                <w:rFonts w:ascii="Times New Roman" w:hAnsi="Times New Roman" w:cs="Times New Roman"/>
                <w:sz w:val="24"/>
                <w:szCs w:val="24"/>
              </w:rPr>
            </w:pPr>
            <w:r w:rsidRPr="008B7612">
              <w:rPr>
                <w:rFonts w:ascii="Times New Roman" w:hAnsi="Times New Roman" w:cs="Times New Roman"/>
                <w:sz w:val="24"/>
                <w:szCs w:val="24"/>
              </w:rPr>
              <w:t>Financial support, regulatory guidance</w:t>
            </w:r>
          </w:p>
        </w:tc>
      </w:tr>
    </w:tbl>
    <w:p w:rsidR="008641ED" w:rsidRPr="008B7612" w:rsidRDefault="008641ED" w:rsidP="008641ED">
      <w:pPr>
        <w:rPr>
          <w:rFonts w:ascii="Times New Roman" w:hAnsi="Times New Roman" w:cs="Times New Roman"/>
          <w:sz w:val="24"/>
          <w:szCs w:val="24"/>
        </w:rPr>
      </w:pPr>
      <w:r w:rsidRPr="008B7612">
        <w:rPr>
          <w:rFonts w:ascii="Times New Roman" w:hAnsi="Times New Roman" w:cs="Times New Roman"/>
          <w:sz w:val="24"/>
          <w:szCs w:val="24"/>
        </w:rPr>
        <w:pict>
          <v:rect id="_x0000_i1119" style="width:0;height:1.5pt" o:hralign="center" o:hrstd="t" o:hr="t" fillcolor="#a0a0a0" stroked="f"/>
        </w:pict>
      </w:r>
    </w:p>
    <w:p w:rsidR="00E3643F" w:rsidRPr="008B7612" w:rsidRDefault="00E3643F">
      <w:pPr>
        <w:rPr>
          <w:rFonts w:ascii="Times New Roman" w:hAnsi="Times New Roman" w:cs="Times New Roman"/>
          <w:sz w:val="24"/>
          <w:szCs w:val="24"/>
        </w:rPr>
      </w:pPr>
    </w:p>
    <w:sectPr w:rsidR="00E3643F" w:rsidRPr="008B76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62D60"/>
    <w:multiLevelType w:val="multilevel"/>
    <w:tmpl w:val="CA9406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DA4D97"/>
    <w:multiLevelType w:val="multilevel"/>
    <w:tmpl w:val="AE0A3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0B5C11"/>
    <w:multiLevelType w:val="multilevel"/>
    <w:tmpl w:val="6EBEF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7912B8"/>
    <w:multiLevelType w:val="multilevel"/>
    <w:tmpl w:val="96FEF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6F4AEB"/>
    <w:multiLevelType w:val="multilevel"/>
    <w:tmpl w:val="B860E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D329FB"/>
    <w:multiLevelType w:val="multilevel"/>
    <w:tmpl w:val="8098A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CA38E1"/>
    <w:multiLevelType w:val="multilevel"/>
    <w:tmpl w:val="A3207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4F15AD"/>
    <w:multiLevelType w:val="multilevel"/>
    <w:tmpl w:val="6388B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712F2C"/>
    <w:multiLevelType w:val="multilevel"/>
    <w:tmpl w:val="B50C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02494C"/>
    <w:multiLevelType w:val="multilevel"/>
    <w:tmpl w:val="3DC4D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9B22AB"/>
    <w:multiLevelType w:val="multilevel"/>
    <w:tmpl w:val="7CDEF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0E549C"/>
    <w:multiLevelType w:val="multilevel"/>
    <w:tmpl w:val="392CD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081984"/>
    <w:multiLevelType w:val="multilevel"/>
    <w:tmpl w:val="44665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307CD0"/>
    <w:multiLevelType w:val="multilevel"/>
    <w:tmpl w:val="1466D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4E2B41"/>
    <w:multiLevelType w:val="multilevel"/>
    <w:tmpl w:val="23862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082EB7"/>
    <w:multiLevelType w:val="multilevel"/>
    <w:tmpl w:val="CED8B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12D408B"/>
    <w:multiLevelType w:val="multilevel"/>
    <w:tmpl w:val="A5645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C04567"/>
    <w:multiLevelType w:val="multilevel"/>
    <w:tmpl w:val="9974A2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80C6BDA"/>
    <w:multiLevelType w:val="multilevel"/>
    <w:tmpl w:val="C9043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1251F7"/>
    <w:multiLevelType w:val="multilevel"/>
    <w:tmpl w:val="7ABE4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B82A62"/>
    <w:multiLevelType w:val="multilevel"/>
    <w:tmpl w:val="5764E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02609C"/>
    <w:multiLevelType w:val="multilevel"/>
    <w:tmpl w:val="13A29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F40696"/>
    <w:multiLevelType w:val="multilevel"/>
    <w:tmpl w:val="BF6E5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2771CD"/>
    <w:multiLevelType w:val="multilevel"/>
    <w:tmpl w:val="16DC4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4B101A"/>
    <w:multiLevelType w:val="multilevel"/>
    <w:tmpl w:val="E0885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280EF1"/>
    <w:multiLevelType w:val="multilevel"/>
    <w:tmpl w:val="DDF81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B020AE"/>
    <w:multiLevelType w:val="multilevel"/>
    <w:tmpl w:val="D7A0C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B761FE"/>
    <w:multiLevelType w:val="multilevel"/>
    <w:tmpl w:val="2910A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70332B"/>
    <w:multiLevelType w:val="multilevel"/>
    <w:tmpl w:val="7FD20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CA5FB9"/>
    <w:multiLevelType w:val="multilevel"/>
    <w:tmpl w:val="FFB2D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C74F7F"/>
    <w:multiLevelType w:val="multilevel"/>
    <w:tmpl w:val="FB58F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543C8B"/>
    <w:multiLevelType w:val="multilevel"/>
    <w:tmpl w:val="DCCE6E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6AA4F60"/>
    <w:multiLevelType w:val="multilevel"/>
    <w:tmpl w:val="DAB61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D81F14"/>
    <w:multiLevelType w:val="multilevel"/>
    <w:tmpl w:val="D8CED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5732BD"/>
    <w:multiLevelType w:val="multilevel"/>
    <w:tmpl w:val="9488A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201D6F"/>
    <w:multiLevelType w:val="multilevel"/>
    <w:tmpl w:val="A86E3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05112B0"/>
    <w:multiLevelType w:val="multilevel"/>
    <w:tmpl w:val="2CCAA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7153AE"/>
    <w:multiLevelType w:val="multilevel"/>
    <w:tmpl w:val="08BC8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A91F2D"/>
    <w:multiLevelType w:val="multilevel"/>
    <w:tmpl w:val="572EE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45D75AA"/>
    <w:multiLevelType w:val="multilevel"/>
    <w:tmpl w:val="B6B01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996CF2"/>
    <w:multiLevelType w:val="multilevel"/>
    <w:tmpl w:val="AD320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966812"/>
    <w:multiLevelType w:val="multilevel"/>
    <w:tmpl w:val="A080E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C021A52"/>
    <w:multiLevelType w:val="multilevel"/>
    <w:tmpl w:val="C6D2F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12"/>
  </w:num>
  <w:num w:numId="3">
    <w:abstractNumId w:val="35"/>
  </w:num>
  <w:num w:numId="4">
    <w:abstractNumId w:val="13"/>
  </w:num>
  <w:num w:numId="5">
    <w:abstractNumId w:val="24"/>
  </w:num>
  <w:num w:numId="6">
    <w:abstractNumId w:val="9"/>
  </w:num>
  <w:num w:numId="7">
    <w:abstractNumId w:val="14"/>
  </w:num>
  <w:num w:numId="8">
    <w:abstractNumId w:val="39"/>
  </w:num>
  <w:num w:numId="9">
    <w:abstractNumId w:val="23"/>
  </w:num>
  <w:num w:numId="10">
    <w:abstractNumId w:val="40"/>
  </w:num>
  <w:num w:numId="11">
    <w:abstractNumId w:val="17"/>
  </w:num>
  <w:num w:numId="12">
    <w:abstractNumId w:val="30"/>
  </w:num>
  <w:num w:numId="13">
    <w:abstractNumId w:val="10"/>
  </w:num>
  <w:num w:numId="14">
    <w:abstractNumId w:val="22"/>
  </w:num>
  <w:num w:numId="15">
    <w:abstractNumId w:val="31"/>
  </w:num>
  <w:num w:numId="16">
    <w:abstractNumId w:val="3"/>
  </w:num>
  <w:num w:numId="17">
    <w:abstractNumId w:val="16"/>
  </w:num>
  <w:num w:numId="18">
    <w:abstractNumId w:val="18"/>
  </w:num>
  <w:num w:numId="19">
    <w:abstractNumId w:val="20"/>
  </w:num>
  <w:num w:numId="20">
    <w:abstractNumId w:val="34"/>
  </w:num>
  <w:num w:numId="21">
    <w:abstractNumId w:val="36"/>
  </w:num>
  <w:num w:numId="22">
    <w:abstractNumId w:val="1"/>
  </w:num>
  <w:num w:numId="23">
    <w:abstractNumId w:val="19"/>
  </w:num>
  <w:num w:numId="24">
    <w:abstractNumId w:val="8"/>
  </w:num>
  <w:num w:numId="25">
    <w:abstractNumId w:val="28"/>
  </w:num>
  <w:num w:numId="26">
    <w:abstractNumId w:val="27"/>
  </w:num>
  <w:num w:numId="27">
    <w:abstractNumId w:val="37"/>
  </w:num>
  <w:num w:numId="28">
    <w:abstractNumId w:val="15"/>
  </w:num>
  <w:num w:numId="29">
    <w:abstractNumId w:val="6"/>
  </w:num>
  <w:num w:numId="30">
    <w:abstractNumId w:val="38"/>
  </w:num>
  <w:num w:numId="31">
    <w:abstractNumId w:val="21"/>
  </w:num>
  <w:num w:numId="32">
    <w:abstractNumId w:val="26"/>
  </w:num>
  <w:num w:numId="33">
    <w:abstractNumId w:val="4"/>
  </w:num>
  <w:num w:numId="34">
    <w:abstractNumId w:val="42"/>
  </w:num>
  <w:num w:numId="35">
    <w:abstractNumId w:val="11"/>
  </w:num>
  <w:num w:numId="36">
    <w:abstractNumId w:val="29"/>
  </w:num>
  <w:num w:numId="37">
    <w:abstractNumId w:val="25"/>
  </w:num>
  <w:num w:numId="38">
    <w:abstractNumId w:val="41"/>
  </w:num>
  <w:num w:numId="39">
    <w:abstractNumId w:val="0"/>
  </w:num>
  <w:num w:numId="40">
    <w:abstractNumId w:val="5"/>
  </w:num>
  <w:num w:numId="41">
    <w:abstractNumId w:val="33"/>
  </w:num>
  <w:num w:numId="42">
    <w:abstractNumId w:val="2"/>
  </w:num>
  <w:num w:numId="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1ED"/>
    <w:rsid w:val="008641ED"/>
    <w:rsid w:val="008B7612"/>
    <w:rsid w:val="00E364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AD2C85"/>
  <w15:chartTrackingRefBased/>
  <w15:docId w15:val="{490B1FC9-BCA4-443D-BDC0-E0DF6B3D6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8641E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8641E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641E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8641E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41ED"/>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641E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641ED"/>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8641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641ED"/>
    <w:rPr>
      <w:b/>
      <w:bCs/>
    </w:rPr>
  </w:style>
  <w:style w:type="character" w:styleId="Emphasis">
    <w:name w:val="Emphasis"/>
    <w:basedOn w:val="DefaultParagraphFont"/>
    <w:uiPriority w:val="20"/>
    <w:qFormat/>
    <w:rsid w:val="008641ED"/>
    <w:rPr>
      <w:i/>
      <w:iCs/>
    </w:rPr>
  </w:style>
  <w:style w:type="character" w:customStyle="1" w:styleId="Heading4Char">
    <w:name w:val="Heading 4 Char"/>
    <w:basedOn w:val="DefaultParagraphFont"/>
    <w:link w:val="Heading4"/>
    <w:uiPriority w:val="9"/>
    <w:semiHidden/>
    <w:rsid w:val="008641ED"/>
    <w:rPr>
      <w:rFonts w:asciiTheme="majorHAnsi" w:eastAsiaTheme="majorEastAsia" w:hAnsiTheme="majorHAnsi" w:cstheme="majorBidi"/>
      <w:i/>
      <w:iCs/>
      <w:color w:val="2E74B5" w:themeColor="accent1" w:themeShade="BF"/>
    </w:rPr>
  </w:style>
  <w:style w:type="character" w:styleId="Hyperlink">
    <w:name w:val="Hyperlink"/>
    <w:basedOn w:val="DefaultParagraphFont"/>
    <w:uiPriority w:val="99"/>
    <w:semiHidden/>
    <w:unhideWhenUsed/>
    <w:rsid w:val="008641ED"/>
    <w:rPr>
      <w:color w:val="0000FF"/>
      <w:u w:val="single"/>
    </w:rPr>
  </w:style>
  <w:style w:type="character" w:styleId="FollowedHyperlink">
    <w:name w:val="FollowedHyperlink"/>
    <w:basedOn w:val="DefaultParagraphFont"/>
    <w:uiPriority w:val="99"/>
    <w:semiHidden/>
    <w:unhideWhenUsed/>
    <w:rsid w:val="008641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575825">
      <w:bodyDiv w:val="1"/>
      <w:marLeft w:val="0"/>
      <w:marRight w:val="0"/>
      <w:marTop w:val="0"/>
      <w:marBottom w:val="0"/>
      <w:divBdr>
        <w:top w:val="none" w:sz="0" w:space="0" w:color="auto"/>
        <w:left w:val="none" w:sz="0" w:space="0" w:color="auto"/>
        <w:bottom w:val="none" w:sz="0" w:space="0" w:color="auto"/>
        <w:right w:val="none" w:sz="0" w:space="0" w:color="auto"/>
      </w:divBdr>
    </w:div>
    <w:div w:id="401949100">
      <w:bodyDiv w:val="1"/>
      <w:marLeft w:val="0"/>
      <w:marRight w:val="0"/>
      <w:marTop w:val="0"/>
      <w:marBottom w:val="0"/>
      <w:divBdr>
        <w:top w:val="none" w:sz="0" w:space="0" w:color="auto"/>
        <w:left w:val="none" w:sz="0" w:space="0" w:color="auto"/>
        <w:bottom w:val="none" w:sz="0" w:space="0" w:color="auto"/>
        <w:right w:val="none" w:sz="0" w:space="0" w:color="auto"/>
      </w:divBdr>
    </w:div>
    <w:div w:id="476073451">
      <w:bodyDiv w:val="1"/>
      <w:marLeft w:val="0"/>
      <w:marRight w:val="0"/>
      <w:marTop w:val="0"/>
      <w:marBottom w:val="0"/>
      <w:divBdr>
        <w:top w:val="none" w:sz="0" w:space="0" w:color="auto"/>
        <w:left w:val="none" w:sz="0" w:space="0" w:color="auto"/>
        <w:bottom w:val="none" w:sz="0" w:space="0" w:color="auto"/>
        <w:right w:val="none" w:sz="0" w:space="0" w:color="auto"/>
      </w:divBdr>
    </w:div>
    <w:div w:id="1277953192">
      <w:bodyDiv w:val="1"/>
      <w:marLeft w:val="0"/>
      <w:marRight w:val="0"/>
      <w:marTop w:val="0"/>
      <w:marBottom w:val="0"/>
      <w:divBdr>
        <w:top w:val="none" w:sz="0" w:space="0" w:color="auto"/>
        <w:left w:val="none" w:sz="0" w:space="0" w:color="auto"/>
        <w:bottom w:val="none" w:sz="0" w:space="0" w:color="auto"/>
        <w:right w:val="none" w:sz="0" w:space="0" w:color="auto"/>
      </w:divBdr>
    </w:div>
    <w:div w:id="2046442586">
      <w:bodyDiv w:val="1"/>
      <w:marLeft w:val="0"/>
      <w:marRight w:val="0"/>
      <w:marTop w:val="0"/>
      <w:marBottom w:val="0"/>
      <w:divBdr>
        <w:top w:val="none" w:sz="0" w:space="0" w:color="auto"/>
        <w:left w:val="none" w:sz="0" w:space="0" w:color="auto"/>
        <w:bottom w:val="none" w:sz="0" w:space="0" w:color="auto"/>
        <w:right w:val="none" w:sz="0" w:space="0" w:color="auto"/>
      </w:divBdr>
    </w:div>
    <w:div w:id="214160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69582.2020.1758708" TargetMode="External"/><Relationship Id="rId13" Type="http://schemas.openxmlformats.org/officeDocument/2006/relationships/hyperlink" Target="https://www.who.int/" TargetMode="External"/><Relationship Id="rId3" Type="http://schemas.openxmlformats.org/officeDocument/2006/relationships/settings" Target="settings.xml"/><Relationship Id="rId7" Type="http://schemas.openxmlformats.org/officeDocument/2006/relationships/hyperlink" Target="https://doi.org/10.1016/S0261-5177(00)00048-0" TargetMode="External"/><Relationship Id="rId12" Type="http://schemas.openxmlformats.org/officeDocument/2006/relationships/hyperlink" Target="https://www.unwto.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016/j.tmp.2016.09.004" TargetMode="External"/><Relationship Id="rId11" Type="http://schemas.openxmlformats.org/officeDocument/2006/relationships/hyperlink" Target="https://doi.org/10.1080/10810730590904571" TargetMode="External"/><Relationship Id="rId5" Type="http://schemas.openxmlformats.org/officeDocument/2006/relationships/hyperlink" Target="https://doi.org/10.1016/S0363-8111(97)90023-0" TargetMode="External"/><Relationship Id="rId15" Type="http://schemas.openxmlformats.org/officeDocument/2006/relationships/fontTable" Target="fontTable.xml"/><Relationship Id="rId10" Type="http://schemas.openxmlformats.org/officeDocument/2006/relationships/hyperlink" Target="https://www.oecd.org/" TargetMode="External"/><Relationship Id="rId4" Type="http://schemas.openxmlformats.org/officeDocument/2006/relationships/webSettings" Target="webSettings.xml"/><Relationship Id="rId9" Type="http://schemas.openxmlformats.org/officeDocument/2006/relationships/hyperlink" Target="https://doi.org/10.1080/17441692.2020.1783340" TargetMode="External"/><Relationship Id="rId14" Type="http://schemas.openxmlformats.org/officeDocument/2006/relationships/hyperlink" Target="https://doi.org/10.1016/j.tourman.2020.1041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19</Pages>
  <Words>5570</Words>
  <Characters>31750</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 Alvi</dc:creator>
  <cp:keywords/>
  <dc:description/>
  <cp:lastModifiedBy>Talha Alvi</cp:lastModifiedBy>
  <cp:revision>1</cp:revision>
  <dcterms:created xsi:type="dcterms:W3CDTF">2025-12-24T19:01:00Z</dcterms:created>
  <dcterms:modified xsi:type="dcterms:W3CDTF">2025-12-24T19:16:00Z</dcterms:modified>
</cp:coreProperties>
</file>