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410"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noProof/>
          <w:lang w:val="en-US"/>
        </w:rPr>
        <w:drawing>
          <wp:anchor distT="0" distB="0" distL="114300" distR="114300" simplePos="0" relativeHeight="251658240" behindDoc="1" locked="0" layoutInCell="1" allowOverlap="1" wp14:anchorId="738B2D2D" wp14:editId="3D510C6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1CEE40" w14:textId="77777777" w:rsidR="00661030" w:rsidRPr="00F20AAB" w:rsidRDefault="00C21EBA" w:rsidP="00661030">
      <w:pPr>
        <w:rPr>
          <w:rFonts w:asciiTheme="majorBidi" w:hAnsiTheme="majorBidi" w:cstheme="majorBidi"/>
          <w:b/>
          <w:bCs/>
          <w:lang w:val="en-US"/>
        </w:rPr>
      </w:pPr>
      <w:r w:rsidRPr="00F20AAB">
        <w:rPr>
          <w:rFonts w:asciiTheme="majorBidi" w:hAnsiTheme="majorBidi" w:cstheme="majorBidi"/>
          <w:b/>
          <w:bCs/>
          <w:lang w:val="en-US"/>
        </w:rPr>
        <w:t>Planning</w:t>
      </w:r>
      <w:r w:rsidR="00661030" w:rsidRPr="00F20AAB">
        <w:rPr>
          <w:rFonts w:asciiTheme="majorBidi" w:hAnsiTheme="majorBidi" w:cstheme="majorBidi"/>
          <w:b/>
          <w:bCs/>
          <w:lang w:val="en-US"/>
        </w:rPr>
        <w:t xml:space="preserve"> and </w:t>
      </w:r>
      <w:r w:rsidRPr="00F20AAB">
        <w:rPr>
          <w:rFonts w:asciiTheme="majorBidi" w:hAnsiTheme="majorBidi" w:cstheme="majorBidi"/>
          <w:b/>
          <w:bCs/>
          <w:lang w:val="en-US"/>
        </w:rPr>
        <w:t>Management</w:t>
      </w:r>
      <w:r w:rsidR="00661030" w:rsidRPr="00F20AAB">
        <w:rPr>
          <w:rFonts w:asciiTheme="majorBidi" w:hAnsiTheme="majorBidi" w:cstheme="majorBidi"/>
          <w:b/>
          <w:bCs/>
          <w:lang w:val="en-US"/>
        </w:rPr>
        <w:t xml:space="preserve"> </w:t>
      </w:r>
      <w:r w:rsidRPr="00F20AAB">
        <w:rPr>
          <w:rFonts w:asciiTheme="majorBidi" w:hAnsiTheme="majorBidi" w:cstheme="majorBidi"/>
          <w:b/>
          <w:bCs/>
          <w:lang w:val="en-US"/>
        </w:rPr>
        <w:t xml:space="preserve">of Sustainable </w:t>
      </w:r>
      <w:r w:rsidR="00661030" w:rsidRPr="00F20AAB">
        <w:rPr>
          <w:rFonts w:asciiTheme="majorBidi" w:hAnsiTheme="majorBidi" w:cstheme="majorBidi"/>
          <w:b/>
          <w:bCs/>
          <w:lang w:val="en-US"/>
        </w:rPr>
        <w:t>Tourism</w:t>
      </w:r>
      <w:r w:rsidRPr="00F20AAB">
        <w:rPr>
          <w:rFonts w:asciiTheme="majorBidi" w:hAnsiTheme="majorBidi" w:cstheme="majorBidi"/>
          <w:b/>
          <w:bCs/>
          <w:lang w:val="en-US"/>
        </w:rPr>
        <w:t xml:space="preserve"> Spaces</w:t>
      </w:r>
    </w:p>
    <w:p w14:paraId="73ECF193" w14:textId="77777777" w:rsidR="0019504D" w:rsidRPr="00F20AAB" w:rsidRDefault="0019504D" w:rsidP="0019504D">
      <w:pPr>
        <w:rPr>
          <w:rFonts w:asciiTheme="majorBidi" w:hAnsiTheme="majorBidi" w:cstheme="majorBidi"/>
          <w:lang w:val="en-US"/>
        </w:rPr>
      </w:pPr>
      <w:r w:rsidRPr="00F20AAB">
        <w:rPr>
          <w:rFonts w:asciiTheme="majorBidi" w:hAnsiTheme="majorBidi" w:cstheme="majorBidi"/>
          <w:lang w:val="en-US"/>
        </w:rPr>
        <w:t xml:space="preserve">Assignment </w:t>
      </w:r>
      <w:r w:rsidR="00237278" w:rsidRPr="00F20AAB">
        <w:rPr>
          <w:rFonts w:asciiTheme="majorBidi" w:hAnsiTheme="majorBidi" w:cstheme="majorBidi"/>
          <w:lang w:val="en-US"/>
        </w:rPr>
        <w:t>9</w:t>
      </w:r>
    </w:p>
    <w:p w14:paraId="63FC9CEB" w14:textId="77777777" w:rsidR="00637F36" w:rsidRPr="00F20AAB" w:rsidRDefault="009673A4" w:rsidP="0019504D">
      <w:pPr>
        <w:rPr>
          <w:rFonts w:asciiTheme="majorBidi" w:hAnsiTheme="majorBidi" w:cstheme="majorBidi"/>
          <w:lang w:val="en-US"/>
        </w:rPr>
      </w:pPr>
      <w:r w:rsidRPr="00F20AAB">
        <w:rPr>
          <w:rFonts w:asciiTheme="majorBidi" w:hAnsiTheme="majorBidi" w:cstheme="majorBidi"/>
          <w:lang w:val="en-US"/>
        </w:rPr>
        <w:t>03</w:t>
      </w:r>
      <w:r w:rsidR="0019504D" w:rsidRPr="00F20AAB">
        <w:rPr>
          <w:rFonts w:asciiTheme="majorBidi" w:hAnsiTheme="majorBidi" w:cstheme="majorBidi"/>
          <w:lang w:val="en-US"/>
        </w:rPr>
        <w:t>.</w:t>
      </w:r>
      <w:r w:rsidR="006F6FA4" w:rsidRPr="00F20AAB">
        <w:rPr>
          <w:rFonts w:asciiTheme="majorBidi" w:hAnsiTheme="majorBidi" w:cstheme="majorBidi"/>
          <w:lang w:val="en-US"/>
        </w:rPr>
        <w:t>1</w:t>
      </w:r>
      <w:r w:rsidR="0019504D" w:rsidRPr="00F20AAB">
        <w:rPr>
          <w:rFonts w:asciiTheme="majorBidi" w:hAnsiTheme="majorBidi" w:cstheme="majorBidi"/>
          <w:lang w:val="en-US"/>
        </w:rPr>
        <w:t>.2025</w:t>
      </w:r>
    </w:p>
    <w:p w14:paraId="6D1CE1C6" w14:textId="4C41D96F" w:rsidR="0019504D" w:rsidRPr="00F20AAB" w:rsidRDefault="00637F36" w:rsidP="0019504D">
      <w:pPr>
        <w:rPr>
          <w:rFonts w:asciiTheme="majorBidi" w:hAnsiTheme="majorBidi" w:cstheme="majorBidi"/>
          <w:lang w:val="en-US"/>
        </w:rPr>
      </w:pPr>
      <w:r w:rsidRPr="00F20AAB">
        <w:rPr>
          <w:rFonts w:asciiTheme="majorBidi" w:hAnsiTheme="majorBidi" w:cstheme="majorBidi"/>
          <w:lang w:val="en-US"/>
        </w:rPr>
        <w:br/>
        <w:t xml:space="preserve">Student </w:t>
      </w:r>
      <w:proofErr w:type="spellStart"/>
      <w:proofErr w:type="gramStart"/>
      <w:r w:rsidRPr="00F20AAB">
        <w:rPr>
          <w:rFonts w:asciiTheme="majorBidi" w:hAnsiTheme="majorBidi" w:cstheme="majorBidi"/>
          <w:lang w:val="en-US"/>
        </w:rPr>
        <w:t>Name:</w:t>
      </w:r>
      <w:r w:rsidR="00AE0FD2">
        <w:rPr>
          <w:rFonts w:asciiTheme="majorBidi" w:hAnsiTheme="majorBidi" w:cstheme="majorBidi"/>
          <w:lang w:val="en-US"/>
        </w:rPr>
        <w:t>Dipanshu</w:t>
      </w:r>
      <w:proofErr w:type="spellEnd"/>
      <w:proofErr w:type="gramEnd"/>
    </w:p>
    <w:p w14:paraId="080E532F" w14:textId="77777777" w:rsidR="0019504D" w:rsidRPr="00F20AAB" w:rsidRDefault="0019504D">
      <w:pPr>
        <w:rPr>
          <w:rFonts w:asciiTheme="majorBidi" w:hAnsiTheme="majorBidi" w:cstheme="majorBidi"/>
        </w:rPr>
      </w:pPr>
    </w:p>
    <w:p w14:paraId="2899D511" w14:textId="77777777" w:rsidR="0019504D" w:rsidRPr="00F20AAB" w:rsidRDefault="0019504D">
      <w:pPr>
        <w:rPr>
          <w:rFonts w:asciiTheme="majorBidi" w:hAnsiTheme="majorBidi" w:cstheme="majorBidi"/>
        </w:rPr>
      </w:pPr>
    </w:p>
    <w:p w14:paraId="308FC059" w14:textId="77777777" w:rsidR="0019504D" w:rsidRPr="00F20AAB" w:rsidRDefault="0019504D">
      <w:pPr>
        <w:rPr>
          <w:rFonts w:asciiTheme="majorBidi" w:hAnsiTheme="majorBidi" w:cstheme="majorBidi"/>
        </w:rPr>
      </w:pPr>
    </w:p>
    <w:p w14:paraId="15D2E1A3" w14:textId="77777777" w:rsidR="00CD620A" w:rsidRPr="00F20AAB" w:rsidRDefault="00CD620A">
      <w:pPr>
        <w:rPr>
          <w:rFonts w:asciiTheme="majorBidi" w:hAnsiTheme="majorBidi" w:cstheme="majorBidi"/>
        </w:rPr>
      </w:pPr>
    </w:p>
    <w:p w14:paraId="5626F2BF" w14:textId="77777777" w:rsidR="009673A4" w:rsidRPr="00F20AAB" w:rsidRDefault="009673A4">
      <w:pPr>
        <w:rPr>
          <w:rFonts w:asciiTheme="majorBidi" w:hAnsiTheme="majorBidi" w:cstheme="majorBidi"/>
        </w:rPr>
      </w:pPr>
    </w:p>
    <w:p w14:paraId="2F3B5CA2" w14:textId="77777777" w:rsidR="009673A4" w:rsidRPr="00F20AAB" w:rsidRDefault="009673A4">
      <w:pPr>
        <w:rPr>
          <w:rFonts w:asciiTheme="majorBidi" w:hAnsiTheme="majorBidi" w:cstheme="majorBidi"/>
        </w:rPr>
      </w:pPr>
    </w:p>
    <w:p w14:paraId="135D8520" w14:textId="77777777" w:rsidR="009673A4" w:rsidRPr="00F20AAB" w:rsidRDefault="009673A4">
      <w:pPr>
        <w:rPr>
          <w:rFonts w:asciiTheme="majorBidi" w:hAnsiTheme="majorBidi" w:cstheme="majorBidi"/>
        </w:rPr>
      </w:pPr>
    </w:p>
    <w:p w14:paraId="05C8E10A" w14:textId="77777777" w:rsidR="009673A4" w:rsidRPr="00F20AAB" w:rsidRDefault="009673A4">
      <w:pPr>
        <w:rPr>
          <w:rFonts w:asciiTheme="majorBidi" w:hAnsiTheme="majorBidi" w:cstheme="majorBidi"/>
        </w:rPr>
      </w:pPr>
    </w:p>
    <w:p w14:paraId="066DE9E5" w14:textId="77777777" w:rsidR="009673A4" w:rsidRPr="00F20AAB" w:rsidRDefault="009673A4">
      <w:pPr>
        <w:rPr>
          <w:rFonts w:asciiTheme="majorBidi" w:hAnsiTheme="majorBidi" w:cstheme="majorBidi"/>
        </w:rPr>
      </w:pPr>
    </w:p>
    <w:p w14:paraId="41B29E94" w14:textId="77777777" w:rsidR="009673A4" w:rsidRPr="00F20AAB" w:rsidRDefault="009673A4">
      <w:pPr>
        <w:rPr>
          <w:rFonts w:asciiTheme="majorBidi" w:hAnsiTheme="majorBidi" w:cstheme="majorBidi"/>
        </w:rPr>
      </w:pPr>
    </w:p>
    <w:p w14:paraId="7C7A69EE" w14:textId="77777777" w:rsidR="009673A4" w:rsidRPr="00F20AAB" w:rsidRDefault="009673A4">
      <w:pPr>
        <w:rPr>
          <w:rFonts w:asciiTheme="majorBidi" w:hAnsiTheme="majorBidi" w:cstheme="majorBidi"/>
        </w:rPr>
      </w:pPr>
    </w:p>
    <w:p w14:paraId="7F3ECB50" w14:textId="77777777" w:rsidR="00237278" w:rsidRPr="00F20AAB" w:rsidRDefault="00CD620A" w:rsidP="00237278">
      <w:pPr>
        <w:spacing w:line="276" w:lineRule="auto"/>
        <w:rPr>
          <w:rFonts w:asciiTheme="majorBidi" w:hAnsiTheme="majorBidi" w:cstheme="majorBidi"/>
          <w:b/>
          <w:bCs/>
          <w:lang w:val="en-US"/>
        </w:rPr>
      </w:pPr>
      <w:r w:rsidRPr="00F20AAB">
        <w:rPr>
          <w:rFonts w:asciiTheme="majorBidi" w:hAnsiTheme="majorBidi" w:cstheme="majorBidi"/>
          <w:b/>
          <w:bCs/>
          <w:lang w:val="en-US"/>
        </w:rPr>
        <w:t xml:space="preserve">In no more than </w:t>
      </w:r>
      <w:r w:rsidR="00D92F0A" w:rsidRPr="00F20AAB">
        <w:rPr>
          <w:rFonts w:asciiTheme="majorBidi" w:hAnsiTheme="majorBidi" w:cstheme="majorBidi"/>
          <w:b/>
          <w:bCs/>
          <w:lang w:val="en-US"/>
        </w:rPr>
        <w:t>1</w:t>
      </w:r>
      <w:r w:rsidR="00795108" w:rsidRPr="00F20AAB">
        <w:rPr>
          <w:rFonts w:asciiTheme="majorBidi" w:hAnsiTheme="majorBidi" w:cstheme="majorBidi"/>
          <w:b/>
          <w:bCs/>
          <w:lang w:val="en-US"/>
        </w:rPr>
        <w:t>000</w:t>
      </w:r>
      <w:r w:rsidRPr="00F20AAB">
        <w:rPr>
          <w:rFonts w:asciiTheme="majorBidi" w:hAnsiTheme="majorBidi" w:cstheme="majorBidi"/>
          <w:b/>
          <w:bCs/>
          <w:lang w:val="en-US"/>
        </w:rPr>
        <w:t xml:space="preserve"> words,</w:t>
      </w:r>
      <w:r w:rsidR="00795108" w:rsidRPr="00F20AAB">
        <w:rPr>
          <w:rFonts w:asciiTheme="majorBidi" w:hAnsiTheme="majorBidi" w:cstheme="majorBidi"/>
          <w:b/>
          <w:bCs/>
          <w:lang w:val="en-US"/>
        </w:rPr>
        <w:t xml:space="preserve"> and 2-3 refer</w:t>
      </w:r>
      <w:r w:rsidR="009673A4" w:rsidRPr="00F20AAB">
        <w:rPr>
          <w:rFonts w:asciiTheme="majorBidi" w:hAnsiTheme="majorBidi" w:cstheme="majorBidi"/>
          <w:b/>
          <w:bCs/>
          <w:lang w:val="en-US"/>
        </w:rPr>
        <w:t>e</w:t>
      </w:r>
      <w:r w:rsidR="00795108" w:rsidRPr="00F20AAB">
        <w:rPr>
          <w:rFonts w:asciiTheme="majorBidi" w:hAnsiTheme="majorBidi" w:cstheme="majorBidi"/>
          <w:b/>
          <w:bCs/>
          <w:lang w:val="en-US"/>
        </w:rPr>
        <w:t>nces,</w:t>
      </w:r>
      <w:r w:rsidRPr="00F20AAB">
        <w:rPr>
          <w:rFonts w:asciiTheme="majorBidi" w:hAnsiTheme="majorBidi" w:cstheme="majorBidi"/>
          <w:b/>
          <w:bCs/>
          <w:lang w:val="en-US"/>
        </w:rPr>
        <w:t xml:space="preserve"> </w:t>
      </w:r>
      <w:r w:rsidR="00237278" w:rsidRPr="00F20AAB">
        <w:rPr>
          <w:rFonts w:asciiTheme="majorBidi" w:hAnsiTheme="majorBidi" w:cstheme="majorBidi"/>
          <w:b/>
          <w:bCs/>
          <w:lang w:val="en-US"/>
        </w:rPr>
        <w:t>explain</w:t>
      </w:r>
      <w:r w:rsidR="009673A4" w:rsidRPr="00F20AAB">
        <w:rPr>
          <w:rFonts w:asciiTheme="majorBidi" w:hAnsiTheme="majorBidi" w:cstheme="majorBidi"/>
          <w:b/>
          <w:bCs/>
          <w:lang w:val="en-US"/>
        </w:rPr>
        <w:t xml:space="preserve"> one of the two following questions</w:t>
      </w:r>
      <w:r w:rsidR="00237278" w:rsidRPr="00F20AAB">
        <w:rPr>
          <w:rFonts w:asciiTheme="majorBidi" w:hAnsiTheme="majorBidi" w:cstheme="majorBidi"/>
          <w:b/>
          <w:bCs/>
          <w:lang w:val="en-US"/>
        </w:rPr>
        <w:t>:</w:t>
      </w:r>
    </w:p>
    <w:p w14:paraId="270AC602" w14:textId="77777777" w:rsidR="00237278" w:rsidRPr="00F20AAB" w:rsidRDefault="00237278" w:rsidP="00237278">
      <w:pPr>
        <w:spacing w:line="276" w:lineRule="auto"/>
        <w:rPr>
          <w:rFonts w:asciiTheme="majorBidi" w:hAnsiTheme="majorBidi" w:cstheme="majorBidi"/>
          <w:b/>
          <w:bCs/>
          <w:lang w:val="en-US"/>
        </w:rPr>
      </w:pPr>
    </w:p>
    <w:p w14:paraId="635AFDA3" w14:textId="77777777" w:rsidR="009673A4"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How can tourism accelerate cultural homogenization in host communities?</w:t>
      </w:r>
    </w:p>
    <w:p w14:paraId="34C137EC" w14:textId="77777777" w:rsidR="00795108" w:rsidRPr="00F20AAB" w:rsidRDefault="009673A4" w:rsidP="009673A4">
      <w:pPr>
        <w:pStyle w:val="ListParagraph"/>
        <w:numPr>
          <w:ilvl w:val="0"/>
          <w:numId w:val="11"/>
        </w:numPr>
        <w:spacing w:line="276" w:lineRule="auto"/>
        <w:rPr>
          <w:rFonts w:asciiTheme="majorBidi" w:hAnsiTheme="majorBidi" w:cstheme="majorBidi"/>
          <w:lang w:val="en-US"/>
        </w:rPr>
      </w:pPr>
      <w:r w:rsidRPr="00F20AAB">
        <w:rPr>
          <w:rFonts w:asciiTheme="majorBidi" w:hAnsiTheme="majorBidi" w:cstheme="majorBidi"/>
          <w:lang w:val="en-US"/>
        </w:rPr>
        <w:t>What strategies can tourism businesses use to survive during commercial disruptions (pandemics, recessions)?</w:t>
      </w:r>
    </w:p>
    <w:p w14:paraId="06F33996" w14:textId="77777777" w:rsidR="00F20AAB" w:rsidRPr="00F20AAB" w:rsidRDefault="00F20AAB" w:rsidP="00F20AAB">
      <w:pPr>
        <w:pStyle w:val="ListParagraph"/>
        <w:spacing w:line="276" w:lineRule="auto"/>
        <w:rPr>
          <w:rFonts w:asciiTheme="majorBidi" w:hAnsiTheme="majorBidi" w:cstheme="majorBidi"/>
          <w:lang w:val="en-US"/>
        </w:rPr>
      </w:pPr>
    </w:p>
    <w:p w14:paraId="3C6F18DF" w14:textId="77777777" w:rsidR="00F20AAB" w:rsidRPr="00F20AAB" w:rsidRDefault="00F20AAB" w:rsidP="00F20AAB">
      <w:pPr>
        <w:pStyle w:val="ListParagraph"/>
        <w:spacing w:line="276" w:lineRule="auto"/>
        <w:rPr>
          <w:rFonts w:asciiTheme="majorBidi" w:hAnsiTheme="majorBidi" w:cstheme="majorBidi"/>
          <w:lang w:val="en-US"/>
        </w:rPr>
      </w:pPr>
    </w:p>
    <w:p w14:paraId="3687E594" w14:textId="77777777" w:rsidR="00F20AAB" w:rsidRPr="00F20AAB" w:rsidRDefault="00F20AAB" w:rsidP="00F20AAB">
      <w:pPr>
        <w:pStyle w:val="ListParagraph"/>
        <w:spacing w:line="276" w:lineRule="auto"/>
        <w:rPr>
          <w:rFonts w:asciiTheme="majorBidi" w:hAnsiTheme="majorBidi" w:cstheme="majorBidi"/>
          <w:lang w:val="en-US"/>
        </w:rPr>
      </w:pPr>
    </w:p>
    <w:p w14:paraId="28B9EED8" w14:textId="77777777" w:rsidR="00F20AAB" w:rsidRPr="00F20AAB" w:rsidRDefault="00F20AAB" w:rsidP="00F20AAB">
      <w:pPr>
        <w:pStyle w:val="ListParagraph"/>
        <w:spacing w:line="276" w:lineRule="auto"/>
        <w:rPr>
          <w:rFonts w:asciiTheme="majorBidi" w:hAnsiTheme="majorBidi" w:cstheme="majorBidi"/>
          <w:lang w:val="en-US"/>
        </w:rPr>
      </w:pPr>
    </w:p>
    <w:p w14:paraId="01991D99" w14:textId="77777777" w:rsidR="00F20AAB" w:rsidRPr="00F20AAB" w:rsidRDefault="00F20AAB" w:rsidP="00F20AAB">
      <w:pPr>
        <w:pStyle w:val="ListParagraph"/>
        <w:spacing w:line="276" w:lineRule="auto"/>
        <w:rPr>
          <w:rFonts w:asciiTheme="majorBidi" w:hAnsiTheme="majorBidi" w:cstheme="majorBidi"/>
          <w:lang w:val="en-US"/>
        </w:rPr>
      </w:pPr>
    </w:p>
    <w:p w14:paraId="31814A04" w14:textId="77777777" w:rsidR="00F20AAB" w:rsidRPr="00F20AAB" w:rsidRDefault="00F20AAB" w:rsidP="00F20AAB">
      <w:pPr>
        <w:pStyle w:val="ListParagraph"/>
        <w:spacing w:line="276" w:lineRule="auto"/>
        <w:rPr>
          <w:rFonts w:asciiTheme="majorBidi" w:hAnsiTheme="majorBidi" w:cstheme="majorBidi"/>
          <w:lang w:val="en-US"/>
        </w:rPr>
      </w:pPr>
    </w:p>
    <w:p w14:paraId="741B47F8" w14:textId="77777777" w:rsidR="00F20AAB" w:rsidRPr="00F20AAB" w:rsidRDefault="00F20AAB" w:rsidP="00F20AAB">
      <w:pPr>
        <w:pStyle w:val="ListParagraph"/>
        <w:spacing w:line="276" w:lineRule="auto"/>
        <w:rPr>
          <w:rFonts w:asciiTheme="majorBidi" w:hAnsiTheme="majorBidi" w:cstheme="majorBidi"/>
          <w:lang w:val="en-US"/>
        </w:rPr>
      </w:pPr>
    </w:p>
    <w:p w14:paraId="3435386D" w14:textId="77777777" w:rsidR="00F20AAB" w:rsidRPr="00F20AAB" w:rsidRDefault="00F20AAB" w:rsidP="00F20AAB">
      <w:pPr>
        <w:pStyle w:val="ListParagraph"/>
        <w:spacing w:line="276" w:lineRule="auto"/>
        <w:rPr>
          <w:rFonts w:asciiTheme="majorBidi" w:hAnsiTheme="majorBidi" w:cstheme="majorBidi"/>
          <w:lang w:val="en-US"/>
        </w:rPr>
      </w:pPr>
    </w:p>
    <w:p w14:paraId="592ECCBB" w14:textId="77777777" w:rsidR="00F20AAB" w:rsidRPr="00F20AAB" w:rsidRDefault="00F20AAB" w:rsidP="00F20AAB">
      <w:pPr>
        <w:pStyle w:val="ListParagraph"/>
        <w:spacing w:line="276" w:lineRule="auto"/>
        <w:rPr>
          <w:rFonts w:asciiTheme="majorBidi" w:hAnsiTheme="majorBidi" w:cstheme="majorBidi"/>
          <w:lang w:val="en-US"/>
        </w:rPr>
      </w:pPr>
    </w:p>
    <w:p w14:paraId="511E651A" w14:textId="77777777" w:rsidR="00F20AAB" w:rsidRPr="00F20AAB" w:rsidRDefault="00F20AAB" w:rsidP="00F20AAB">
      <w:pPr>
        <w:pStyle w:val="ListParagraph"/>
        <w:spacing w:line="276" w:lineRule="auto"/>
        <w:rPr>
          <w:rFonts w:asciiTheme="majorBidi" w:hAnsiTheme="majorBidi" w:cstheme="majorBidi"/>
          <w:lang w:val="en-US"/>
        </w:rPr>
      </w:pPr>
    </w:p>
    <w:p w14:paraId="6791023A" w14:textId="77777777" w:rsidR="00F20AAB" w:rsidRPr="00F20AAB" w:rsidRDefault="00F20AAB" w:rsidP="00F20AAB">
      <w:pPr>
        <w:pStyle w:val="ListParagraph"/>
        <w:spacing w:line="276" w:lineRule="auto"/>
        <w:rPr>
          <w:rFonts w:asciiTheme="majorBidi" w:hAnsiTheme="majorBidi" w:cstheme="majorBidi"/>
          <w:lang w:val="en-US"/>
        </w:rPr>
      </w:pPr>
    </w:p>
    <w:p w14:paraId="03999BE3" w14:textId="77777777" w:rsidR="00F20AAB" w:rsidRPr="00F20AAB" w:rsidRDefault="00F20AAB" w:rsidP="00F20AAB">
      <w:pPr>
        <w:pStyle w:val="ListParagraph"/>
        <w:spacing w:line="276" w:lineRule="auto"/>
        <w:rPr>
          <w:rFonts w:asciiTheme="majorBidi" w:hAnsiTheme="majorBidi" w:cstheme="majorBidi"/>
          <w:lang w:val="en-US"/>
        </w:rPr>
      </w:pPr>
    </w:p>
    <w:p w14:paraId="4A741C30" w14:textId="77777777" w:rsidR="00F20AAB" w:rsidRPr="00F20AAB" w:rsidRDefault="00F20AAB" w:rsidP="00F20AAB">
      <w:pPr>
        <w:pStyle w:val="ListParagraph"/>
        <w:spacing w:line="276" w:lineRule="auto"/>
        <w:rPr>
          <w:rFonts w:asciiTheme="majorBidi" w:hAnsiTheme="majorBidi" w:cstheme="majorBidi"/>
          <w:lang w:val="en-US"/>
        </w:rPr>
      </w:pPr>
    </w:p>
    <w:p w14:paraId="7D9527ED" w14:textId="77777777" w:rsidR="00F20AAB" w:rsidRPr="00F20AAB" w:rsidRDefault="00F20AAB" w:rsidP="00F20AAB">
      <w:pPr>
        <w:pStyle w:val="ListParagraph"/>
        <w:spacing w:line="276" w:lineRule="auto"/>
        <w:rPr>
          <w:rFonts w:asciiTheme="majorBidi" w:hAnsiTheme="majorBidi" w:cstheme="majorBidi"/>
          <w:lang w:val="en-US"/>
        </w:rPr>
      </w:pPr>
    </w:p>
    <w:p w14:paraId="7FA17571" w14:textId="77777777" w:rsidR="00F20AAB" w:rsidRPr="00F20AAB" w:rsidRDefault="00F20AAB" w:rsidP="00F20AAB">
      <w:pPr>
        <w:pStyle w:val="ListParagraph"/>
        <w:spacing w:line="276" w:lineRule="auto"/>
        <w:rPr>
          <w:rFonts w:asciiTheme="majorBidi" w:hAnsiTheme="majorBidi" w:cstheme="majorBidi"/>
          <w:lang w:val="en-US"/>
        </w:rPr>
      </w:pPr>
    </w:p>
    <w:p w14:paraId="192EEF9A" w14:textId="77777777" w:rsidR="00F20AAB" w:rsidRDefault="00F20AAB" w:rsidP="00F20AAB">
      <w:pPr>
        <w:pStyle w:val="ListParagraph"/>
        <w:spacing w:line="276" w:lineRule="auto"/>
        <w:rPr>
          <w:rFonts w:asciiTheme="majorBidi" w:hAnsiTheme="majorBidi" w:cstheme="majorBidi"/>
          <w:lang w:val="en-US"/>
        </w:rPr>
      </w:pPr>
    </w:p>
    <w:p w14:paraId="6B469467" w14:textId="77777777" w:rsidR="00F20AAB" w:rsidRDefault="00F20AAB" w:rsidP="00F20AAB">
      <w:pPr>
        <w:pStyle w:val="ListParagraph"/>
        <w:spacing w:line="276" w:lineRule="auto"/>
        <w:rPr>
          <w:rFonts w:asciiTheme="majorBidi" w:hAnsiTheme="majorBidi" w:cstheme="majorBidi"/>
          <w:lang w:val="en-US"/>
        </w:rPr>
      </w:pPr>
    </w:p>
    <w:p w14:paraId="0FC2CCCC" w14:textId="77777777" w:rsidR="00234527" w:rsidRDefault="00234527" w:rsidP="00F20AAB">
      <w:pPr>
        <w:pStyle w:val="ListParagraph"/>
        <w:spacing w:line="276" w:lineRule="auto"/>
        <w:rPr>
          <w:rFonts w:asciiTheme="majorBidi" w:hAnsiTheme="majorBidi" w:cstheme="majorBidi"/>
          <w:lang w:val="en-US"/>
        </w:rPr>
      </w:pPr>
    </w:p>
    <w:p w14:paraId="6E1452EB" w14:textId="77777777" w:rsidR="00F20AAB" w:rsidRDefault="00F20AAB" w:rsidP="00F20AAB">
      <w:pPr>
        <w:pStyle w:val="ListParagraph"/>
        <w:spacing w:line="276" w:lineRule="auto"/>
        <w:rPr>
          <w:rFonts w:asciiTheme="majorBidi" w:hAnsiTheme="majorBidi" w:cstheme="majorBidi"/>
          <w:lang w:val="en-US"/>
        </w:rPr>
      </w:pPr>
    </w:p>
    <w:p w14:paraId="3E18EFB4" w14:textId="77777777" w:rsidR="00F20AAB" w:rsidRPr="00F20AAB" w:rsidRDefault="00F20AAB" w:rsidP="00F20AAB">
      <w:pPr>
        <w:pStyle w:val="ListParagraph"/>
        <w:spacing w:line="276" w:lineRule="auto"/>
        <w:rPr>
          <w:rFonts w:asciiTheme="majorBidi" w:hAnsiTheme="majorBidi" w:cstheme="majorBidi"/>
          <w:lang w:val="en-US"/>
        </w:rPr>
      </w:pPr>
    </w:p>
    <w:p w14:paraId="0870BF2E" w14:textId="77777777" w:rsidR="00F20AAB" w:rsidRDefault="00F20AAB" w:rsidP="00F20AAB">
      <w:pPr>
        <w:pStyle w:val="ListParagraph"/>
        <w:spacing w:line="276" w:lineRule="auto"/>
        <w:rPr>
          <w:rFonts w:asciiTheme="majorBidi" w:hAnsiTheme="majorBidi" w:cstheme="majorBidi"/>
          <w:lang w:val="en-US"/>
        </w:rPr>
      </w:pPr>
    </w:p>
    <w:p w14:paraId="2F8B7E4E" w14:textId="77777777" w:rsidR="00234527" w:rsidRPr="00F20AAB" w:rsidRDefault="00234527" w:rsidP="00F20AAB">
      <w:pPr>
        <w:pStyle w:val="ListParagraph"/>
        <w:spacing w:line="276" w:lineRule="auto"/>
        <w:rPr>
          <w:rFonts w:asciiTheme="majorBidi" w:hAnsiTheme="majorBidi" w:cstheme="majorBidi"/>
          <w:lang w:val="en-US"/>
        </w:rPr>
      </w:pPr>
    </w:p>
    <w:p w14:paraId="3867F0D1" w14:textId="77777777" w:rsidR="00F20AAB" w:rsidRPr="00F20AAB" w:rsidRDefault="00F20AAB" w:rsidP="00F20AAB">
      <w:pPr>
        <w:pStyle w:val="ListParagraph"/>
        <w:spacing w:line="276" w:lineRule="auto"/>
        <w:rPr>
          <w:rFonts w:asciiTheme="majorBidi" w:hAnsiTheme="majorBidi" w:cstheme="majorBidi"/>
          <w:lang w:val="en-US"/>
        </w:rPr>
      </w:pPr>
    </w:p>
    <w:p w14:paraId="08F1670D" w14:textId="748652FD" w:rsidR="00234527" w:rsidRDefault="007E7023" w:rsidP="00F20AAB">
      <w:pPr>
        <w:pStyle w:val="ListParagraph"/>
        <w:spacing w:line="276" w:lineRule="auto"/>
        <w:rPr>
          <w:rFonts w:asciiTheme="majorBidi" w:hAnsiTheme="majorBidi" w:cstheme="majorBidi"/>
          <w:b/>
          <w:bCs/>
          <w:lang w:val="en-US"/>
        </w:rPr>
      </w:pPr>
      <w:r w:rsidRPr="007E7023">
        <w:rPr>
          <w:rFonts w:asciiTheme="majorBidi" w:hAnsiTheme="majorBidi" w:cstheme="majorBidi"/>
          <w:b/>
          <w:bCs/>
        </w:rPr>
        <w:lastRenderedPageBreak/>
        <w:t>Tourism and Cultural Homogenization in Host Communities</w:t>
      </w:r>
    </w:p>
    <w:p w14:paraId="0D2EDDFD" w14:textId="77777777" w:rsidR="007E7023" w:rsidRPr="007E7023" w:rsidRDefault="007E7023" w:rsidP="00F20AAB">
      <w:pPr>
        <w:pStyle w:val="ListParagraph"/>
        <w:spacing w:line="276" w:lineRule="auto"/>
        <w:rPr>
          <w:rFonts w:asciiTheme="majorBidi" w:hAnsiTheme="majorBidi" w:cstheme="majorBidi"/>
          <w:lang w:val="en-US"/>
        </w:rPr>
      </w:pPr>
    </w:p>
    <w:p w14:paraId="39C5E74C" w14:textId="77777777" w:rsidR="00AE0FD2" w:rsidRDefault="00AE0FD2" w:rsidP="00AE0FD2">
      <w:pPr>
        <w:pStyle w:val="ListParagraph"/>
        <w:spacing w:line="276" w:lineRule="auto"/>
        <w:rPr>
          <w:rFonts w:asciiTheme="majorBidi" w:hAnsiTheme="majorBidi" w:cstheme="majorBidi"/>
          <w:lang w:val="en-GB"/>
        </w:rPr>
      </w:pPr>
      <w:r w:rsidRPr="00AE0FD2">
        <w:rPr>
          <w:rFonts w:asciiTheme="majorBidi" w:hAnsiTheme="majorBidi" w:cstheme="majorBidi"/>
          <w:lang w:val="en-GB"/>
        </w:rPr>
        <w:t>Tourism is very important for the world's economy because it brings in millions of visitors each year and helps local businesses and jobs grow. Tourism can be good for the economy, but it can also lead to cultural homogenization, which is when different cultural traits fade away as areas adopt globalized practices. This process can change the way people live, the way they do business, and even the way the environment looks. This essay talks about four main ways that tourism speeds up cultural homogenization: the commercialization of traditions, the dominance of global brands, changes in community identity, and the effects of technology on cultural expressions.</w:t>
      </w:r>
      <w:r w:rsidRPr="00AE0FD2">
        <w:rPr>
          <w:rFonts w:asciiTheme="majorBidi" w:hAnsiTheme="majorBidi" w:cstheme="majorBidi"/>
          <w:lang w:val="en-GB"/>
        </w:rPr>
        <w:br/>
      </w:r>
      <w:r w:rsidRPr="00AE0FD2">
        <w:rPr>
          <w:rFonts w:asciiTheme="majorBidi" w:hAnsiTheme="majorBidi" w:cstheme="majorBidi"/>
          <w:lang w:val="en-GB"/>
        </w:rPr>
        <w:br/>
        <w:t xml:space="preserve">The commercialization of traditions is the first big cause of homogenization. This is when cultural things are turned into products for tourists to buy. When tourism becomes important to the economy, communities may change their customs to bring in more visitors. Smith (2016) says that a lot of places change cultural rituals into simpler performances, which makes them lose their original sacred or communal meaning. Tourists' schedules or expectations often change how festivals, dances, and crafts are done. For instance, traditional Balinese ceremonies that were only done on certain religious days are now done every day in hotels for fun. Tourists see these commercialized forms </w:t>
      </w:r>
      <w:proofErr w:type="gramStart"/>
      <w:r w:rsidRPr="00AE0FD2">
        <w:rPr>
          <w:rFonts w:asciiTheme="majorBidi" w:hAnsiTheme="majorBidi" w:cstheme="majorBidi"/>
          <w:lang w:val="en-GB"/>
        </w:rPr>
        <w:t>over and over again</w:t>
      </w:r>
      <w:proofErr w:type="gramEnd"/>
      <w:r w:rsidRPr="00AE0FD2">
        <w:rPr>
          <w:rFonts w:asciiTheme="majorBidi" w:hAnsiTheme="majorBidi" w:cstheme="majorBidi"/>
          <w:lang w:val="en-GB"/>
        </w:rPr>
        <w:t>, and they become normal parts of culture, eventually replacing real practices among younger generations.</w:t>
      </w:r>
      <w:r w:rsidRPr="00AE0FD2">
        <w:rPr>
          <w:rFonts w:asciiTheme="majorBidi" w:hAnsiTheme="majorBidi" w:cstheme="majorBidi"/>
          <w:lang w:val="en-GB"/>
        </w:rPr>
        <w:br/>
      </w:r>
      <w:r w:rsidRPr="00AE0FD2">
        <w:rPr>
          <w:rFonts w:asciiTheme="majorBidi" w:hAnsiTheme="majorBidi" w:cstheme="majorBidi"/>
          <w:lang w:val="en-GB"/>
        </w:rPr>
        <w:br/>
        <w:t xml:space="preserve">The proliferation of global brands and a standardized consumer culture is another major force. Tourism brings in multinational companies that offer international </w:t>
      </w:r>
      <w:proofErr w:type="gramStart"/>
      <w:r w:rsidRPr="00AE0FD2">
        <w:rPr>
          <w:rFonts w:asciiTheme="majorBidi" w:hAnsiTheme="majorBidi" w:cstheme="majorBidi"/>
          <w:lang w:val="en-GB"/>
        </w:rPr>
        <w:t>travellers</w:t>
      </w:r>
      <w:proofErr w:type="gramEnd"/>
      <w:r w:rsidRPr="00AE0FD2">
        <w:rPr>
          <w:rFonts w:asciiTheme="majorBidi" w:hAnsiTheme="majorBidi" w:cstheme="majorBidi"/>
          <w:lang w:val="en-GB"/>
        </w:rPr>
        <w:t xml:space="preserve"> food, lodging, and entertainment options that they are used to. As these businesses grow, they make places look the same all over the world. George and Goodman (2019) say that international hotel chains often copy the same room layouts, restaurant menus, and service styles all over the world, which makes cultures less unique. To compete, local restaurants and stores may copy these styles, which could lead to a shift away from traditional products. Starbucks, McDonald's, or global fashion stores often take over local businesses in many tourist spots. This changes the way people in the area spend their money, as they start to prefer international brands over traditional goods.</w:t>
      </w:r>
      <w:r w:rsidRPr="00AE0FD2">
        <w:rPr>
          <w:rFonts w:asciiTheme="majorBidi" w:hAnsiTheme="majorBidi" w:cstheme="majorBidi"/>
          <w:lang w:val="en-GB"/>
        </w:rPr>
        <w:br/>
      </w:r>
      <w:r w:rsidRPr="00AE0FD2">
        <w:rPr>
          <w:rFonts w:asciiTheme="majorBidi" w:hAnsiTheme="majorBidi" w:cstheme="majorBidi"/>
          <w:lang w:val="en-GB"/>
        </w:rPr>
        <w:br/>
        <w:t>Third, tourism changes the way people see themselves and their social values, especially for younger people who spend a lot of time with tourists. People in the area learn about new ideas, behaviours, and ways of life through these interactions. Torres and Momsen (2017) say that tourism often makes people want to be more modern, which can change the way they dress, talk, and act in public. Young people in the Caribbean and Southeast Asia follow Western fashion trends, music tastes, and shopping habits that they see in tourists. Also, traditional community activities like communal farming or making crafts may become less common as people look for work in the tourism industry. This change affects the way people live together and makes it less likely that people will know about their own culture.</w:t>
      </w:r>
      <w:r w:rsidRPr="00AE0FD2">
        <w:rPr>
          <w:rFonts w:asciiTheme="majorBidi" w:hAnsiTheme="majorBidi" w:cstheme="majorBidi"/>
          <w:lang w:val="en-GB"/>
        </w:rPr>
        <w:br/>
      </w:r>
      <w:r w:rsidRPr="00AE0FD2">
        <w:rPr>
          <w:rFonts w:asciiTheme="majorBidi" w:hAnsiTheme="majorBidi" w:cstheme="majorBidi"/>
          <w:lang w:val="en-GB"/>
        </w:rPr>
        <w:lastRenderedPageBreak/>
        <w:br/>
        <w:t>Tourism also changes the physical and cultural landscapes of the places where it happens. Governments and developers build things like hotels, resorts, airports, and shopping malls to meet the needs of tourists. These buildings often show styles of architecture from other countries instead of styles from the area. Modica (2020) says that the tourism industry often promotes "placeless architecture," which looks the same no matter where it is. The unique look of local areas fades as old buildings are replaced by new ones. This not only changes how things look, but it also changes how people think about their own cultural heritage. In some places, old buildings are renovated in ways that make them more appealing to tourists than to preserve their cultural accuracy. This makes cultural uniformity even worse.</w:t>
      </w:r>
      <w:r w:rsidRPr="00AE0FD2">
        <w:rPr>
          <w:rFonts w:asciiTheme="majorBidi" w:hAnsiTheme="majorBidi" w:cstheme="majorBidi"/>
          <w:lang w:val="en-GB"/>
        </w:rPr>
        <w:br/>
      </w:r>
      <w:r w:rsidRPr="00AE0FD2">
        <w:rPr>
          <w:rFonts w:asciiTheme="majorBidi" w:hAnsiTheme="majorBidi" w:cstheme="majorBidi"/>
          <w:lang w:val="en-GB"/>
        </w:rPr>
        <w:br/>
        <w:t xml:space="preserve">Digital media, especially social media, makes cultural homogenization worse by promoting the same tastes around the world. Instagram and YouTube are two platforms that show off places that look nice and are well-known to people all over the world. Many places change their cultural offerings to meet these online expectations </w:t>
      </w:r>
      <w:proofErr w:type="gramStart"/>
      <w:r w:rsidRPr="00AE0FD2">
        <w:rPr>
          <w:rFonts w:asciiTheme="majorBidi" w:hAnsiTheme="majorBidi" w:cstheme="majorBidi"/>
          <w:lang w:val="en-GB"/>
        </w:rPr>
        <w:t>in order to</w:t>
      </w:r>
      <w:proofErr w:type="gramEnd"/>
      <w:r w:rsidRPr="00AE0FD2">
        <w:rPr>
          <w:rFonts w:asciiTheme="majorBidi" w:hAnsiTheme="majorBidi" w:cstheme="majorBidi"/>
          <w:lang w:val="en-GB"/>
        </w:rPr>
        <w:t xml:space="preserve"> get more visitors. For instance, local cafés, craft markets, and boutique hotels might use similar styles of décor—minimalistic, modern, and globally trendy—to get more attention online. As social media becomes a popular way to market tourism, traditional cultural expressions may be pushed aside in favour of styles that are popular around the world. This creates a cycle in which tourist destinations copy each other's successful models, which makes the world's cultures less diverse (Wong &amp; Liu, 2021).</w:t>
      </w:r>
      <w:r w:rsidRPr="00AE0FD2">
        <w:rPr>
          <w:rFonts w:asciiTheme="majorBidi" w:hAnsiTheme="majorBidi" w:cstheme="majorBidi"/>
          <w:lang w:val="en-GB"/>
        </w:rPr>
        <w:br/>
      </w:r>
      <w:r w:rsidRPr="00AE0FD2">
        <w:rPr>
          <w:rFonts w:asciiTheme="majorBidi" w:hAnsiTheme="majorBidi" w:cstheme="majorBidi"/>
          <w:lang w:val="en-GB"/>
        </w:rPr>
        <w:br/>
        <w:t>Cultural homogenization is not inevitable, notwithstanding these challenges. Many places use sustainable tourism strategies that help protect cultural heritage, such as community-led tourism programs, heritage protection programs, and projects to revive local crafts. Programs that teach people about their culture and make them proud of it can help people keep their traditions alive. Zoning laws can help governments control multinational franchises, help local business owners, and protect traditional architectural styles. If tourism development includes cultural sustainability, it can make local cultural identity stronger, not weaker.</w:t>
      </w:r>
      <w:r w:rsidRPr="00AE0FD2">
        <w:rPr>
          <w:rFonts w:asciiTheme="majorBidi" w:hAnsiTheme="majorBidi" w:cstheme="majorBidi"/>
          <w:lang w:val="en-GB"/>
        </w:rPr>
        <w:br/>
      </w:r>
      <w:r w:rsidRPr="00AE0FD2">
        <w:rPr>
          <w:rFonts w:asciiTheme="majorBidi" w:hAnsiTheme="majorBidi" w:cstheme="majorBidi"/>
          <w:lang w:val="en-GB"/>
        </w:rPr>
        <w:br/>
        <w:t>In conclusion, tourism speeds up the process of cultural homogenization by commercializing culture, expanding global brands, changing local ways of life, and changing both physical and digital landscapes. As communities adjust to global tourism markets, these processes slowly make cultural expressions more uniform. Even though tourism is still good for the economy, its cultural effects need to be managed with policies that are responsible, open to everyone, and aware of cultural differences. By putting cultural preservation first, destinations can keep their uniqueness and still see tourism grow.</w:t>
      </w:r>
    </w:p>
    <w:p w14:paraId="439BE063" w14:textId="77777777" w:rsidR="00AE0FD2" w:rsidRDefault="00AE0FD2" w:rsidP="00AE0FD2">
      <w:pPr>
        <w:pStyle w:val="ListParagraph"/>
        <w:spacing w:line="276" w:lineRule="auto"/>
        <w:rPr>
          <w:rFonts w:asciiTheme="majorBidi" w:hAnsiTheme="majorBidi" w:cstheme="majorBidi"/>
          <w:lang w:val="en-GB"/>
        </w:rPr>
      </w:pPr>
    </w:p>
    <w:p w14:paraId="5A503F7F" w14:textId="77777777" w:rsidR="00AE0FD2" w:rsidRDefault="00AE0FD2" w:rsidP="00AE0FD2">
      <w:pPr>
        <w:pStyle w:val="ListParagraph"/>
        <w:spacing w:line="276" w:lineRule="auto"/>
        <w:rPr>
          <w:rFonts w:asciiTheme="majorBidi" w:hAnsiTheme="majorBidi" w:cstheme="majorBidi"/>
          <w:lang w:val="en-GB"/>
        </w:rPr>
      </w:pPr>
    </w:p>
    <w:p w14:paraId="5D7A30E8" w14:textId="77777777" w:rsidR="00AE0FD2" w:rsidRPr="00AE0FD2" w:rsidRDefault="00AE0FD2" w:rsidP="00AE0FD2">
      <w:pPr>
        <w:pStyle w:val="ListParagraph"/>
        <w:spacing w:line="276" w:lineRule="auto"/>
        <w:rPr>
          <w:rFonts w:asciiTheme="majorBidi" w:hAnsiTheme="majorBidi" w:cstheme="majorBidi"/>
          <w:lang w:val="en-GB"/>
        </w:rPr>
      </w:pPr>
    </w:p>
    <w:p w14:paraId="26A02216" w14:textId="77777777" w:rsidR="00D658A3" w:rsidRDefault="00D658A3" w:rsidP="00D658A3">
      <w:pPr>
        <w:pStyle w:val="ListParagraph"/>
        <w:spacing w:line="276" w:lineRule="auto"/>
        <w:rPr>
          <w:rFonts w:asciiTheme="majorBidi" w:hAnsiTheme="majorBidi" w:cstheme="majorBidi"/>
          <w:b/>
          <w:bCs/>
          <w:lang w:val="en-GB"/>
        </w:rPr>
      </w:pPr>
      <w:r w:rsidRPr="00234527">
        <w:rPr>
          <w:rFonts w:asciiTheme="majorBidi" w:hAnsiTheme="majorBidi" w:cstheme="majorBidi"/>
          <w:b/>
          <w:bCs/>
          <w:lang w:val="en-GB"/>
        </w:rPr>
        <w:lastRenderedPageBreak/>
        <w:t xml:space="preserve">References </w:t>
      </w:r>
    </w:p>
    <w:p w14:paraId="204BFC32" w14:textId="77777777" w:rsidR="007E7023" w:rsidRPr="00234527" w:rsidRDefault="007E7023" w:rsidP="00D658A3">
      <w:pPr>
        <w:pStyle w:val="ListParagraph"/>
        <w:spacing w:line="276" w:lineRule="auto"/>
        <w:rPr>
          <w:rFonts w:asciiTheme="majorBidi" w:hAnsiTheme="majorBidi" w:cstheme="majorBidi"/>
          <w:b/>
          <w:bCs/>
          <w:lang w:val="en-GB"/>
        </w:rPr>
      </w:pPr>
    </w:p>
    <w:p w14:paraId="650ECFE4" w14:textId="60EB2A00" w:rsidR="00D658A3" w:rsidRPr="00F20AAB" w:rsidRDefault="00AE0FD2" w:rsidP="00AE0FD2">
      <w:pPr>
        <w:pStyle w:val="ListParagraph"/>
        <w:spacing w:line="276" w:lineRule="auto"/>
        <w:rPr>
          <w:rFonts w:asciiTheme="majorBidi" w:hAnsiTheme="majorBidi" w:cstheme="majorBidi"/>
          <w:lang w:val="en-US"/>
        </w:rPr>
      </w:pPr>
      <w:r w:rsidRPr="00AE0FD2">
        <w:rPr>
          <w:rFonts w:asciiTheme="majorBidi" w:hAnsiTheme="majorBidi" w:cstheme="majorBidi"/>
        </w:rPr>
        <w:t xml:space="preserve">George, H., &amp; Goodman, J. (2019). Global brands and local impacts in tourism economies. </w:t>
      </w:r>
      <w:r w:rsidRPr="00AE0FD2">
        <w:rPr>
          <w:rFonts w:asciiTheme="majorBidi" w:hAnsiTheme="majorBidi" w:cstheme="majorBidi"/>
          <w:i/>
          <w:iCs/>
        </w:rPr>
        <w:t>Journal of Tourism Studies, 31</w:t>
      </w:r>
      <w:r w:rsidRPr="00AE0FD2">
        <w:rPr>
          <w:rFonts w:asciiTheme="majorBidi" w:hAnsiTheme="majorBidi" w:cstheme="majorBidi"/>
        </w:rPr>
        <w:t>(2), 145–162.</w:t>
      </w:r>
      <w:r w:rsidRPr="00AE0FD2">
        <w:rPr>
          <w:rFonts w:asciiTheme="majorBidi" w:hAnsiTheme="majorBidi" w:cstheme="majorBidi"/>
        </w:rPr>
        <w:br/>
        <w:t xml:space="preserve">Modica, P. (2020). Tourism development and placelessness in modern destinations. </w:t>
      </w:r>
      <w:r w:rsidRPr="00AE0FD2">
        <w:rPr>
          <w:rFonts w:asciiTheme="majorBidi" w:hAnsiTheme="majorBidi" w:cstheme="majorBidi"/>
          <w:i/>
          <w:iCs/>
        </w:rPr>
        <w:t>Annals of Tourism Research, 83</w:t>
      </w:r>
      <w:r w:rsidRPr="00AE0FD2">
        <w:rPr>
          <w:rFonts w:asciiTheme="majorBidi" w:hAnsiTheme="majorBidi" w:cstheme="majorBidi"/>
        </w:rPr>
        <w:t>, 1–12.</w:t>
      </w:r>
      <w:r w:rsidRPr="00AE0FD2">
        <w:rPr>
          <w:rFonts w:asciiTheme="majorBidi" w:hAnsiTheme="majorBidi" w:cstheme="majorBidi"/>
        </w:rPr>
        <w:br/>
        <w:t xml:space="preserve">Smith, V. L. (2016). </w:t>
      </w:r>
      <w:r w:rsidRPr="00AE0FD2">
        <w:rPr>
          <w:rFonts w:asciiTheme="majorBidi" w:hAnsiTheme="majorBidi" w:cstheme="majorBidi"/>
          <w:i/>
          <w:iCs/>
        </w:rPr>
        <w:t>Hosts and guests: The anthropology of tourism</w:t>
      </w:r>
      <w:r w:rsidRPr="00AE0FD2">
        <w:rPr>
          <w:rFonts w:asciiTheme="majorBidi" w:hAnsiTheme="majorBidi" w:cstheme="majorBidi"/>
        </w:rPr>
        <w:t>. University of Pennsylvania Press.</w:t>
      </w:r>
      <w:r w:rsidRPr="00AE0FD2">
        <w:rPr>
          <w:rFonts w:asciiTheme="majorBidi" w:hAnsiTheme="majorBidi" w:cstheme="majorBidi"/>
        </w:rPr>
        <w:br/>
        <w:t xml:space="preserve">Torres, R., &amp; Momsen, J. (2017). Tourism, development, and cultural identity shifts. </w:t>
      </w:r>
      <w:r w:rsidRPr="00AE0FD2">
        <w:rPr>
          <w:rFonts w:asciiTheme="majorBidi" w:hAnsiTheme="majorBidi" w:cstheme="majorBidi"/>
          <w:i/>
          <w:iCs/>
        </w:rPr>
        <w:t>Tourism Geographies, 19</w:t>
      </w:r>
      <w:r w:rsidRPr="00AE0FD2">
        <w:rPr>
          <w:rFonts w:asciiTheme="majorBidi" w:hAnsiTheme="majorBidi" w:cstheme="majorBidi"/>
        </w:rPr>
        <w:t>(1), 32–54.</w:t>
      </w:r>
      <w:r w:rsidRPr="00AE0FD2">
        <w:rPr>
          <w:rFonts w:asciiTheme="majorBidi" w:hAnsiTheme="majorBidi" w:cstheme="majorBidi"/>
        </w:rPr>
        <w:br/>
        <w:t xml:space="preserve">Wong, A., &amp; Liu, R. (2021). Social media, tourism icons, and cultural standardization. </w:t>
      </w:r>
      <w:r w:rsidRPr="00AE0FD2">
        <w:rPr>
          <w:rFonts w:asciiTheme="majorBidi" w:hAnsiTheme="majorBidi" w:cstheme="majorBidi"/>
          <w:i/>
          <w:iCs/>
        </w:rPr>
        <w:t>Journal of Travel Research, 60</w:t>
      </w:r>
      <w:r w:rsidRPr="00AE0FD2">
        <w:rPr>
          <w:rFonts w:asciiTheme="majorBidi" w:hAnsiTheme="majorBidi" w:cstheme="majorBidi"/>
        </w:rPr>
        <w:t>(5), 1053–1067.</w:t>
      </w:r>
    </w:p>
    <w:sectPr w:rsidR="00D658A3" w:rsidRPr="00F20A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6B60037-21BA-4A24-AB0C-FD0BC92361E3}"/>
    <w:embedBold r:id="rId2" w:fontKey="{086533FE-D799-4E8F-A0AF-F1D715AAA9C5}"/>
    <w:embedItalic r:id="rId3" w:fontKey="{1B04071D-548D-4276-AABE-67C2BD0B267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3A7BE49-CC2E-4E4A-B338-2883DA433CFD}"/>
  </w:font>
  <w:font w:name="Calibri Light">
    <w:panose1 w:val="020F0302020204030204"/>
    <w:charset w:val="00"/>
    <w:family w:val="swiss"/>
    <w:pitch w:val="variable"/>
    <w:sig w:usb0="E4002EFF" w:usb1="C000247B" w:usb2="00000009" w:usb3="00000000" w:csb0="000001FF" w:csb1="00000000"/>
    <w:embedRegular r:id="rId5" w:fontKey="{AA3F4B71-5138-4E64-8CA3-BF17C23764E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4527"/>
    <w:rsid w:val="00237278"/>
    <w:rsid w:val="002F4AE0"/>
    <w:rsid w:val="00384E8A"/>
    <w:rsid w:val="003D1074"/>
    <w:rsid w:val="00426865"/>
    <w:rsid w:val="00477CAA"/>
    <w:rsid w:val="00502E29"/>
    <w:rsid w:val="005D6F0D"/>
    <w:rsid w:val="005E458B"/>
    <w:rsid w:val="00637F36"/>
    <w:rsid w:val="00661030"/>
    <w:rsid w:val="006F6FA4"/>
    <w:rsid w:val="00722741"/>
    <w:rsid w:val="00795108"/>
    <w:rsid w:val="007E7023"/>
    <w:rsid w:val="00844EC2"/>
    <w:rsid w:val="008516FE"/>
    <w:rsid w:val="00903466"/>
    <w:rsid w:val="009673A4"/>
    <w:rsid w:val="009C1D0A"/>
    <w:rsid w:val="00A044F7"/>
    <w:rsid w:val="00A8150E"/>
    <w:rsid w:val="00AE0FD2"/>
    <w:rsid w:val="00B20343"/>
    <w:rsid w:val="00B85EA7"/>
    <w:rsid w:val="00BE65DD"/>
    <w:rsid w:val="00C21EBA"/>
    <w:rsid w:val="00C612A4"/>
    <w:rsid w:val="00CC6AD1"/>
    <w:rsid w:val="00CD620A"/>
    <w:rsid w:val="00D658A3"/>
    <w:rsid w:val="00D92F0A"/>
    <w:rsid w:val="00E6778A"/>
    <w:rsid w:val="00EA737F"/>
    <w:rsid w:val="00F20AAB"/>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8A4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2025-12-08T14:34:00Z</dcterms:created>
  <dcterms:modified xsi:type="dcterms:W3CDTF">2025-12-08T14:34:00Z</dcterms:modified>
</cp:coreProperties>
</file>