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F39B5" w14:textId="722E4743" w:rsidR="002846BA" w:rsidRPr="009C4F92" w:rsidRDefault="002846BA" w:rsidP="002846BA">
      <w:pPr>
        <w:jc w:val="center"/>
        <w:rPr>
          <w:rFonts w:ascii="Times New Roman" w:hAnsi="Times New Roman" w:cs="Times New Roman"/>
          <w:b/>
          <w:bCs/>
          <w:color w:val="000000" w:themeColor="text1"/>
          <w:szCs w:val="24"/>
        </w:rPr>
      </w:pPr>
      <w:r w:rsidRPr="009C4F92">
        <w:rPr>
          <w:rFonts w:ascii="Times New Roman" w:hAnsi="Times New Roman" w:cs="Times New Roman"/>
          <w:b/>
          <w:bCs/>
          <w:color w:val="000000" w:themeColor="text1"/>
          <w:szCs w:val="24"/>
        </w:rPr>
        <w:drawing>
          <wp:inline distT="0" distB="0" distL="0" distR="0" wp14:anchorId="68ABB91B" wp14:editId="1EE92B49">
            <wp:extent cx="2581635" cy="733527"/>
            <wp:effectExtent l="0" t="0" r="9525" b="9525"/>
            <wp:docPr id="62134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34336" name=""/>
                    <pic:cNvPicPr/>
                  </pic:nvPicPr>
                  <pic:blipFill>
                    <a:blip r:embed="rId6"/>
                    <a:stretch>
                      <a:fillRect/>
                    </a:stretch>
                  </pic:blipFill>
                  <pic:spPr>
                    <a:xfrm>
                      <a:off x="0" y="0"/>
                      <a:ext cx="2581635" cy="733527"/>
                    </a:xfrm>
                    <a:prstGeom prst="rect">
                      <a:avLst/>
                    </a:prstGeom>
                  </pic:spPr>
                </pic:pic>
              </a:graphicData>
            </a:graphic>
          </wp:inline>
        </w:drawing>
      </w:r>
    </w:p>
    <w:p w14:paraId="1E1EC1C4" w14:textId="2A5829FB" w:rsidR="002846BA" w:rsidRPr="009C4F92" w:rsidRDefault="002846BA" w:rsidP="002846BA">
      <w:pPr>
        <w:jc w:val="center"/>
        <w:rPr>
          <w:rFonts w:ascii="Times New Roman" w:hAnsi="Times New Roman" w:cs="Times New Roman"/>
          <w:b/>
          <w:bCs/>
          <w:color w:val="000000" w:themeColor="text1"/>
          <w:szCs w:val="24"/>
        </w:rPr>
      </w:pPr>
      <w:r w:rsidRPr="009C4F92">
        <w:rPr>
          <w:rFonts w:ascii="Times New Roman" w:hAnsi="Times New Roman" w:cs="Times New Roman"/>
          <w:b/>
          <w:bCs/>
          <w:color w:val="000000" w:themeColor="text1"/>
          <w:szCs w:val="24"/>
        </w:rPr>
        <w:t>Labour Market in Tourism and Recreation</w:t>
      </w:r>
    </w:p>
    <w:p w14:paraId="47EC7BFD" w14:textId="565D78E4" w:rsidR="002846BA" w:rsidRPr="009C4F92" w:rsidRDefault="002846BA" w:rsidP="002846BA">
      <w:pPr>
        <w:jc w:val="center"/>
        <w:rPr>
          <w:rFonts w:ascii="Times New Roman" w:hAnsi="Times New Roman" w:cs="Times New Roman"/>
          <w:b/>
          <w:bCs/>
          <w:color w:val="000000" w:themeColor="text1"/>
          <w:szCs w:val="24"/>
        </w:rPr>
      </w:pPr>
      <w:r w:rsidRPr="009C4F92">
        <w:rPr>
          <w:rFonts w:ascii="Times New Roman" w:hAnsi="Times New Roman" w:cs="Times New Roman"/>
          <w:b/>
          <w:bCs/>
          <w:color w:val="000000" w:themeColor="text1"/>
          <w:szCs w:val="24"/>
        </w:rPr>
        <w:t>Assignment Draft 1: Strategic Crisis Communication Plan</w:t>
      </w:r>
    </w:p>
    <w:p w14:paraId="6AFAA1EE" w14:textId="12B1BEAC" w:rsidR="002846BA" w:rsidRPr="009C4F92" w:rsidRDefault="002846BA" w:rsidP="002846BA">
      <w:pPr>
        <w:jc w:val="center"/>
        <w:rPr>
          <w:rFonts w:ascii="Times New Roman" w:hAnsi="Times New Roman" w:cs="Times New Roman"/>
          <w:b/>
          <w:bCs/>
          <w:color w:val="000000" w:themeColor="text1"/>
          <w:szCs w:val="24"/>
        </w:rPr>
      </w:pPr>
      <w:r w:rsidRPr="009C4F92">
        <w:rPr>
          <w:rFonts w:ascii="Times New Roman" w:hAnsi="Times New Roman" w:cs="Times New Roman"/>
          <w:b/>
          <w:bCs/>
          <w:color w:val="000000" w:themeColor="text1"/>
          <w:szCs w:val="24"/>
        </w:rPr>
        <w:t xml:space="preserve">Title: Crisis Communication Plan for </w:t>
      </w:r>
      <w:proofErr w:type="spellStart"/>
      <w:r w:rsidRPr="009C4F92">
        <w:rPr>
          <w:rFonts w:ascii="Times New Roman" w:hAnsi="Times New Roman" w:cs="Times New Roman"/>
          <w:b/>
          <w:bCs/>
          <w:color w:val="000000" w:themeColor="text1"/>
          <w:szCs w:val="24"/>
        </w:rPr>
        <w:t>BlueVista</w:t>
      </w:r>
      <w:proofErr w:type="spellEnd"/>
      <w:r w:rsidRPr="009C4F92">
        <w:rPr>
          <w:rFonts w:ascii="Times New Roman" w:hAnsi="Times New Roman" w:cs="Times New Roman"/>
          <w:b/>
          <w:bCs/>
          <w:color w:val="000000" w:themeColor="text1"/>
          <w:szCs w:val="24"/>
        </w:rPr>
        <w:t xml:space="preserve"> Resorts Addressing Allegations of Exploiting Migrant Workers in Seasonal Roles</w:t>
      </w:r>
    </w:p>
    <w:p w14:paraId="288BFDEF" w14:textId="77777777" w:rsidR="002846BA" w:rsidRPr="009C4F92" w:rsidRDefault="002846BA" w:rsidP="002846BA">
      <w:pPr>
        <w:jc w:val="center"/>
        <w:rPr>
          <w:rFonts w:ascii="Times New Roman" w:hAnsi="Times New Roman" w:cs="Times New Roman"/>
          <w:b/>
          <w:bCs/>
          <w:color w:val="000000" w:themeColor="text1"/>
          <w:szCs w:val="24"/>
        </w:rPr>
      </w:pPr>
    </w:p>
    <w:p w14:paraId="2486D7AD" w14:textId="77777777" w:rsidR="002846BA" w:rsidRPr="009C4F92" w:rsidRDefault="002846BA" w:rsidP="002846BA">
      <w:pPr>
        <w:jc w:val="center"/>
        <w:rPr>
          <w:rFonts w:ascii="Times New Roman" w:hAnsi="Times New Roman" w:cs="Times New Roman"/>
          <w:b/>
          <w:bCs/>
          <w:color w:val="000000" w:themeColor="text1"/>
          <w:szCs w:val="24"/>
        </w:rPr>
      </w:pPr>
    </w:p>
    <w:p w14:paraId="5CCDB386" w14:textId="77777777" w:rsidR="002846BA" w:rsidRPr="009C4F92" w:rsidRDefault="002846BA" w:rsidP="002846BA">
      <w:pPr>
        <w:jc w:val="center"/>
        <w:rPr>
          <w:rFonts w:ascii="Times New Roman" w:hAnsi="Times New Roman" w:cs="Times New Roman"/>
          <w:b/>
          <w:bCs/>
          <w:color w:val="000000" w:themeColor="text1"/>
          <w:szCs w:val="24"/>
        </w:rPr>
      </w:pPr>
    </w:p>
    <w:p w14:paraId="217B3C56" w14:textId="77777777" w:rsidR="002846BA" w:rsidRPr="009C4F92" w:rsidRDefault="002846BA" w:rsidP="002846BA">
      <w:pPr>
        <w:jc w:val="center"/>
        <w:rPr>
          <w:rFonts w:ascii="Times New Roman" w:hAnsi="Times New Roman" w:cs="Times New Roman"/>
          <w:b/>
          <w:bCs/>
          <w:color w:val="000000" w:themeColor="text1"/>
          <w:szCs w:val="24"/>
        </w:rPr>
      </w:pPr>
    </w:p>
    <w:p w14:paraId="4978367F" w14:textId="77777777" w:rsidR="002846BA" w:rsidRPr="009C4F92" w:rsidRDefault="002846BA" w:rsidP="002846BA">
      <w:pPr>
        <w:jc w:val="center"/>
        <w:rPr>
          <w:rFonts w:ascii="Times New Roman" w:hAnsi="Times New Roman" w:cs="Times New Roman"/>
          <w:b/>
          <w:bCs/>
          <w:color w:val="000000" w:themeColor="text1"/>
          <w:szCs w:val="24"/>
        </w:rPr>
      </w:pPr>
    </w:p>
    <w:p w14:paraId="6C5055C3" w14:textId="77777777" w:rsidR="002846BA" w:rsidRPr="009C4F92" w:rsidRDefault="002846BA" w:rsidP="002846BA">
      <w:pPr>
        <w:jc w:val="center"/>
        <w:rPr>
          <w:rFonts w:ascii="Times New Roman" w:hAnsi="Times New Roman" w:cs="Times New Roman"/>
          <w:b/>
          <w:bCs/>
          <w:color w:val="000000" w:themeColor="text1"/>
          <w:szCs w:val="24"/>
        </w:rPr>
      </w:pPr>
    </w:p>
    <w:p w14:paraId="0258ADA0" w14:textId="77777777" w:rsidR="002846BA" w:rsidRPr="009C4F92" w:rsidRDefault="002846BA" w:rsidP="002846BA">
      <w:pPr>
        <w:jc w:val="center"/>
        <w:rPr>
          <w:rFonts w:ascii="Times New Roman" w:hAnsi="Times New Roman" w:cs="Times New Roman"/>
          <w:b/>
          <w:bCs/>
          <w:color w:val="000000" w:themeColor="text1"/>
          <w:szCs w:val="24"/>
        </w:rPr>
      </w:pPr>
    </w:p>
    <w:p w14:paraId="4DBF59A0" w14:textId="77777777" w:rsidR="002846BA" w:rsidRPr="009C4F92" w:rsidRDefault="002846BA" w:rsidP="002846BA">
      <w:pPr>
        <w:jc w:val="center"/>
        <w:rPr>
          <w:rFonts w:ascii="Times New Roman" w:hAnsi="Times New Roman" w:cs="Times New Roman"/>
          <w:b/>
          <w:bCs/>
          <w:color w:val="000000" w:themeColor="text1"/>
          <w:szCs w:val="24"/>
        </w:rPr>
      </w:pPr>
    </w:p>
    <w:p w14:paraId="25D09DAA" w14:textId="77777777" w:rsidR="002846BA" w:rsidRPr="009C4F92" w:rsidRDefault="002846BA" w:rsidP="002846BA">
      <w:pPr>
        <w:jc w:val="center"/>
        <w:rPr>
          <w:rFonts w:ascii="Times New Roman" w:hAnsi="Times New Roman" w:cs="Times New Roman"/>
          <w:b/>
          <w:bCs/>
          <w:color w:val="000000" w:themeColor="text1"/>
          <w:szCs w:val="24"/>
        </w:rPr>
      </w:pPr>
    </w:p>
    <w:p w14:paraId="7B816004" w14:textId="77777777" w:rsidR="002846BA" w:rsidRPr="009C4F92" w:rsidRDefault="002846BA" w:rsidP="002846BA">
      <w:pPr>
        <w:jc w:val="center"/>
        <w:rPr>
          <w:rFonts w:ascii="Times New Roman" w:hAnsi="Times New Roman" w:cs="Times New Roman"/>
          <w:b/>
          <w:bCs/>
          <w:color w:val="000000" w:themeColor="text1"/>
          <w:szCs w:val="24"/>
        </w:rPr>
      </w:pPr>
    </w:p>
    <w:p w14:paraId="0F32BFF0" w14:textId="77777777" w:rsidR="002846BA" w:rsidRPr="009C4F92" w:rsidRDefault="002846BA" w:rsidP="002846BA">
      <w:pPr>
        <w:jc w:val="center"/>
        <w:rPr>
          <w:rFonts w:ascii="Times New Roman" w:hAnsi="Times New Roman" w:cs="Times New Roman"/>
          <w:b/>
          <w:bCs/>
          <w:color w:val="000000" w:themeColor="text1"/>
          <w:szCs w:val="24"/>
        </w:rPr>
      </w:pPr>
    </w:p>
    <w:p w14:paraId="1D74D2B7" w14:textId="77777777" w:rsidR="002846BA" w:rsidRPr="009C4F92" w:rsidRDefault="002846BA" w:rsidP="002846BA">
      <w:pPr>
        <w:jc w:val="center"/>
        <w:rPr>
          <w:rFonts w:ascii="Times New Roman" w:hAnsi="Times New Roman" w:cs="Times New Roman"/>
          <w:b/>
          <w:bCs/>
          <w:color w:val="000000" w:themeColor="text1"/>
          <w:szCs w:val="24"/>
        </w:rPr>
      </w:pPr>
    </w:p>
    <w:p w14:paraId="7CB13BB2" w14:textId="77777777" w:rsidR="002846BA" w:rsidRPr="009C4F92" w:rsidRDefault="002846BA" w:rsidP="002846BA">
      <w:pPr>
        <w:jc w:val="center"/>
        <w:rPr>
          <w:rFonts w:ascii="Times New Roman" w:hAnsi="Times New Roman" w:cs="Times New Roman"/>
          <w:b/>
          <w:bCs/>
          <w:color w:val="000000" w:themeColor="text1"/>
          <w:szCs w:val="24"/>
        </w:rPr>
      </w:pPr>
    </w:p>
    <w:p w14:paraId="21294192" w14:textId="77777777" w:rsidR="002846BA" w:rsidRPr="009C4F92" w:rsidRDefault="002846BA" w:rsidP="002846BA">
      <w:pPr>
        <w:jc w:val="center"/>
        <w:rPr>
          <w:rFonts w:ascii="Times New Roman" w:hAnsi="Times New Roman" w:cs="Times New Roman"/>
          <w:b/>
          <w:bCs/>
          <w:color w:val="000000" w:themeColor="text1"/>
          <w:szCs w:val="24"/>
        </w:rPr>
      </w:pPr>
    </w:p>
    <w:p w14:paraId="1B0E4CD2" w14:textId="77777777" w:rsidR="002846BA" w:rsidRPr="009C4F92" w:rsidRDefault="002846BA" w:rsidP="002846BA">
      <w:pPr>
        <w:jc w:val="center"/>
        <w:rPr>
          <w:rFonts w:ascii="Times New Roman" w:hAnsi="Times New Roman" w:cs="Times New Roman"/>
          <w:b/>
          <w:bCs/>
          <w:color w:val="000000" w:themeColor="text1"/>
          <w:szCs w:val="24"/>
        </w:rPr>
      </w:pPr>
    </w:p>
    <w:p w14:paraId="08C25DD2" w14:textId="77777777" w:rsidR="002846BA" w:rsidRPr="009C4F92" w:rsidRDefault="002846BA" w:rsidP="002846BA">
      <w:pPr>
        <w:jc w:val="center"/>
        <w:rPr>
          <w:rFonts w:ascii="Times New Roman" w:hAnsi="Times New Roman" w:cs="Times New Roman"/>
          <w:b/>
          <w:bCs/>
          <w:color w:val="000000" w:themeColor="text1"/>
          <w:szCs w:val="24"/>
        </w:rPr>
      </w:pPr>
    </w:p>
    <w:p w14:paraId="488E8F63" w14:textId="77777777" w:rsidR="002846BA" w:rsidRPr="009C4F92" w:rsidRDefault="002846BA" w:rsidP="002846BA">
      <w:pPr>
        <w:jc w:val="center"/>
        <w:rPr>
          <w:rFonts w:ascii="Times New Roman" w:hAnsi="Times New Roman" w:cs="Times New Roman"/>
          <w:b/>
          <w:bCs/>
          <w:color w:val="000000" w:themeColor="text1"/>
          <w:szCs w:val="24"/>
        </w:rPr>
      </w:pPr>
    </w:p>
    <w:p w14:paraId="78C3E9DC" w14:textId="77777777" w:rsidR="002846BA" w:rsidRPr="009C4F92" w:rsidRDefault="002846BA" w:rsidP="002846BA">
      <w:pPr>
        <w:jc w:val="center"/>
        <w:rPr>
          <w:rFonts w:ascii="Times New Roman" w:hAnsi="Times New Roman" w:cs="Times New Roman"/>
          <w:b/>
          <w:bCs/>
          <w:color w:val="000000" w:themeColor="text1"/>
          <w:szCs w:val="24"/>
        </w:rPr>
      </w:pPr>
    </w:p>
    <w:p w14:paraId="1643EACA" w14:textId="77777777" w:rsidR="002846BA" w:rsidRPr="009C4F92" w:rsidRDefault="002846BA" w:rsidP="002846BA">
      <w:pPr>
        <w:jc w:val="center"/>
        <w:rPr>
          <w:rFonts w:ascii="Times New Roman" w:hAnsi="Times New Roman" w:cs="Times New Roman"/>
          <w:b/>
          <w:bCs/>
          <w:color w:val="000000" w:themeColor="text1"/>
          <w:szCs w:val="24"/>
        </w:rPr>
      </w:pPr>
    </w:p>
    <w:p w14:paraId="12C51808" w14:textId="77777777" w:rsidR="002846BA" w:rsidRPr="009C4F92" w:rsidRDefault="002846BA" w:rsidP="002846BA">
      <w:pPr>
        <w:jc w:val="center"/>
        <w:rPr>
          <w:rFonts w:ascii="Times New Roman" w:hAnsi="Times New Roman" w:cs="Times New Roman"/>
          <w:b/>
          <w:bCs/>
          <w:color w:val="000000" w:themeColor="text1"/>
          <w:szCs w:val="24"/>
        </w:rPr>
      </w:pPr>
    </w:p>
    <w:p w14:paraId="48E0B985" w14:textId="77777777" w:rsidR="008715DA" w:rsidRPr="008715DA" w:rsidRDefault="008715DA" w:rsidP="008715DA">
      <w:pPr>
        <w:rPr>
          <w:rFonts w:ascii="Times New Roman" w:hAnsi="Times New Roman" w:cs="Times New Roman"/>
          <w:b/>
          <w:bCs/>
          <w:color w:val="000000" w:themeColor="text1"/>
          <w:szCs w:val="24"/>
        </w:rPr>
      </w:pPr>
      <w:r w:rsidRPr="008715DA">
        <w:rPr>
          <w:rFonts w:ascii="Times New Roman" w:hAnsi="Times New Roman" w:cs="Times New Roman"/>
          <w:b/>
          <w:bCs/>
          <w:color w:val="000000" w:themeColor="text1"/>
          <w:szCs w:val="24"/>
        </w:rPr>
        <w:lastRenderedPageBreak/>
        <w:t>Abstract</w:t>
      </w:r>
    </w:p>
    <w:p w14:paraId="703A046C"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 xml:space="preserve">This paper develops a strategic crisis communication plan for </w:t>
      </w:r>
      <w:proofErr w:type="spellStart"/>
      <w:r w:rsidRPr="008715DA">
        <w:rPr>
          <w:rFonts w:ascii="Times New Roman" w:hAnsi="Times New Roman" w:cs="Times New Roman"/>
          <w:color w:val="000000" w:themeColor="text1"/>
          <w:szCs w:val="24"/>
        </w:rPr>
        <w:t>BlueVista</w:t>
      </w:r>
      <w:proofErr w:type="spellEnd"/>
      <w:r w:rsidRPr="008715DA">
        <w:rPr>
          <w:rFonts w:ascii="Times New Roman" w:hAnsi="Times New Roman" w:cs="Times New Roman"/>
          <w:color w:val="000000" w:themeColor="text1"/>
          <w:szCs w:val="24"/>
        </w:rPr>
        <w:t xml:space="preserve"> Resorts in response to allegations of migrant labour exploitation in seasonal tourism operations. The global tourism industry is highly dependent on migrant labour, particularly in peak seasons, which exposes organizations to reputational, ethical, and regulatory risks (Baum, 2019; Joppe, 2012). The emergence of media reports alleging unfair labour practices presents a high-stakes crisis requiring immediate, transparent, and culturally sensitive communication.</w:t>
      </w:r>
    </w:p>
    <w:p w14:paraId="7CC88CA8"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Drawing on crisis communication theories such as Situational Crisis Communication Theory (SCCT) and stakeholder theory, this study proposes a structured communication response integrating internal and external messaging strategies (Coombs, 2007; Freeman, 2010). The plan emphasizes ethical human resource practices, compliance with international labour standards, and the protection of corporate reputation across global markets. Additionally, it incorporates cross-cultural communication frameworks to ensure messaging resonates with diverse stakeholders, including migrant workers, investors, regulators, and international audiences (Hofstede, 2001; Ting-Toomey, 1999).</w:t>
      </w:r>
    </w:p>
    <w:p w14:paraId="34C8F8C0"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The study employs a qualitative analytical approach, reviewing academic literature on labour exploitation, tourism employment structures, and crisis communication strategies. The findings suggest that organizations must balance defensive and accommodative communication responses while demonstrating accountability and commitment to reform. Effective crisis communication not only mitigates reputational damage but also strengthens long-term stakeholder trust and corporate social responsibility positioning. This paper contributes to the understanding of communication strategies in labour-related crises within the tourism sector.</w:t>
      </w:r>
    </w:p>
    <w:p w14:paraId="4709A1F3" w14:textId="77777777" w:rsidR="002846BA" w:rsidRPr="009C4F92" w:rsidRDefault="002846BA" w:rsidP="002846BA">
      <w:pPr>
        <w:rPr>
          <w:rFonts w:ascii="Times New Roman" w:hAnsi="Times New Roman" w:cs="Times New Roman"/>
          <w:b/>
          <w:bCs/>
          <w:color w:val="000000" w:themeColor="text1"/>
          <w:szCs w:val="24"/>
        </w:rPr>
      </w:pPr>
    </w:p>
    <w:p w14:paraId="4B3F674E" w14:textId="77777777" w:rsidR="002846BA" w:rsidRPr="009C4F92" w:rsidRDefault="002846BA" w:rsidP="002846BA">
      <w:pPr>
        <w:jc w:val="center"/>
        <w:rPr>
          <w:rFonts w:ascii="Times New Roman" w:hAnsi="Times New Roman" w:cs="Times New Roman"/>
          <w:b/>
          <w:bCs/>
          <w:color w:val="000000" w:themeColor="text1"/>
          <w:szCs w:val="24"/>
        </w:rPr>
      </w:pPr>
    </w:p>
    <w:p w14:paraId="1F478C22" w14:textId="77777777" w:rsidR="008715DA" w:rsidRPr="009C4F92" w:rsidRDefault="008715DA" w:rsidP="008715DA">
      <w:pPr>
        <w:rPr>
          <w:rFonts w:ascii="Times New Roman" w:hAnsi="Times New Roman" w:cs="Times New Roman"/>
          <w:b/>
          <w:bCs/>
          <w:color w:val="000000" w:themeColor="text1"/>
          <w:szCs w:val="24"/>
        </w:rPr>
      </w:pPr>
    </w:p>
    <w:p w14:paraId="6DB25AA1" w14:textId="77777777" w:rsidR="008715DA" w:rsidRPr="009C4F92" w:rsidRDefault="008715DA" w:rsidP="008715DA">
      <w:pPr>
        <w:rPr>
          <w:rFonts w:ascii="Times New Roman" w:hAnsi="Times New Roman" w:cs="Times New Roman"/>
          <w:b/>
          <w:bCs/>
          <w:color w:val="000000" w:themeColor="text1"/>
          <w:szCs w:val="24"/>
        </w:rPr>
      </w:pPr>
    </w:p>
    <w:p w14:paraId="6B43C00D" w14:textId="77777777" w:rsidR="008715DA" w:rsidRPr="009C4F92" w:rsidRDefault="008715DA" w:rsidP="008715DA">
      <w:pPr>
        <w:rPr>
          <w:rFonts w:ascii="Times New Roman" w:hAnsi="Times New Roman" w:cs="Times New Roman"/>
          <w:b/>
          <w:bCs/>
          <w:color w:val="000000" w:themeColor="text1"/>
          <w:szCs w:val="24"/>
        </w:rPr>
      </w:pPr>
    </w:p>
    <w:p w14:paraId="1F463BDB" w14:textId="77777777" w:rsidR="008715DA" w:rsidRPr="009C4F92" w:rsidRDefault="008715DA" w:rsidP="008715DA">
      <w:pPr>
        <w:rPr>
          <w:rFonts w:ascii="Times New Roman" w:hAnsi="Times New Roman" w:cs="Times New Roman"/>
          <w:b/>
          <w:bCs/>
          <w:color w:val="000000" w:themeColor="text1"/>
          <w:szCs w:val="24"/>
        </w:rPr>
      </w:pPr>
    </w:p>
    <w:p w14:paraId="291CEE0A" w14:textId="77777777" w:rsidR="008715DA" w:rsidRPr="009C4F92" w:rsidRDefault="008715DA" w:rsidP="008715DA">
      <w:pPr>
        <w:rPr>
          <w:rFonts w:ascii="Times New Roman" w:hAnsi="Times New Roman" w:cs="Times New Roman"/>
          <w:b/>
          <w:bCs/>
          <w:color w:val="000000" w:themeColor="text1"/>
          <w:szCs w:val="24"/>
        </w:rPr>
      </w:pPr>
    </w:p>
    <w:p w14:paraId="41943932" w14:textId="77777777" w:rsidR="008715DA" w:rsidRPr="009C4F92" w:rsidRDefault="008715DA" w:rsidP="008715DA">
      <w:pPr>
        <w:rPr>
          <w:rFonts w:ascii="Times New Roman" w:hAnsi="Times New Roman" w:cs="Times New Roman"/>
          <w:b/>
          <w:bCs/>
          <w:color w:val="000000" w:themeColor="text1"/>
          <w:szCs w:val="24"/>
        </w:rPr>
      </w:pPr>
    </w:p>
    <w:p w14:paraId="68E851AE" w14:textId="77777777" w:rsidR="008715DA" w:rsidRPr="009C4F92" w:rsidRDefault="008715DA" w:rsidP="008715DA">
      <w:pPr>
        <w:rPr>
          <w:rFonts w:ascii="Times New Roman" w:hAnsi="Times New Roman" w:cs="Times New Roman"/>
          <w:b/>
          <w:bCs/>
          <w:color w:val="000000" w:themeColor="text1"/>
          <w:szCs w:val="24"/>
        </w:rPr>
      </w:pPr>
    </w:p>
    <w:p w14:paraId="139D937B" w14:textId="77777777" w:rsidR="008715DA" w:rsidRPr="009C4F92" w:rsidRDefault="008715DA" w:rsidP="008715DA">
      <w:pPr>
        <w:rPr>
          <w:rFonts w:ascii="Times New Roman" w:hAnsi="Times New Roman" w:cs="Times New Roman"/>
          <w:b/>
          <w:bCs/>
          <w:color w:val="000000" w:themeColor="text1"/>
          <w:szCs w:val="24"/>
        </w:rPr>
      </w:pPr>
    </w:p>
    <w:p w14:paraId="7D96BC99" w14:textId="77777777" w:rsidR="008715DA" w:rsidRPr="009C4F92" w:rsidRDefault="008715DA" w:rsidP="008715DA">
      <w:pPr>
        <w:rPr>
          <w:rFonts w:ascii="Times New Roman" w:hAnsi="Times New Roman" w:cs="Times New Roman"/>
          <w:b/>
          <w:bCs/>
          <w:color w:val="000000" w:themeColor="text1"/>
          <w:szCs w:val="24"/>
        </w:rPr>
      </w:pPr>
    </w:p>
    <w:sdt>
      <w:sdtPr>
        <w:rPr>
          <w:rFonts w:ascii="Times New Roman" w:hAnsi="Times New Roman" w:cs="Times New Roman"/>
          <w:color w:val="000000" w:themeColor="text1"/>
          <w:sz w:val="24"/>
          <w:szCs w:val="24"/>
        </w:rPr>
        <w:id w:val="432559434"/>
        <w:docPartObj>
          <w:docPartGallery w:val="Table of Contents"/>
          <w:docPartUnique/>
        </w:docPartObj>
      </w:sdtPr>
      <w:sdtEndPr>
        <w:rPr>
          <w:rFonts w:eastAsiaTheme="minorHAnsi"/>
          <w:b/>
          <w:bCs/>
          <w:noProof/>
          <w:kern w:val="2"/>
          <w:lang w:val="en-GB" w:bidi="hi-IN"/>
          <w14:ligatures w14:val="standardContextual"/>
        </w:rPr>
      </w:sdtEndPr>
      <w:sdtContent>
        <w:p w14:paraId="4CCA8B8F" w14:textId="42118C9A" w:rsidR="009C4F92" w:rsidRPr="009C4F92" w:rsidRDefault="009C4F92">
          <w:pPr>
            <w:pStyle w:val="TOCHeading"/>
            <w:rPr>
              <w:rFonts w:ascii="Times New Roman" w:hAnsi="Times New Roman" w:cs="Times New Roman"/>
              <w:color w:val="000000" w:themeColor="text1"/>
              <w:sz w:val="24"/>
              <w:szCs w:val="24"/>
            </w:rPr>
          </w:pPr>
          <w:r w:rsidRPr="009C4F92">
            <w:rPr>
              <w:rFonts w:ascii="Times New Roman" w:hAnsi="Times New Roman" w:cs="Times New Roman"/>
              <w:color w:val="000000" w:themeColor="text1"/>
              <w:sz w:val="24"/>
              <w:szCs w:val="24"/>
            </w:rPr>
            <w:t>Contents</w:t>
          </w:r>
        </w:p>
        <w:p w14:paraId="70C07339" w14:textId="574527BC" w:rsidR="009C4F92" w:rsidRPr="009C4F92" w:rsidRDefault="009C4F92">
          <w:pPr>
            <w:pStyle w:val="TOC1"/>
            <w:tabs>
              <w:tab w:val="right" w:leader="dot" w:pos="9350"/>
            </w:tabs>
            <w:rPr>
              <w:rFonts w:ascii="Times New Roman" w:hAnsi="Times New Roman" w:cs="Times New Roman"/>
              <w:b/>
              <w:bCs/>
              <w:noProof/>
              <w:color w:val="000000" w:themeColor="text1"/>
              <w:szCs w:val="24"/>
            </w:rPr>
          </w:pPr>
          <w:r w:rsidRPr="009C4F92">
            <w:rPr>
              <w:rFonts w:ascii="Times New Roman" w:hAnsi="Times New Roman" w:cs="Times New Roman"/>
              <w:b/>
              <w:bCs/>
              <w:color w:val="000000" w:themeColor="text1"/>
              <w:szCs w:val="24"/>
            </w:rPr>
            <w:fldChar w:fldCharType="begin"/>
          </w:r>
          <w:r w:rsidRPr="009C4F92">
            <w:rPr>
              <w:rFonts w:ascii="Times New Roman" w:hAnsi="Times New Roman" w:cs="Times New Roman"/>
              <w:b/>
              <w:bCs/>
              <w:color w:val="000000" w:themeColor="text1"/>
              <w:szCs w:val="24"/>
            </w:rPr>
            <w:instrText xml:space="preserve"> TOC \o "1-3" \h \z \u </w:instrText>
          </w:r>
          <w:r w:rsidRPr="009C4F92">
            <w:rPr>
              <w:rFonts w:ascii="Times New Roman" w:hAnsi="Times New Roman" w:cs="Times New Roman"/>
              <w:b/>
              <w:bCs/>
              <w:color w:val="000000" w:themeColor="text1"/>
              <w:szCs w:val="24"/>
            </w:rPr>
            <w:fldChar w:fldCharType="separate"/>
          </w:r>
          <w:hyperlink w:anchor="_Toc226386475" w:history="1">
            <w:r w:rsidRPr="009C4F92">
              <w:rPr>
                <w:rStyle w:val="Hyperlink"/>
                <w:rFonts w:ascii="Times New Roman" w:hAnsi="Times New Roman" w:cs="Times New Roman"/>
                <w:b/>
                <w:bCs/>
                <w:noProof/>
                <w:color w:val="000000" w:themeColor="text1"/>
                <w:szCs w:val="24"/>
              </w:rPr>
              <w:t>Introduction</w:t>
            </w:r>
            <w:r w:rsidRPr="009C4F92">
              <w:rPr>
                <w:rFonts w:ascii="Times New Roman" w:hAnsi="Times New Roman" w:cs="Times New Roman"/>
                <w:b/>
                <w:bCs/>
                <w:noProof/>
                <w:webHidden/>
                <w:color w:val="000000" w:themeColor="text1"/>
                <w:szCs w:val="24"/>
              </w:rPr>
              <w:tab/>
            </w:r>
            <w:r w:rsidRPr="009C4F92">
              <w:rPr>
                <w:rFonts w:ascii="Times New Roman" w:hAnsi="Times New Roman" w:cs="Times New Roman"/>
                <w:b/>
                <w:bCs/>
                <w:noProof/>
                <w:webHidden/>
                <w:color w:val="000000" w:themeColor="text1"/>
                <w:szCs w:val="24"/>
              </w:rPr>
              <w:fldChar w:fldCharType="begin"/>
            </w:r>
            <w:r w:rsidRPr="009C4F92">
              <w:rPr>
                <w:rFonts w:ascii="Times New Roman" w:hAnsi="Times New Roman" w:cs="Times New Roman"/>
                <w:b/>
                <w:bCs/>
                <w:noProof/>
                <w:webHidden/>
                <w:color w:val="000000" w:themeColor="text1"/>
                <w:szCs w:val="24"/>
              </w:rPr>
              <w:instrText xml:space="preserve"> PAGEREF _Toc226386475 \h </w:instrText>
            </w:r>
            <w:r w:rsidRPr="009C4F92">
              <w:rPr>
                <w:rFonts w:ascii="Times New Roman" w:hAnsi="Times New Roman" w:cs="Times New Roman"/>
                <w:b/>
                <w:bCs/>
                <w:noProof/>
                <w:webHidden/>
                <w:color w:val="000000" w:themeColor="text1"/>
                <w:szCs w:val="24"/>
              </w:rPr>
            </w:r>
            <w:r w:rsidRPr="009C4F92">
              <w:rPr>
                <w:rFonts w:ascii="Times New Roman" w:hAnsi="Times New Roman" w:cs="Times New Roman"/>
                <w:b/>
                <w:bCs/>
                <w:noProof/>
                <w:webHidden/>
                <w:color w:val="000000" w:themeColor="text1"/>
                <w:szCs w:val="24"/>
              </w:rPr>
              <w:fldChar w:fldCharType="separate"/>
            </w:r>
            <w:r w:rsidRPr="009C4F92">
              <w:rPr>
                <w:rFonts w:ascii="Times New Roman" w:hAnsi="Times New Roman" w:cs="Times New Roman"/>
                <w:b/>
                <w:bCs/>
                <w:noProof/>
                <w:webHidden/>
                <w:color w:val="000000" w:themeColor="text1"/>
                <w:szCs w:val="24"/>
              </w:rPr>
              <w:t>4</w:t>
            </w:r>
            <w:r w:rsidRPr="009C4F92">
              <w:rPr>
                <w:rFonts w:ascii="Times New Roman" w:hAnsi="Times New Roman" w:cs="Times New Roman"/>
                <w:b/>
                <w:bCs/>
                <w:noProof/>
                <w:webHidden/>
                <w:color w:val="000000" w:themeColor="text1"/>
                <w:szCs w:val="24"/>
              </w:rPr>
              <w:fldChar w:fldCharType="end"/>
            </w:r>
          </w:hyperlink>
        </w:p>
        <w:p w14:paraId="22114C11" w14:textId="3ADD09EF" w:rsidR="009C4F92" w:rsidRPr="009C4F92" w:rsidRDefault="009C4F92">
          <w:pPr>
            <w:pStyle w:val="TOC1"/>
            <w:tabs>
              <w:tab w:val="right" w:leader="dot" w:pos="9350"/>
            </w:tabs>
            <w:rPr>
              <w:rFonts w:ascii="Times New Roman" w:hAnsi="Times New Roman" w:cs="Times New Roman"/>
              <w:b/>
              <w:bCs/>
              <w:noProof/>
              <w:color w:val="000000" w:themeColor="text1"/>
              <w:szCs w:val="24"/>
            </w:rPr>
          </w:pPr>
          <w:hyperlink w:anchor="_Toc226386476" w:history="1">
            <w:r w:rsidRPr="009C4F92">
              <w:rPr>
                <w:rStyle w:val="Hyperlink"/>
                <w:rFonts w:ascii="Times New Roman" w:hAnsi="Times New Roman" w:cs="Times New Roman"/>
                <w:b/>
                <w:bCs/>
                <w:noProof/>
                <w:color w:val="000000" w:themeColor="text1"/>
                <w:szCs w:val="24"/>
              </w:rPr>
              <w:t>Literature Review</w:t>
            </w:r>
            <w:r w:rsidRPr="009C4F92">
              <w:rPr>
                <w:rFonts w:ascii="Times New Roman" w:hAnsi="Times New Roman" w:cs="Times New Roman"/>
                <w:b/>
                <w:bCs/>
                <w:noProof/>
                <w:webHidden/>
                <w:color w:val="000000" w:themeColor="text1"/>
                <w:szCs w:val="24"/>
              </w:rPr>
              <w:tab/>
            </w:r>
            <w:r w:rsidRPr="009C4F92">
              <w:rPr>
                <w:rFonts w:ascii="Times New Roman" w:hAnsi="Times New Roman" w:cs="Times New Roman"/>
                <w:b/>
                <w:bCs/>
                <w:noProof/>
                <w:webHidden/>
                <w:color w:val="000000" w:themeColor="text1"/>
                <w:szCs w:val="24"/>
              </w:rPr>
              <w:fldChar w:fldCharType="begin"/>
            </w:r>
            <w:r w:rsidRPr="009C4F92">
              <w:rPr>
                <w:rFonts w:ascii="Times New Roman" w:hAnsi="Times New Roman" w:cs="Times New Roman"/>
                <w:b/>
                <w:bCs/>
                <w:noProof/>
                <w:webHidden/>
                <w:color w:val="000000" w:themeColor="text1"/>
                <w:szCs w:val="24"/>
              </w:rPr>
              <w:instrText xml:space="preserve"> PAGEREF _Toc226386476 \h </w:instrText>
            </w:r>
            <w:r w:rsidRPr="009C4F92">
              <w:rPr>
                <w:rFonts w:ascii="Times New Roman" w:hAnsi="Times New Roman" w:cs="Times New Roman"/>
                <w:b/>
                <w:bCs/>
                <w:noProof/>
                <w:webHidden/>
                <w:color w:val="000000" w:themeColor="text1"/>
                <w:szCs w:val="24"/>
              </w:rPr>
            </w:r>
            <w:r w:rsidRPr="009C4F92">
              <w:rPr>
                <w:rFonts w:ascii="Times New Roman" w:hAnsi="Times New Roman" w:cs="Times New Roman"/>
                <w:b/>
                <w:bCs/>
                <w:noProof/>
                <w:webHidden/>
                <w:color w:val="000000" w:themeColor="text1"/>
                <w:szCs w:val="24"/>
              </w:rPr>
              <w:fldChar w:fldCharType="separate"/>
            </w:r>
            <w:r w:rsidRPr="009C4F92">
              <w:rPr>
                <w:rFonts w:ascii="Times New Roman" w:hAnsi="Times New Roman" w:cs="Times New Roman"/>
                <w:b/>
                <w:bCs/>
                <w:noProof/>
                <w:webHidden/>
                <w:color w:val="000000" w:themeColor="text1"/>
                <w:szCs w:val="24"/>
              </w:rPr>
              <w:t>5</w:t>
            </w:r>
            <w:r w:rsidRPr="009C4F92">
              <w:rPr>
                <w:rFonts w:ascii="Times New Roman" w:hAnsi="Times New Roman" w:cs="Times New Roman"/>
                <w:b/>
                <w:bCs/>
                <w:noProof/>
                <w:webHidden/>
                <w:color w:val="000000" w:themeColor="text1"/>
                <w:szCs w:val="24"/>
              </w:rPr>
              <w:fldChar w:fldCharType="end"/>
            </w:r>
          </w:hyperlink>
        </w:p>
        <w:p w14:paraId="0C9FF37B" w14:textId="4FDA259D" w:rsidR="009C4F92" w:rsidRPr="009C4F92" w:rsidRDefault="009C4F92">
          <w:pPr>
            <w:pStyle w:val="TOC1"/>
            <w:tabs>
              <w:tab w:val="right" w:leader="dot" w:pos="9350"/>
            </w:tabs>
            <w:rPr>
              <w:rFonts w:ascii="Times New Roman" w:hAnsi="Times New Roman" w:cs="Times New Roman"/>
              <w:b/>
              <w:bCs/>
              <w:noProof/>
              <w:color w:val="000000" w:themeColor="text1"/>
              <w:szCs w:val="24"/>
            </w:rPr>
          </w:pPr>
          <w:hyperlink w:anchor="_Toc226386477" w:history="1">
            <w:r w:rsidRPr="009C4F92">
              <w:rPr>
                <w:rStyle w:val="Hyperlink"/>
                <w:rFonts w:ascii="Times New Roman" w:hAnsi="Times New Roman" w:cs="Times New Roman"/>
                <w:b/>
                <w:bCs/>
                <w:noProof/>
                <w:color w:val="000000" w:themeColor="text1"/>
                <w:szCs w:val="24"/>
              </w:rPr>
              <w:t>Methodology</w:t>
            </w:r>
            <w:r w:rsidRPr="009C4F92">
              <w:rPr>
                <w:rFonts w:ascii="Times New Roman" w:hAnsi="Times New Roman" w:cs="Times New Roman"/>
                <w:b/>
                <w:bCs/>
                <w:noProof/>
                <w:webHidden/>
                <w:color w:val="000000" w:themeColor="text1"/>
                <w:szCs w:val="24"/>
              </w:rPr>
              <w:tab/>
            </w:r>
            <w:r w:rsidRPr="009C4F92">
              <w:rPr>
                <w:rFonts w:ascii="Times New Roman" w:hAnsi="Times New Roman" w:cs="Times New Roman"/>
                <w:b/>
                <w:bCs/>
                <w:noProof/>
                <w:webHidden/>
                <w:color w:val="000000" w:themeColor="text1"/>
                <w:szCs w:val="24"/>
              </w:rPr>
              <w:fldChar w:fldCharType="begin"/>
            </w:r>
            <w:r w:rsidRPr="009C4F92">
              <w:rPr>
                <w:rFonts w:ascii="Times New Roman" w:hAnsi="Times New Roman" w:cs="Times New Roman"/>
                <w:b/>
                <w:bCs/>
                <w:noProof/>
                <w:webHidden/>
                <w:color w:val="000000" w:themeColor="text1"/>
                <w:szCs w:val="24"/>
              </w:rPr>
              <w:instrText xml:space="preserve"> PAGEREF _Toc226386477 \h </w:instrText>
            </w:r>
            <w:r w:rsidRPr="009C4F92">
              <w:rPr>
                <w:rFonts w:ascii="Times New Roman" w:hAnsi="Times New Roman" w:cs="Times New Roman"/>
                <w:b/>
                <w:bCs/>
                <w:noProof/>
                <w:webHidden/>
                <w:color w:val="000000" w:themeColor="text1"/>
                <w:szCs w:val="24"/>
              </w:rPr>
            </w:r>
            <w:r w:rsidRPr="009C4F92">
              <w:rPr>
                <w:rFonts w:ascii="Times New Roman" w:hAnsi="Times New Roman" w:cs="Times New Roman"/>
                <w:b/>
                <w:bCs/>
                <w:noProof/>
                <w:webHidden/>
                <w:color w:val="000000" w:themeColor="text1"/>
                <w:szCs w:val="24"/>
              </w:rPr>
              <w:fldChar w:fldCharType="separate"/>
            </w:r>
            <w:r w:rsidRPr="009C4F92">
              <w:rPr>
                <w:rFonts w:ascii="Times New Roman" w:hAnsi="Times New Roman" w:cs="Times New Roman"/>
                <w:b/>
                <w:bCs/>
                <w:noProof/>
                <w:webHidden/>
                <w:color w:val="000000" w:themeColor="text1"/>
                <w:szCs w:val="24"/>
              </w:rPr>
              <w:t>8</w:t>
            </w:r>
            <w:r w:rsidRPr="009C4F92">
              <w:rPr>
                <w:rFonts w:ascii="Times New Roman" w:hAnsi="Times New Roman" w:cs="Times New Roman"/>
                <w:b/>
                <w:bCs/>
                <w:noProof/>
                <w:webHidden/>
                <w:color w:val="000000" w:themeColor="text1"/>
                <w:szCs w:val="24"/>
              </w:rPr>
              <w:fldChar w:fldCharType="end"/>
            </w:r>
          </w:hyperlink>
        </w:p>
        <w:p w14:paraId="6F4C7E36" w14:textId="3B53CC7C" w:rsidR="009C4F92" w:rsidRPr="009C4F92" w:rsidRDefault="009C4F92">
          <w:pPr>
            <w:pStyle w:val="TOC1"/>
            <w:tabs>
              <w:tab w:val="right" w:leader="dot" w:pos="9350"/>
            </w:tabs>
            <w:rPr>
              <w:rFonts w:ascii="Times New Roman" w:hAnsi="Times New Roman" w:cs="Times New Roman"/>
              <w:b/>
              <w:bCs/>
              <w:noProof/>
              <w:color w:val="000000" w:themeColor="text1"/>
              <w:szCs w:val="24"/>
            </w:rPr>
          </w:pPr>
          <w:hyperlink w:anchor="_Toc226386478" w:history="1">
            <w:r w:rsidRPr="009C4F92">
              <w:rPr>
                <w:rStyle w:val="Hyperlink"/>
                <w:rFonts w:ascii="Times New Roman" w:hAnsi="Times New Roman" w:cs="Times New Roman"/>
                <w:b/>
                <w:bCs/>
                <w:noProof/>
                <w:color w:val="000000" w:themeColor="text1"/>
                <w:szCs w:val="24"/>
              </w:rPr>
              <w:t>Findings</w:t>
            </w:r>
            <w:r w:rsidRPr="009C4F92">
              <w:rPr>
                <w:rFonts w:ascii="Times New Roman" w:hAnsi="Times New Roman" w:cs="Times New Roman"/>
                <w:b/>
                <w:bCs/>
                <w:noProof/>
                <w:webHidden/>
                <w:color w:val="000000" w:themeColor="text1"/>
                <w:szCs w:val="24"/>
              </w:rPr>
              <w:tab/>
            </w:r>
            <w:r w:rsidRPr="009C4F92">
              <w:rPr>
                <w:rFonts w:ascii="Times New Roman" w:hAnsi="Times New Roman" w:cs="Times New Roman"/>
                <w:b/>
                <w:bCs/>
                <w:noProof/>
                <w:webHidden/>
                <w:color w:val="000000" w:themeColor="text1"/>
                <w:szCs w:val="24"/>
              </w:rPr>
              <w:fldChar w:fldCharType="begin"/>
            </w:r>
            <w:r w:rsidRPr="009C4F92">
              <w:rPr>
                <w:rFonts w:ascii="Times New Roman" w:hAnsi="Times New Roman" w:cs="Times New Roman"/>
                <w:b/>
                <w:bCs/>
                <w:noProof/>
                <w:webHidden/>
                <w:color w:val="000000" w:themeColor="text1"/>
                <w:szCs w:val="24"/>
              </w:rPr>
              <w:instrText xml:space="preserve"> PAGEREF _Toc226386478 \h </w:instrText>
            </w:r>
            <w:r w:rsidRPr="009C4F92">
              <w:rPr>
                <w:rFonts w:ascii="Times New Roman" w:hAnsi="Times New Roman" w:cs="Times New Roman"/>
                <w:b/>
                <w:bCs/>
                <w:noProof/>
                <w:webHidden/>
                <w:color w:val="000000" w:themeColor="text1"/>
                <w:szCs w:val="24"/>
              </w:rPr>
            </w:r>
            <w:r w:rsidRPr="009C4F92">
              <w:rPr>
                <w:rFonts w:ascii="Times New Roman" w:hAnsi="Times New Roman" w:cs="Times New Roman"/>
                <w:b/>
                <w:bCs/>
                <w:noProof/>
                <w:webHidden/>
                <w:color w:val="000000" w:themeColor="text1"/>
                <w:szCs w:val="24"/>
              </w:rPr>
              <w:fldChar w:fldCharType="separate"/>
            </w:r>
            <w:r w:rsidRPr="009C4F92">
              <w:rPr>
                <w:rFonts w:ascii="Times New Roman" w:hAnsi="Times New Roman" w:cs="Times New Roman"/>
                <w:b/>
                <w:bCs/>
                <w:noProof/>
                <w:webHidden/>
                <w:color w:val="000000" w:themeColor="text1"/>
                <w:szCs w:val="24"/>
              </w:rPr>
              <w:t>10</w:t>
            </w:r>
            <w:r w:rsidRPr="009C4F92">
              <w:rPr>
                <w:rFonts w:ascii="Times New Roman" w:hAnsi="Times New Roman" w:cs="Times New Roman"/>
                <w:b/>
                <w:bCs/>
                <w:noProof/>
                <w:webHidden/>
                <w:color w:val="000000" w:themeColor="text1"/>
                <w:szCs w:val="24"/>
              </w:rPr>
              <w:fldChar w:fldCharType="end"/>
            </w:r>
          </w:hyperlink>
        </w:p>
        <w:p w14:paraId="6492D739" w14:textId="432A5C9B" w:rsidR="009C4F92" w:rsidRPr="009C4F92" w:rsidRDefault="009C4F92">
          <w:pPr>
            <w:pStyle w:val="TOC1"/>
            <w:tabs>
              <w:tab w:val="right" w:leader="dot" w:pos="9350"/>
            </w:tabs>
            <w:rPr>
              <w:rFonts w:ascii="Times New Roman" w:hAnsi="Times New Roman" w:cs="Times New Roman"/>
              <w:b/>
              <w:bCs/>
              <w:noProof/>
              <w:color w:val="000000" w:themeColor="text1"/>
              <w:szCs w:val="24"/>
            </w:rPr>
          </w:pPr>
          <w:hyperlink w:anchor="_Toc226386479" w:history="1">
            <w:r w:rsidRPr="009C4F92">
              <w:rPr>
                <w:rStyle w:val="Hyperlink"/>
                <w:rFonts w:ascii="Times New Roman" w:hAnsi="Times New Roman" w:cs="Times New Roman"/>
                <w:b/>
                <w:bCs/>
                <w:noProof/>
                <w:color w:val="000000" w:themeColor="text1"/>
                <w:szCs w:val="24"/>
              </w:rPr>
              <w:t>Discussion</w:t>
            </w:r>
            <w:r w:rsidRPr="009C4F92">
              <w:rPr>
                <w:rFonts w:ascii="Times New Roman" w:hAnsi="Times New Roman" w:cs="Times New Roman"/>
                <w:b/>
                <w:bCs/>
                <w:noProof/>
                <w:webHidden/>
                <w:color w:val="000000" w:themeColor="text1"/>
                <w:szCs w:val="24"/>
              </w:rPr>
              <w:tab/>
            </w:r>
            <w:r w:rsidRPr="009C4F92">
              <w:rPr>
                <w:rFonts w:ascii="Times New Roman" w:hAnsi="Times New Roman" w:cs="Times New Roman"/>
                <w:b/>
                <w:bCs/>
                <w:noProof/>
                <w:webHidden/>
                <w:color w:val="000000" w:themeColor="text1"/>
                <w:szCs w:val="24"/>
              </w:rPr>
              <w:fldChar w:fldCharType="begin"/>
            </w:r>
            <w:r w:rsidRPr="009C4F92">
              <w:rPr>
                <w:rFonts w:ascii="Times New Roman" w:hAnsi="Times New Roman" w:cs="Times New Roman"/>
                <w:b/>
                <w:bCs/>
                <w:noProof/>
                <w:webHidden/>
                <w:color w:val="000000" w:themeColor="text1"/>
                <w:szCs w:val="24"/>
              </w:rPr>
              <w:instrText xml:space="preserve"> PAGEREF _Toc226386479 \h </w:instrText>
            </w:r>
            <w:r w:rsidRPr="009C4F92">
              <w:rPr>
                <w:rFonts w:ascii="Times New Roman" w:hAnsi="Times New Roman" w:cs="Times New Roman"/>
                <w:b/>
                <w:bCs/>
                <w:noProof/>
                <w:webHidden/>
                <w:color w:val="000000" w:themeColor="text1"/>
                <w:szCs w:val="24"/>
              </w:rPr>
            </w:r>
            <w:r w:rsidRPr="009C4F92">
              <w:rPr>
                <w:rFonts w:ascii="Times New Roman" w:hAnsi="Times New Roman" w:cs="Times New Roman"/>
                <w:b/>
                <w:bCs/>
                <w:noProof/>
                <w:webHidden/>
                <w:color w:val="000000" w:themeColor="text1"/>
                <w:szCs w:val="24"/>
              </w:rPr>
              <w:fldChar w:fldCharType="separate"/>
            </w:r>
            <w:r w:rsidRPr="009C4F92">
              <w:rPr>
                <w:rFonts w:ascii="Times New Roman" w:hAnsi="Times New Roman" w:cs="Times New Roman"/>
                <w:b/>
                <w:bCs/>
                <w:noProof/>
                <w:webHidden/>
                <w:color w:val="000000" w:themeColor="text1"/>
                <w:szCs w:val="24"/>
              </w:rPr>
              <w:t>14</w:t>
            </w:r>
            <w:r w:rsidRPr="009C4F92">
              <w:rPr>
                <w:rFonts w:ascii="Times New Roman" w:hAnsi="Times New Roman" w:cs="Times New Roman"/>
                <w:b/>
                <w:bCs/>
                <w:noProof/>
                <w:webHidden/>
                <w:color w:val="000000" w:themeColor="text1"/>
                <w:szCs w:val="24"/>
              </w:rPr>
              <w:fldChar w:fldCharType="end"/>
            </w:r>
          </w:hyperlink>
        </w:p>
        <w:p w14:paraId="70579E6A" w14:textId="79F1F0DA" w:rsidR="009C4F92" w:rsidRPr="009C4F92" w:rsidRDefault="009C4F92">
          <w:pPr>
            <w:pStyle w:val="TOC1"/>
            <w:tabs>
              <w:tab w:val="right" w:leader="dot" w:pos="9350"/>
            </w:tabs>
            <w:rPr>
              <w:rFonts w:ascii="Times New Roman" w:hAnsi="Times New Roman" w:cs="Times New Roman"/>
              <w:b/>
              <w:bCs/>
              <w:noProof/>
              <w:color w:val="000000" w:themeColor="text1"/>
              <w:szCs w:val="24"/>
            </w:rPr>
          </w:pPr>
          <w:hyperlink w:anchor="_Toc226386480" w:history="1">
            <w:r w:rsidRPr="009C4F92">
              <w:rPr>
                <w:rStyle w:val="Hyperlink"/>
                <w:rFonts w:ascii="Times New Roman" w:hAnsi="Times New Roman" w:cs="Times New Roman"/>
                <w:b/>
                <w:bCs/>
                <w:noProof/>
                <w:color w:val="000000" w:themeColor="text1"/>
                <w:szCs w:val="24"/>
              </w:rPr>
              <w:t>Conclusion</w:t>
            </w:r>
            <w:r w:rsidRPr="009C4F92">
              <w:rPr>
                <w:rFonts w:ascii="Times New Roman" w:hAnsi="Times New Roman" w:cs="Times New Roman"/>
                <w:b/>
                <w:bCs/>
                <w:noProof/>
                <w:webHidden/>
                <w:color w:val="000000" w:themeColor="text1"/>
                <w:szCs w:val="24"/>
              </w:rPr>
              <w:tab/>
            </w:r>
            <w:r w:rsidRPr="009C4F92">
              <w:rPr>
                <w:rFonts w:ascii="Times New Roman" w:hAnsi="Times New Roman" w:cs="Times New Roman"/>
                <w:b/>
                <w:bCs/>
                <w:noProof/>
                <w:webHidden/>
                <w:color w:val="000000" w:themeColor="text1"/>
                <w:szCs w:val="24"/>
              </w:rPr>
              <w:fldChar w:fldCharType="begin"/>
            </w:r>
            <w:r w:rsidRPr="009C4F92">
              <w:rPr>
                <w:rFonts w:ascii="Times New Roman" w:hAnsi="Times New Roman" w:cs="Times New Roman"/>
                <w:b/>
                <w:bCs/>
                <w:noProof/>
                <w:webHidden/>
                <w:color w:val="000000" w:themeColor="text1"/>
                <w:szCs w:val="24"/>
              </w:rPr>
              <w:instrText xml:space="preserve"> PAGEREF _Toc226386480 \h </w:instrText>
            </w:r>
            <w:r w:rsidRPr="009C4F92">
              <w:rPr>
                <w:rFonts w:ascii="Times New Roman" w:hAnsi="Times New Roman" w:cs="Times New Roman"/>
                <w:b/>
                <w:bCs/>
                <w:noProof/>
                <w:webHidden/>
                <w:color w:val="000000" w:themeColor="text1"/>
                <w:szCs w:val="24"/>
              </w:rPr>
            </w:r>
            <w:r w:rsidRPr="009C4F92">
              <w:rPr>
                <w:rFonts w:ascii="Times New Roman" w:hAnsi="Times New Roman" w:cs="Times New Roman"/>
                <w:b/>
                <w:bCs/>
                <w:noProof/>
                <w:webHidden/>
                <w:color w:val="000000" w:themeColor="text1"/>
                <w:szCs w:val="24"/>
              </w:rPr>
              <w:fldChar w:fldCharType="separate"/>
            </w:r>
            <w:r w:rsidRPr="009C4F92">
              <w:rPr>
                <w:rFonts w:ascii="Times New Roman" w:hAnsi="Times New Roman" w:cs="Times New Roman"/>
                <w:b/>
                <w:bCs/>
                <w:noProof/>
                <w:webHidden/>
                <w:color w:val="000000" w:themeColor="text1"/>
                <w:szCs w:val="24"/>
              </w:rPr>
              <w:t>16</w:t>
            </w:r>
            <w:r w:rsidRPr="009C4F92">
              <w:rPr>
                <w:rFonts w:ascii="Times New Roman" w:hAnsi="Times New Roman" w:cs="Times New Roman"/>
                <w:b/>
                <w:bCs/>
                <w:noProof/>
                <w:webHidden/>
                <w:color w:val="000000" w:themeColor="text1"/>
                <w:szCs w:val="24"/>
              </w:rPr>
              <w:fldChar w:fldCharType="end"/>
            </w:r>
          </w:hyperlink>
        </w:p>
        <w:p w14:paraId="6C653A3F" w14:textId="2C77899E" w:rsidR="009C4F92" w:rsidRPr="009C4F92" w:rsidRDefault="009C4F92">
          <w:pPr>
            <w:pStyle w:val="TOC1"/>
            <w:tabs>
              <w:tab w:val="right" w:leader="dot" w:pos="9350"/>
            </w:tabs>
            <w:rPr>
              <w:rFonts w:ascii="Times New Roman" w:hAnsi="Times New Roman" w:cs="Times New Roman"/>
              <w:b/>
              <w:bCs/>
              <w:noProof/>
              <w:color w:val="000000" w:themeColor="text1"/>
              <w:szCs w:val="24"/>
            </w:rPr>
          </w:pPr>
          <w:hyperlink w:anchor="_Toc226386481" w:history="1">
            <w:r w:rsidRPr="009C4F92">
              <w:rPr>
                <w:rStyle w:val="Hyperlink"/>
                <w:rFonts w:ascii="Times New Roman" w:hAnsi="Times New Roman" w:cs="Times New Roman"/>
                <w:b/>
                <w:bCs/>
                <w:noProof/>
                <w:color w:val="000000" w:themeColor="text1"/>
                <w:szCs w:val="24"/>
              </w:rPr>
              <w:t>References</w:t>
            </w:r>
            <w:r w:rsidRPr="009C4F92">
              <w:rPr>
                <w:rFonts w:ascii="Times New Roman" w:hAnsi="Times New Roman" w:cs="Times New Roman"/>
                <w:b/>
                <w:bCs/>
                <w:noProof/>
                <w:webHidden/>
                <w:color w:val="000000" w:themeColor="text1"/>
                <w:szCs w:val="24"/>
              </w:rPr>
              <w:tab/>
            </w:r>
            <w:r w:rsidRPr="009C4F92">
              <w:rPr>
                <w:rFonts w:ascii="Times New Roman" w:hAnsi="Times New Roman" w:cs="Times New Roman"/>
                <w:b/>
                <w:bCs/>
                <w:noProof/>
                <w:webHidden/>
                <w:color w:val="000000" w:themeColor="text1"/>
                <w:szCs w:val="24"/>
              </w:rPr>
              <w:fldChar w:fldCharType="begin"/>
            </w:r>
            <w:r w:rsidRPr="009C4F92">
              <w:rPr>
                <w:rFonts w:ascii="Times New Roman" w:hAnsi="Times New Roman" w:cs="Times New Roman"/>
                <w:b/>
                <w:bCs/>
                <w:noProof/>
                <w:webHidden/>
                <w:color w:val="000000" w:themeColor="text1"/>
                <w:szCs w:val="24"/>
              </w:rPr>
              <w:instrText xml:space="preserve"> PAGEREF _Toc226386481 \h </w:instrText>
            </w:r>
            <w:r w:rsidRPr="009C4F92">
              <w:rPr>
                <w:rFonts w:ascii="Times New Roman" w:hAnsi="Times New Roman" w:cs="Times New Roman"/>
                <w:b/>
                <w:bCs/>
                <w:noProof/>
                <w:webHidden/>
                <w:color w:val="000000" w:themeColor="text1"/>
                <w:szCs w:val="24"/>
              </w:rPr>
            </w:r>
            <w:r w:rsidRPr="009C4F92">
              <w:rPr>
                <w:rFonts w:ascii="Times New Roman" w:hAnsi="Times New Roman" w:cs="Times New Roman"/>
                <w:b/>
                <w:bCs/>
                <w:noProof/>
                <w:webHidden/>
                <w:color w:val="000000" w:themeColor="text1"/>
                <w:szCs w:val="24"/>
              </w:rPr>
              <w:fldChar w:fldCharType="separate"/>
            </w:r>
            <w:r w:rsidRPr="009C4F92">
              <w:rPr>
                <w:rFonts w:ascii="Times New Roman" w:hAnsi="Times New Roman" w:cs="Times New Roman"/>
                <w:b/>
                <w:bCs/>
                <w:noProof/>
                <w:webHidden/>
                <w:color w:val="000000" w:themeColor="text1"/>
                <w:szCs w:val="24"/>
              </w:rPr>
              <w:t>18</w:t>
            </w:r>
            <w:r w:rsidRPr="009C4F92">
              <w:rPr>
                <w:rFonts w:ascii="Times New Roman" w:hAnsi="Times New Roman" w:cs="Times New Roman"/>
                <w:b/>
                <w:bCs/>
                <w:noProof/>
                <w:webHidden/>
                <w:color w:val="000000" w:themeColor="text1"/>
                <w:szCs w:val="24"/>
              </w:rPr>
              <w:fldChar w:fldCharType="end"/>
            </w:r>
          </w:hyperlink>
        </w:p>
        <w:p w14:paraId="1158C84A" w14:textId="00E73CBB" w:rsidR="009C4F92" w:rsidRPr="009C4F92" w:rsidRDefault="009C4F92">
          <w:pPr>
            <w:rPr>
              <w:rFonts w:ascii="Times New Roman" w:hAnsi="Times New Roman" w:cs="Times New Roman"/>
              <w:b/>
              <w:bCs/>
              <w:color w:val="000000" w:themeColor="text1"/>
              <w:szCs w:val="24"/>
            </w:rPr>
          </w:pPr>
          <w:r w:rsidRPr="009C4F92">
            <w:rPr>
              <w:rFonts w:ascii="Times New Roman" w:hAnsi="Times New Roman" w:cs="Times New Roman"/>
              <w:b/>
              <w:bCs/>
              <w:noProof/>
              <w:color w:val="000000" w:themeColor="text1"/>
              <w:szCs w:val="24"/>
            </w:rPr>
            <w:fldChar w:fldCharType="end"/>
          </w:r>
        </w:p>
      </w:sdtContent>
    </w:sdt>
    <w:p w14:paraId="73AB6FDA" w14:textId="77777777" w:rsidR="008715DA" w:rsidRPr="009C4F92" w:rsidRDefault="008715DA" w:rsidP="008715DA">
      <w:pPr>
        <w:rPr>
          <w:rFonts w:ascii="Times New Roman" w:hAnsi="Times New Roman" w:cs="Times New Roman"/>
          <w:b/>
          <w:bCs/>
          <w:color w:val="000000" w:themeColor="text1"/>
          <w:szCs w:val="24"/>
        </w:rPr>
      </w:pPr>
    </w:p>
    <w:p w14:paraId="730A5E99" w14:textId="77777777" w:rsidR="008715DA" w:rsidRPr="009C4F92" w:rsidRDefault="008715DA" w:rsidP="008715DA">
      <w:pPr>
        <w:rPr>
          <w:rFonts w:ascii="Times New Roman" w:hAnsi="Times New Roman" w:cs="Times New Roman"/>
          <w:b/>
          <w:bCs/>
          <w:color w:val="000000" w:themeColor="text1"/>
          <w:szCs w:val="24"/>
        </w:rPr>
      </w:pPr>
    </w:p>
    <w:p w14:paraId="67CD84E7" w14:textId="77777777" w:rsidR="008715DA" w:rsidRPr="009C4F92" w:rsidRDefault="008715DA" w:rsidP="008715DA">
      <w:pPr>
        <w:rPr>
          <w:rFonts w:ascii="Times New Roman" w:hAnsi="Times New Roman" w:cs="Times New Roman"/>
          <w:b/>
          <w:bCs/>
          <w:color w:val="000000" w:themeColor="text1"/>
          <w:szCs w:val="24"/>
        </w:rPr>
      </w:pPr>
    </w:p>
    <w:p w14:paraId="3F0DB5B3" w14:textId="77777777" w:rsidR="008715DA" w:rsidRPr="009C4F92" w:rsidRDefault="008715DA" w:rsidP="008715DA">
      <w:pPr>
        <w:rPr>
          <w:rFonts w:ascii="Times New Roman" w:hAnsi="Times New Roman" w:cs="Times New Roman"/>
          <w:b/>
          <w:bCs/>
          <w:color w:val="000000" w:themeColor="text1"/>
          <w:szCs w:val="24"/>
        </w:rPr>
      </w:pPr>
    </w:p>
    <w:p w14:paraId="06757B7B" w14:textId="77777777" w:rsidR="008715DA" w:rsidRPr="009C4F92" w:rsidRDefault="008715DA" w:rsidP="008715DA">
      <w:pPr>
        <w:rPr>
          <w:rFonts w:ascii="Times New Roman" w:hAnsi="Times New Roman" w:cs="Times New Roman"/>
          <w:b/>
          <w:bCs/>
          <w:color w:val="000000" w:themeColor="text1"/>
          <w:szCs w:val="24"/>
        </w:rPr>
      </w:pPr>
    </w:p>
    <w:p w14:paraId="27F95DE1" w14:textId="77777777" w:rsidR="008715DA" w:rsidRPr="009C4F92" w:rsidRDefault="008715DA" w:rsidP="008715DA">
      <w:pPr>
        <w:rPr>
          <w:rFonts w:ascii="Times New Roman" w:hAnsi="Times New Roman" w:cs="Times New Roman"/>
          <w:b/>
          <w:bCs/>
          <w:color w:val="000000" w:themeColor="text1"/>
          <w:szCs w:val="24"/>
        </w:rPr>
      </w:pPr>
    </w:p>
    <w:p w14:paraId="3FC82253" w14:textId="77777777" w:rsidR="008715DA" w:rsidRPr="009C4F92" w:rsidRDefault="008715DA" w:rsidP="008715DA">
      <w:pPr>
        <w:rPr>
          <w:rFonts w:ascii="Times New Roman" w:hAnsi="Times New Roman" w:cs="Times New Roman"/>
          <w:b/>
          <w:bCs/>
          <w:color w:val="000000" w:themeColor="text1"/>
          <w:szCs w:val="24"/>
        </w:rPr>
      </w:pPr>
    </w:p>
    <w:p w14:paraId="651F33D8" w14:textId="77777777" w:rsidR="008715DA" w:rsidRPr="009C4F92" w:rsidRDefault="008715DA" w:rsidP="008715DA">
      <w:pPr>
        <w:rPr>
          <w:rFonts w:ascii="Times New Roman" w:hAnsi="Times New Roman" w:cs="Times New Roman"/>
          <w:b/>
          <w:bCs/>
          <w:color w:val="000000" w:themeColor="text1"/>
          <w:szCs w:val="24"/>
        </w:rPr>
      </w:pPr>
    </w:p>
    <w:p w14:paraId="2DEA7521" w14:textId="77777777" w:rsidR="008715DA" w:rsidRPr="009C4F92" w:rsidRDefault="008715DA" w:rsidP="008715DA">
      <w:pPr>
        <w:rPr>
          <w:rFonts w:ascii="Times New Roman" w:hAnsi="Times New Roman" w:cs="Times New Roman"/>
          <w:b/>
          <w:bCs/>
          <w:color w:val="000000" w:themeColor="text1"/>
          <w:szCs w:val="24"/>
        </w:rPr>
      </w:pPr>
    </w:p>
    <w:p w14:paraId="027352C4" w14:textId="77777777" w:rsidR="008715DA" w:rsidRPr="009C4F92" w:rsidRDefault="008715DA" w:rsidP="008715DA">
      <w:pPr>
        <w:rPr>
          <w:rFonts w:ascii="Times New Roman" w:hAnsi="Times New Roman" w:cs="Times New Roman"/>
          <w:b/>
          <w:bCs/>
          <w:color w:val="000000" w:themeColor="text1"/>
          <w:szCs w:val="24"/>
        </w:rPr>
      </w:pPr>
    </w:p>
    <w:p w14:paraId="740EA974" w14:textId="77777777" w:rsidR="008715DA" w:rsidRPr="009C4F92" w:rsidRDefault="008715DA" w:rsidP="008715DA">
      <w:pPr>
        <w:rPr>
          <w:rFonts w:ascii="Times New Roman" w:hAnsi="Times New Roman" w:cs="Times New Roman"/>
          <w:b/>
          <w:bCs/>
          <w:color w:val="000000" w:themeColor="text1"/>
          <w:szCs w:val="24"/>
        </w:rPr>
      </w:pPr>
    </w:p>
    <w:p w14:paraId="00F46CED" w14:textId="77777777" w:rsidR="008715DA" w:rsidRPr="009C4F92" w:rsidRDefault="008715DA" w:rsidP="008715DA">
      <w:pPr>
        <w:rPr>
          <w:rFonts w:ascii="Times New Roman" w:hAnsi="Times New Roman" w:cs="Times New Roman"/>
          <w:b/>
          <w:bCs/>
          <w:color w:val="000000" w:themeColor="text1"/>
          <w:szCs w:val="24"/>
        </w:rPr>
      </w:pPr>
    </w:p>
    <w:p w14:paraId="685C43C4" w14:textId="77777777" w:rsidR="008715DA" w:rsidRPr="009C4F92" w:rsidRDefault="008715DA" w:rsidP="008715DA">
      <w:pPr>
        <w:rPr>
          <w:rFonts w:ascii="Times New Roman" w:hAnsi="Times New Roman" w:cs="Times New Roman"/>
          <w:b/>
          <w:bCs/>
          <w:color w:val="000000" w:themeColor="text1"/>
          <w:szCs w:val="24"/>
        </w:rPr>
      </w:pPr>
    </w:p>
    <w:p w14:paraId="4E23A9B8" w14:textId="77777777" w:rsidR="008715DA" w:rsidRPr="009C4F92" w:rsidRDefault="008715DA" w:rsidP="008715DA">
      <w:pPr>
        <w:rPr>
          <w:rFonts w:ascii="Times New Roman" w:hAnsi="Times New Roman" w:cs="Times New Roman"/>
          <w:b/>
          <w:bCs/>
          <w:color w:val="000000" w:themeColor="text1"/>
          <w:szCs w:val="24"/>
        </w:rPr>
      </w:pPr>
    </w:p>
    <w:p w14:paraId="40B3B4F1" w14:textId="77777777" w:rsidR="008715DA" w:rsidRPr="009C4F92" w:rsidRDefault="008715DA" w:rsidP="008715DA">
      <w:pPr>
        <w:rPr>
          <w:rFonts w:ascii="Times New Roman" w:hAnsi="Times New Roman" w:cs="Times New Roman"/>
          <w:b/>
          <w:bCs/>
          <w:color w:val="000000" w:themeColor="text1"/>
          <w:szCs w:val="24"/>
        </w:rPr>
      </w:pPr>
    </w:p>
    <w:p w14:paraId="039A9361" w14:textId="77777777" w:rsidR="008715DA" w:rsidRPr="009C4F92" w:rsidRDefault="008715DA" w:rsidP="008715DA">
      <w:pPr>
        <w:rPr>
          <w:rFonts w:ascii="Times New Roman" w:hAnsi="Times New Roman" w:cs="Times New Roman"/>
          <w:b/>
          <w:bCs/>
          <w:color w:val="000000" w:themeColor="text1"/>
          <w:szCs w:val="24"/>
        </w:rPr>
      </w:pPr>
    </w:p>
    <w:p w14:paraId="1ED2F222" w14:textId="77777777" w:rsidR="008715DA" w:rsidRPr="009C4F92" w:rsidRDefault="008715DA" w:rsidP="008715DA">
      <w:pPr>
        <w:rPr>
          <w:rFonts w:ascii="Times New Roman" w:hAnsi="Times New Roman" w:cs="Times New Roman"/>
          <w:b/>
          <w:bCs/>
          <w:color w:val="000000" w:themeColor="text1"/>
          <w:szCs w:val="24"/>
        </w:rPr>
      </w:pPr>
    </w:p>
    <w:p w14:paraId="2AB47EDD" w14:textId="77777777" w:rsidR="008715DA" w:rsidRPr="009C4F92" w:rsidRDefault="008715DA" w:rsidP="009C4F92">
      <w:pPr>
        <w:pStyle w:val="Heading1"/>
        <w:rPr>
          <w:rFonts w:ascii="Times New Roman" w:hAnsi="Times New Roman" w:cs="Times New Roman"/>
          <w:b/>
          <w:bCs/>
          <w:color w:val="000000" w:themeColor="text1"/>
          <w:sz w:val="24"/>
          <w:szCs w:val="24"/>
        </w:rPr>
      </w:pPr>
      <w:bookmarkStart w:id="0" w:name="_Toc226386475"/>
      <w:r w:rsidRPr="009C4F92">
        <w:rPr>
          <w:rFonts w:ascii="Times New Roman" w:hAnsi="Times New Roman" w:cs="Times New Roman"/>
          <w:b/>
          <w:bCs/>
          <w:color w:val="000000" w:themeColor="text1"/>
          <w:sz w:val="24"/>
          <w:szCs w:val="24"/>
        </w:rPr>
        <w:lastRenderedPageBreak/>
        <w:t>Introduction</w:t>
      </w:r>
      <w:bookmarkEnd w:id="0"/>
    </w:p>
    <w:p w14:paraId="6973A253"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The tourism and hospitality industry is one of the largest global employers, characterized by its reliance on seasonal, flexible, and often migrant labour (Baum, 2019; International Labour Organization [ILO], 2020). While this labour model enables operational efficiency and cost flexibility, it also creates vulnerabilities related to labour rights, working conditions, and ethical management practices (Janta et al., 2011; McDowell et al., 2009). Increasing global scrutiny of labour practices, driven by media exposure and stakeholder activism, has amplified the reputational risks faced by tourism organizations (</w:t>
      </w:r>
      <w:proofErr w:type="spellStart"/>
      <w:r w:rsidRPr="008715DA">
        <w:rPr>
          <w:rFonts w:ascii="Times New Roman" w:hAnsi="Times New Roman" w:cs="Times New Roman"/>
          <w:color w:val="000000" w:themeColor="text1"/>
          <w:szCs w:val="24"/>
        </w:rPr>
        <w:t>Buhalis</w:t>
      </w:r>
      <w:proofErr w:type="spellEnd"/>
      <w:r w:rsidRPr="008715DA">
        <w:rPr>
          <w:rFonts w:ascii="Times New Roman" w:hAnsi="Times New Roman" w:cs="Times New Roman"/>
          <w:color w:val="000000" w:themeColor="text1"/>
          <w:szCs w:val="24"/>
        </w:rPr>
        <w:t xml:space="preserve"> &amp; Law, 2008; Sheldon &amp; Park, 2011).</w:t>
      </w:r>
    </w:p>
    <w:p w14:paraId="14273348" w14:textId="77777777" w:rsidR="008715DA" w:rsidRPr="008715DA" w:rsidRDefault="008715DA" w:rsidP="008715DA">
      <w:pPr>
        <w:rPr>
          <w:rFonts w:ascii="Times New Roman" w:hAnsi="Times New Roman" w:cs="Times New Roman"/>
          <w:color w:val="000000" w:themeColor="text1"/>
          <w:szCs w:val="24"/>
        </w:rPr>
      </w:pPr>
      <w:proofErr w:type="spellStart"/>
      <w:r w:rsidRPr="008715DA">
        <w:rPr>
          <w:rFonts w:ascii="Times New Roman" w:hAnsi="Times New Roman" w:cs="Times New Roman"/>
          <w:color w:val="000000" w:themeColor="text1"/>
          <w:szCs w:val="24"/>
        </w:rPr>
        <w:t>BlueVista</w:t>
      </w:r>
      <w:proofErr w:type="spellEnd"/>
      <w:r w:rsidRPr="008715DA">
        <w:rPr>
          <w:rFonts w:ascii="Times New Roman" w:hAnsi="Times New Roman" w:cs="Times New Roman"/>
          <w:color w:val="000000" w:themeColor="text1"/>
          <w:szCs w:val="24"/>
        </w:rPr>
        <w:t xml:space="preserve"> Resorts, a hypothetical multinational tourism enterprise, faces a crisis triggered by allegations of exploiting migrant workers in seasonal roles. Such allegations can severely damage corporate reputation, erode stakeholder trust, and result in regulatory consequences if not addressed effectively (Coombs, 2007; Ulmer et al., 2018). In the digital era, where information spreads rapidly across global platforms, organizations must respond swiftly and strategically to manage crises (Fearn-Banks, 2016; Schultz et al., 2011).</w:t>
      </w:r>
    </w:p>
    <w:p w14:paraId="3EE6FE90"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Crisis communication is a critical function in managing organizational reputation and stakeholder relationships during periods of uncertainty and risk (Coombs, 2015). Situational Crisis Communication Theory (SCCT) provides a framework for selecting appropriate response strategies based on the organization’s level of responsibility and reputational threat (Coombs, 2007). In cases involving ethical violations such as labour exploitation, organizations are often required to adopt accommodative strategies, including apology, corrective action, and transparency (Claeys et al., 2010; Kim &amp; Liu, 2012).</w:t>
      </w:r>
    </w:p>
    <w:p w14:paraId="3EC0B700"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 xml:space="preserve">Moreover, the international nature of tourism operations necessitates culturally sensitive communication approaches. Cross-cultural communication theories highlight the importance of adapting messages to different cultural norms, values, and expectations (Hofstede, 2001; Hall, 1976). Failure to consider cultural differences can lead to misinterpretation, reduced credibility, and ineffective stakeholder engagement (Ting-Toomey, 1999; </w:t>
      </w:r>
      <w:proofErr w:type="spellStart"/>
      <w:r w:rsidRPr="008715DA">
        <w:rPr>
          <w:rFonts w:ascii="Times New Roman" w:hAnsi="Times New Roman" w:cs="Times New Roman"/>
          <w:color w:val="000000" w:themeColor="text1"/>
          <w:szCs w:val="24"/>
        </w:rPr>
        <w:t>Gudykunst</w:t>
      </w:r>
      <w:proofErr w:type="spellEnd"/>
      <w:r w:rsidRPr="008715DA">
        <w:rPr>
          <w:rFonts w:ascii="Times New Roman" w:hAnsi="Times New Roman" w:cs="Times New Roman"/>
          <w:color w:val="000000" w:themeColor="text1"/>
          <w:szCs w:val="24"/>
        </w:rPr>
        <w:t>, 2004).</w:t>
      </w:r>
    </w:p>
    <w:p w14:paraId="023948EE"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In addition to communication strategy, ethical human resource management plays a central role in addressing labour-related crises. Corporate social responsibility (CSR) frameworks emphasize the need for organizations to uphold fair labour practices, particularly for vulnerable migrant workers (Carroll, 1991; Jones et al., 2007). Transparent communication regarding compliance with labour laws and implementation of corrective measures is essential to rebuilding trust and legitimacy (Du et al., 2010; Sen &amp; Bhattacharya, 2001).</w:t>
      </w:r>
    </w:p>
    <w:p w14:paraId="6AAF8256"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 xml:space="preserve">This paper aims to develop a comprehensive crisis communication plan for </w:t>
      </w:r>
      <w:proofErr w:type="spellStart"/>
      <w:r w:rsidRPr="008715DA">
        <w:rPr>
          <w:rFonts w:ascii="Times New Roman" w:hAnsi="Times New Roman" w:cs="Times New Roman"/>
          <w:color w:val="000000" w:themeColor="text1"/>
          <w:szCs w:val="24"/>
        </w:rPr>
        <w:t>BlueVista</w:t>
      </w:r>
      <w:proofErr w:type="spellEnd"/>
      <w:r w:rsidRPr="008715DA">
        <w:rPr>
          <w:rFonts w:ascii="Times New Roman" w:hAnsi="Times New Roman" w:cs="Times New Roman"/>
          <w:color w:val="000000" w:themeColor="text1"/>
          <w:szCs w:val="24"/>
        </w:rPr>
        <w:t xml:space="preserve"> Resorts by integrating theoretical frameworks from crisis communication, cross-cultural communication, and CSR. It examines how organizations can effectively respond to allegations of labour exploitation while maintaining credibility and stakeholder confidence. The study addresses the following objectives:</w:t>
      </w:r>
    </w:p>
    <w:p w14:paraId="6A282011" w14:textId="77777777" w:rsidR="008715DA" w:rsidRPr="008715DA" w:rsidRDefault="008715DA" w:rsidP="008715DA">
      <w:pPr>
        <w:numPr>
          <w:ilvl w:val="0"/>
          <w:numId w:val="1"/>
        </w:num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lastRenderedPageBreak/>
        <w:t xml:space="preserve">To </w:t>
      </w:r>
      <w:proofErr w:type="spellStart"/>
      <w:r w:rsidRPr="008715DA">
        <w:rPr>
          <w:rFonts w:ascii="Times New Roman" w:hAnsi="Times New Roman" w:cs="Times New Roman"/>
          <w:color w:val="000000" w:themeColor="text1"/>
          <w:szCs w:val="24"/>
        </w:rPr>
        <w:t>analyze</w:t>
      </w:r>
      <w:proofErr w:type="spellEnd"/>
      <w:r w:rsidRPr="008715DA">
        <w:rPr>
          <w:rFonts w:ascii="Times New Roman" w:hAnsi="Times New Roman" w:cs="Times New Roman"/>
          <w:color w:val="000000" w:themeColor="text1"/>
          <w:szCs w:val="24"/>
        </w:rPr>
        <w:t xml:space="preserve"> the reputational and operational risks associated with labour exploitation in tourism </w:t>
      </w:r>
    </w:p>
    <w:p w14:paraId="20632291" w14:textId="77777777" w:rsidR="008715DA" w:rsidRPr="008715DA" w:rsidRDefault="008715DA" w:rsidP="008715DA">
      <w:pPr>
        <w:numPr>
          <w:ilvl w:val="0"/>
          <w:numId w:val="1"/>
        </w:num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 xml:space="preserve">To apply crisis communication theories to develop an effective response strategy </w:t>
      </w:r>
    </w:p>
    <w:p w14:paraId="1631C7DB" w14:textId="77777777" w:rsidR="008715DA" w:rsidRPr="008715DA" w:rsidRDefault="008715DA" w:rsidP="008715DA">
      <w:pPr>
        <w:numPr>
          <w:ilvl w:val="0"/>
          <w:numId w:val="1"/>
        </w:num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 xml:space="preserve">To design culturally appropriate communication messages for diverse stakeholders </w:t>
      </w:r>
    </w:p>
    <w:p w14:paraId="0ECCD25C" w14:textId="77777777" w:rsidR="008715DA" w:rsidRPr="008715DA" w:rsidRDefault="008715DA" w:rsidP="008715DA">
      <w:pPr>
        <w:numPr>
          <w:ilvl w:val="0"/>
          <w:numId w:val="1"/>
        </w:num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 xml:space="preserve">To propose ethical and sustainable HR communication practices </w:t>
      </w:r>
    </w:p>
    <w:p w14:paraId="62AED6EE"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By addressing these objectives, this paper contributes to both academic and practical understanding of crisis communication in the tourism labour market, particularly in contexts involving migrant workers and ethical scrutiny.</w:t>
      </w:r>
    </w:p>
    <w:p w14:paraId="141D8B89" w14:textId="77777777" w:rsidR="008715DA" w:rsidRPr="009C4F92" w:rsidRDefault="008715DA" w:rsidP="008715DA">
      <w:pPr>
        <w:rPr>
          <w:rFonts w:ascii="Times New Roman" w:hAnsi="Times New Roman" w:cs="Times New Roman"/>
          <w:b/>
          <w:bCs/>
          <w:color w:val="000000" w:themeColor="text1"/>
          <w:szCs w:val="24"/>
        </w:rPr>
      </w:pPr>
    </w:p>
    <w:p w14:paraId="4422749B" w14:textId="77777777" w:rsidR="008715DA" w:rsidRPr="009C4F92" w:rsidRDefault="008715DA" w:rsidP="009C4F92">
      <w:pPr>
        <w:pStyle w:val="Heading1"/>
        <w:rPr>
          <w:rFonts w:ascii="Times New Roman" w:hAnsi="Times New Roman" w:cs="Times New Roman"/>
          <w:b/>
          <w:bCs/>
          <w:color w:val="000000" w:themeColor="text1"/>
          <w:sz w:val="24"/>
          <w:szCs w:val="24"/>
        </w:rPr>
      </w:pPr>
      <w:bookmarkStart w:id="1" w:name="_Toc226386476"/>
      <w:r w:rsidRPr="009C4F92">
        <w:rPr>
          <w:rFonts w:ascii="Times New Roman" w:hAnsi="Times New Roman" w:cs="Times New Roman"/>
          <w:b/>
          <w:bCs/>
          <w:color w:val="000000" w:themeColor="text1"/>
          <w:sz w:val="24"/>
          <w:szCs w:val="24"/>
        </w:rPr>
        <w:t>Literature Review</w:t>
      </w:r>
      <w:bookmarkEnd w:id="1"/>
    </w:p>
    <w:p w14:paraId="78E04063"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 xml:space="preserve">The literature on labour markets in tourism, crisis communication, and cross-cultural communication provides a strong foundation for understanding how organizations can respond effectively to allegations of migrant labour exploitation. This section reviews key theoretical and empirical contributions relevant to the development of a strategic crisis communication plan for </w:t>
      </w:r>
      <w:proofErr w:type="spellStart"/>
      <w:r w:rsidRPr="008715DA">
        <w:rPr>
          <w:rFonts w:ascii="Times New Roman" w:hAnsi="Times New Roman" w:cs="Times New Roman"/>
          <w:color w:val="000000" w:themeColor="text1"/>
          <w:szCs w:val="24"/>
        </w:rPr>
        <w:t>BlueVista</w:t>
      </w:r>
      <w:proofErr w:type="spellEnd"/>
      <w:r w:rsidRPr="008715DA">
        <w:rPr>
          <w:rFonts w:ascii="Times New Roman" w:hAnsi="Times New Roman" w:cs="Times New Roman"/>
          <w:color w:val="000000" w:themeColor="text1"/>
          <w:szCs w:val="24"/>
        </w:rPr>
        <w:t xml:space="preserve"> Resorts.</w:t>
      </w:r>
    </w:p>
    <w:p w14:paraId="4E130D40"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Labour Market Dynamics in Tourism</w:t>
      </w:r>
    </w:p>
    <w:p w14:paraId="4BF030AF"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The tourism and hospitality sector is characterized by its reliance on flexible, seasonal, and migrant labour, driven by fluctuating demand patterns and cost pressures (Baum, 2019). Migrant workers often occupy low-skilled, temporary roles, making them vulnerable to precarious employment conditions, including low wages, long working hours, and limited legal protection (Janta et al., 2011; McDowell et al., 2009). These structural conditions create an environment where exploitation risks can emerge, particularly in peak tourist seasons when labour demand intensifies.</w:t>
      </w:r>
    </w:p>
    <w:p w14:paraId="58887AA5"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Research indicates that employers in tourism frequently depend on migrant labour due to labour shortages in local markets and the perceived willingness of migrants to accept less favourable working conditions (Joppe, 2012). However, such practices can lead to ethical and reputational challenges, especially when labour standards are not consistently enforced. The International Labour Organization (2020) emphasizes that migrant workers are disproportionately exposed to unfair labour practices, highlighting the need for stronger governance and corporate accountability.</w:t>
      </w:r>
    </w:p>
    <w:p w14:paraId="06D5FA51"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Furthermore, globalization has intensified competition within the tourism industry, encouraging firms to prioritize cost efficiency, sometimes at the expense of labour standards (</w:t>
      </w:r>
      <w:proofErr w:type="spellStart"/>
      <w:r w:rsidRPr="008715DA">
        <w:rPr>
          <w:rFonts w:ascii="Times New Roman" w:hAnsi="Times New Roman" w:cs="Times New Roman"/>
          <w:color w:val="000000" w:themeColor="text1"/>
          <w:szCs w:val="24"/>
        </w:rPr>
        <w:t>Buhalis</w:t>
      </w:r>
      <w:proofErr w:type="spellEnd"/>
      <w:r w:rsidRPr="008715DA">
        <w:rPr>
          <w:rFonts w:ascii="Times New Roman" w:hAnsi="Times New Roman" w:cs="Times New Roman"/>
          <w:color w:val="000000" w:themeColor="text1"/>
          <w:szCs w:val="24"/>
        </w:rPr>
        <w:t xml:space="preserve"> &amp; Law, 2008). As a result, organizations must balance operational efficiency with ethical responsibility </w:t>
      </w:r>
      <w:r w:rsidRPr="008715DA">
        <w:rPr>
          <w:rFonts w:ascii="Times New Roman" w:hAnsi="Times New Roman" w:cs="Times New Roman"/>
          <w:color w:val="000000" w:themeColor="text1"/>
          <w:szCs w:val="24"/>
        </w:rPr>
        <w:lastRenderedPageBreak/>
        <w:t>to maintain legitimacy and stakeholder trust. This tension underscores the importance of transparent communication and ethical HR practices in managing labour-related crises.</w:t>
      </w:r>
    </w:p>
    <w:p w14:paraId="59F097E4"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Crisis Communication Theories</w:t>
      </w:r>
    </w:p>
    <w:p w14:paraId="7DFFF4F1"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Crisis communication literature provides essential frameworks for understanding how organizations can respond to reputational threats. Situational Crisis Communication Theory (SCCT), developed by Coombs (2007), is one of the most widely applied models. SCCT suggests that organizations should tailor their communication strategies based on the level of responsibility attributed to them for the crisis. In cases of preventable crises, such as allegations of labour exploitation, organizations are expected to adopt accommodative strategies, including apology, compensation, and corrective action (Coombs, 2007; Coombs, 2015).</w:t>
      </w:r>
    </w:p>
    <w:p w14:paraId="5F64D010"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Empirical studies support the effectiveness of accommodative responses in restoring stakeholder trust and minimizing reputational damage (Claeys et al., 2010). For example, Kim and Liu (2012) found that transparent communication and acceptance of responsibility significantly improve public perceptions during crises involving ethical misconduct. Conversely, defensive strategies such as denial or shifting blame may exacerbate reputational harm when stakeholders perceive the organization as responsible (Schultz et al., 2011).</w:t>
      </w:r>
    </w:p>
    <w:p w14:paraId="398EE23C"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In addition to SCCT, stakeholder theory provides a broader perspective on crisis communication by emphasizing the importance of addressing the needs and expectations of multiple stakeholder groups (Freeman, 2010). In the context of tourism, these stakeholders include employees, customers, investors, regulators, and local communities. Effective crisis communication requires organizations to engage with these groups through tailored messaging that demonstrates accountability and commitment to ethical practices.</w:t>
      </w:r>
    </w:p>
    <w:p w14:paraId="3989EB45"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Ulmer et al. (2018) argue that crisis communication should not only focus on damage control but also on organizational learning and renewal. This perspective highlights the opportunity for organizations to rebuild trust by implementing structural reforms and communicating these changes effectively. In labour-related crises, this may involve revising HR policies, enhancing compliance mechanisms, and promoting corporate social responsibility initiatives.</w:t>
      </w:r>
    </w:p>
    <w:p w14:paraId="7B1376E0"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Corporate Social Responsibility and Ethical Communication</w:t>
      </w:r>
    </w:p>
    <w:p w14:paraId="34C47426"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 xml:space="preserve">Corporate social responsibility (CSR) plays a central role in shaping organizational responses to labour-related crises. Carroll’s (1991) CSR framework identifies economic, legal, ethical, and philanthropic responsibilities that organizations must </w:t>
      </w:r>
      <w:proofErr w:type="spellStart"/>
      <w:r w:rsidRPr="008715DA">
        <w:rPr>
          <w:rFonts w:ascii="Times New Roman" w:hAnsi="Times New Roman" w:cs="Times New Roman"/>
          <w:color w:val="000000" w:themeColor="text1"/>
          <w:szCs w:val="24"/>
        </w:rPr>
        <w:t>fulfill</w:t>
      </w:r>
      <w:proofErr w:type="spellEnd"/>
      <w:r w:rsidRPr="008715DA">
        <w:rPr>
          <w:rFonts w:ascii="Times New Roman" w:hAnsi="Times New Roman" w:cs="Times New Roman"/>
          <w:color w:val="000000" w:themeColor="text1"/>
          <w:szCs w:val="24"/>
        </w:rPr>
        <w:t>. In the tourism sector, ethical and legal responsibilities are particularly critical, given the vulnerability of migrant workers.</w:t>
      </w:r>
    </w:p>
    <w:p w14:paraId="6FA8AA8C"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 xml:space="preserve">Studies have shown that organizations with strong CSR commitments are better positioned to manage crises and maintain stakeholder trust (Du et al., 2010). Transparent communication about CSR initiatives can enhance corporate reputation and mitigate negative perceptions during crises (Sen &amp; Bhattacharya, 2001). However, inconsistencies between communicated values and actual </w:t>
      </w:r>
      <w:r w:rsidRPr="008715DA">
        <w:rPr>
          <w:rFonts w:ascii="Times New Roman" w:hAnsi="Times New Roman" w:cs="Times New Roman"/>
          <w:color w:val="000000" w:themeColor="text1"/>
          <w:szCs w:val="24"/>
        </w:rPr>
        <w:lastRenderedPageBreak/>
        <w:t>practices can lead to accusations of “greenwashing” or “ethics washing,” further damaging credibility.</w:t>
      </w:r>
    </w:p>
    <w:p w14:paraId="34A3A769"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Jones et al. (2007) emphasize the importance of ethical decision-making in stakeholder management, arguing that organizations must prioritize fairness and justice in their interactions with employees. In the case of migrant labour, this includes ensuring fair wages, safe working conditions, and access to grievance mechanisms. Communicating these commitments effectively is essential for rebuilding trust and demonstrating accountability.</w:t>
      </w:r>
    </w:p>
    <w:p w14:paraId="055A2603"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Cross-Cultural Communication in Global Tourism</w:t>
      </w:r>
    </w:p>
    <w:p w14:paraId="6E7103C6"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Given the international nature of tourism operations, cross-cultural communication is a critical component of crisis management. Cultural differences influence how stakeholders interpret messages, respond to crises, and evaluate organizational behaviour (Hofstede, 2001). For example, high-context cultures may place greater emphasis on implicit communication and relationship-building, while low-context cultures may prioritize direct and explicit messaging (Hall, 1976).</w:t>
      </w:r>
    </w:p>
    <w:p w14:paraId="00AAB619"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 xml:space="preserve">Ting-Toomey’s (1999) face-negotiation theory highlights the importance of maintaining “face” or social dignity in communication, particularly in collectivist cultures. In crisis situations, organizations must carefully balance transparency with respect for cultural norms to avoid causing additional offence or misunderstanding. </w:t>
      </w:r>
      <w:proofErr w:type="spellStart"/>
      <w:r w:rsidRPr="008715DA">
        <w:rPr>
          <w:rFonts w:ascii="Times New Roman" w:hAnsi="Times New Roman" w:cs="Times New Roman"/>
          <w:color w:val="000000" w:themeColor="text1"/>
          <w:szCs w:val="24"/>
        </w:rPr>
        <w:t>Gudykunst</w:t>
      </w:r>
      <w:proofErr w:type="spellEnd"/>
      <w:r w:rsidRPr="008715DA">
        <w:rPr>
          <w:rFonts w:ascii="Times New Roman" w:hAnsi="Times New Roman" w:cs="Times New Roman"/>
          <w:color w:val="000000" w:themeColor="text1"/>
          <w:szCs w:val="24"/>
        </w:rPr>
        <w:t xml:space="preserve"> (2004) further argues that effective intercultural communication requires awareness, adaptability, and empathy.</w:t>
      </w:r>
    </w:p>
    <w:p w14:paraId="3018979A"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In the context of migrant labour, cultural sensitivity is essential for engaging with workers from diverse backgrounds. Communication strategies must consider language barriers, cultural expectations, and power dynamics to ensure that messages are understood and trusted. Failure to do so can undermine the effectiveness of crisis communication efforts and exacerbate tensions.</w:t>
      </w:r>
    </w:p>
    <w:p w14:paraId="3A7CC377"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Integration of Theoretical Perspectives</w:t>
      </w:r>
    </w:p>
    <w:p w14:paraId="5F638D60"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The integration of labour market dynamics, crisis communication theories, CSR frameworks, and cross-cultural communication provides a comprehensive foundation for developing an effective crisis communication plan. Labour market research highlights the structural vulnerabilities that contribute to exploitation risks, while crisis communication theories offer guidance on appropriate response strategies. CSR literature emphasizes the importance of ethical practices and transparency, and cross-cultural communication theories ensure that messages are culturally appropriate and effective.</w:t>
      </w:r>
    </w:p>
    <w:p w14:paraId="093375A5"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Together, these perspectives suggest that organizations facing labour-related crises must adopt a holistic approach that combines ethical action with strategic communication. This includes acknowledging responsibility, implementing corrective measures, engaging stakeholders, and adapting messages to diverse cultural contexts. Such an approach not only mitigates reputational damage but also strengthens long-term organizational resilience and credibility.</w:t>
      </w:r>
    </w:p>
    <w:p w14:paraId="1634DF49" w14:textId="79F81FED" w:rsidR="008715DA" w:rsidRPr="008715DA" w:rsidRDefault="008715DA" w:rsidP="008715DA">
      <w:pPr>
        <w:rPr>
          <w:rFonts w:ascii="Times New Roman" w:hAnsi="Times New Roman" w:cs="Times New Roman"/>
          <w:color w:val="000000" w:themeColor="text1"/>
          <w:szCs w:val="24"/>
        </w:rPr>
      </w:pPr>
    </w:p>
    <w:p w14:paraId="0566AAAC"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If you want, I can now move to Methodology (300–400 words) or start drafting your Findings + Communication Deliverables (memo, press release, investor letter) which will help you score high in the assignment.</w:t>
      </w:r>
    </w:p>
    <w:p w14:paraId="5D6E1084" w14:textId="3EEDCF05" w:rsidR="008715DA" w:rsidRPr="008715DA" w:rsidRDefault="008715DA" w:rsidP="008715DA">
      <w:pPr>
        <w:rPr>
          <w:rFonts w:ascii="Times New Roman" w:hAnsi="Times New Roman" w:cs="Times New Roman"/>
          <w:color w:val="000000" w:themeColor="text1"/>
          <w:szCs w:val="24"/>
        </w:rPr>
      </w:pPr>
    </w:p>
    <w:p w14:paraId="627C76F6" w14:textId="77777777" w:rsidR="008715DA" w:rsidRPr="009C4F92" w:rsidRDefault="008715DA" w:rsidP="009C4F92">
      <w:pPr>
        <w:pStyle w:val="Heading1"/>
        <w:rPr>
          <w:rFonts w:ascii="Times New Roman" w:hAnsi="Times New Roman" w:cs="Times New Roman"/>
          <w:b/>
          <w:bCs/>
          <w:color w:val="000000" w:themeColor="text1"/>
          <w:sz w:val="24"/>
          <w:szCs w:val="24"/>
        </w:rPr>
      </w:pPr>
      <w:bookmarkStart w:id="2" w:name="_Toc226386477"/>
      <w:r w:rsidRPr="009C4F92">
        <w:rPr>
          <w:rFonts w:ascii="Times New Roman" w:hAnsi="Times New Roman" w:cs="Times New Roman"/>
          <w:b/>
          <w:bCs/>
          <w:color w:val="000000" w:themeColor="text1"/>
          <w:sz w:val="24"/>
          <w:szCs w:val="24"/>
        </w:rPr>
        <w:t>Methodology</w:t>
      </w:r>
      <w:bookmarkEnd w:id="2"/>
    </w:p>
    <w:p w14:paraId="5BECA17E"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 xml:space="preserve">This study adopts a qualitative, analytical research design to develop a strategic crisis communication plan for </w:t>
      </w:r>
      <w:proofErr w:type="spellStart"/>
      <w:r w:rsidRPr="008715DA">
        <w:rPr>
          <w:rFonts w:ascii="Times New Roman" w:hAnsi="Times New Roman" w:cs="Times New Roman"/>
          <w:color w:val="000000" w:themeColor="text1"/>
          <w:szCs w:val="24"/>
        </w:rPr>
        <w:t>BlueVista</w:t>
      </w:r>
      <w:proofErr w:type="spellEnd"/>
      <w:r w:rsidRPr="008715DA">
        <w:rPr>
          <w:rFonts w:ascii="Times New Roman" w:hAnsi="Times New Roman" w:cs="Times New Roman"/>
          <w:color w:val="000000" w:themeColor="text1"/>
          <w:szCs w:val="24"/>
        </w:rPr>
        <w:t xml:space="preserve"> Resorts in response to allegations of migrant labour exploitation. The methodology is grounded in the application of established theoretical frameworks from crisis communication, corporate social responsibility (CSR), and cross-cultural communication, rather than primary data collection. This approach is appropriate given the conceptual and strategic nature of the assignment, which focuses on designing communication responses rather than measuring empirical outcomes.</w:t>
      </w:r>
    </w:p>
    <w:p w14:paraId="1FFC4EB8"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Research Approach</w:t>
      </w:r>
    </w:p>
    <w:p w14:paraId="2D64AA8F"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 xml:space="preserve">The research follows a theory-driven approach, integrating key models such as Situational Crisis Communication Theory (SCCT), stakeholder theory, and intercultural communication frameworks. These theories provide a structured basis for </w:t>
      </w:r>
      <w:proofErr w:type="spellStart"/>
      <w:r w:rsidRPr="008715DA">
        <w:rPr>
          <w:rFonts w:ascii="Times New Roman" w:hAnsi="Times New Roman" w:cs="Times New Roman"/>
          <w:color w:val="000000" w:themeColor="text1"/>
          <w:szCs w:val="24"/>
        </w:rPr>
        <w:t>analyzing</w:t>
      </w:r>
      <w:proofErr w:type="spellEnd"/>
      <w:r w:rsidRPr="008715DA">
        <w:rPr>
          <w:rFonts w:ascii="Times New Roman" w:hAnsi="Times New Roman" w:cs="Times New Roman"/>
          <w:color w:val="000000" w:themeColor="text1"/>
          <w:szCs w:val="24"/>
        </w:rPr>
        <w:t xml:space="preserve"> the crisis scenario and determining appropriate communication strategies (Coombs, 2007; Freeman, 2010). The use of theory allows for a systematic evaluation of the organization’s level of responsibility, stakeholder expectations, and reputational risks.</w:t>
      </w:r>
    </w:p>
    <w:p w14:paraId="09EFEEE5"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 xml:space="preserve">A case-based analytical method is employed, using the hypothetical scenario of </w:t>
      </w:r>
      <w:proofErr w:type="spellStart"/>
      <w:r w:rsidRPr="008715DA">
        <w:rPr>
          <w:rFonts w:ascii="Times New Roman" w:hAnsi="Times New Roman" w:cs="Times New Roman"/>
          <w:color w:val="000000" w:themeColor="text1"/>
          <w:szCs w:val="24"/>
        </w:rPr>
        <w:t>BlueVista</w:t>
      </w:r>
      <w:proofErr w:type="spellEnd"/>
      <w:r w:rsidRPr="008715DA">
        <w:rPr>
          <w:rFonts w:ascii="Times New Roman" w:hAnsi="Times New Roman" w:cs="Times New Roman"/>
          <w:color w:val="000000" w:themeColor="text1"/>
          <w:szCs w:val="24"/>
        </w:rPr>
        <w:t xml:space="preserve"> Resorts as the focal organization. This method enables the application of theoretical insights to a realistic business context, reflecting challenges commonly faced in the global tourism industry. Case-based analysis is widely used in business communication research to bridge theory and practice, particularly in crisis management situations (Ulmer et al., 2018).</w:t>
      </w:r>
    </w:p>
    <w:p w14:paraId="54AC6A7B"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Data Sources</w:t>
      </w:r>
    </w:p>
    <w:p w14:paraId="757DDFB9"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The study relies on secondary data sources, including peer-reviewed academic journals, industry reports, and international labour standards. Key sources include literature on tourism labour markets, migrant worker experiences, crisis communication strategies, and CSR practices. These sources provide a comprehensive understanding of the structural and ethical issues associated with migrant labour in tourism, as well as best practices for crisis response.</w:t>
      </w:r>
    </w:p>
    <w:p w14:paraId="78FCC3C0"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Secondary data is appropriate for this study because it allows for the synthesis of existing knowledge across multiple disciplines. It also ensures that the communication plan is grounded in evidence-based practices and internationally recognized frameworks, such as those provided by the International Labour Organization (ILO, 2020).</w:t>
      </w:r>
    </w:p>
    <w:p w14:paraId="13EE8D38"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lastRenderedPageBreak/>
        <w:t>Analytical Framework</w:t>
      </w:r>
    </w:p>
    <w:p w14:paraId="41AC698C" w14:textId="77777777" w:rsidR="008715DA" w:rsidRPr="008715DA" w:rsidRDefault="008715DA" w:rsidP="008715DA">
      <w:pPr>
        <w:rPr>
          <w:rFonts w:ascii="Times New Roman" w:hAnsi="Times New Roman" w:cs="Times New Roman"/>
          <w:b/>
          <w:bCs/>
          <w:color w:val="000000" w:themeColor="text1"/>
          <w:szCs w:val="24"/>
        </w:rPr>
      </w:pPr>
      <w:r w:rsidRPr="008715DA">
        <w:rPr>
          <w:rFonts w:ascii="Times New Roman" w:hAnsi="Times New Roman" w:cs="Times New Roman"/>
          <w:b/>
          <w:bCs/>
          <w:color w:val="000000" w:themeColor="text1"/>
          <w:szCs w:val="24"/>
        </w:rPr>
        <w:t>The analysis is conducted in three stages:</w:t>
      </w:r>
    </w:p>
    <w:p w14:paraId="0E59EF49" w14:textId="77777777" w:rsidR="008715DA" w:rsidRPr="008715DA" w:rsidRDefault="008715DA" w:rsidP="008715DA">
      <w:pPr>
        <w:numPr>
          <w:ilvl w:val="0"/>
          <w:numId w:val="2"/>
        </w:num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Crisis Identification and Attribution</w:t>
      </w:r>
      <w:r w:rsidRPr="008715DA">
        <w:rPr>
          <w:rFonts w:ascii="Times New Roman" w:hAnsi="Times New Roman" w:cs="Times New Roman"/>
          <w:color w:val="000000" w:themeColor="text1"/>
          <w:szCs w:val="24"/>
        </w:rPr>
        <w:br/>
        <w:t xml:space="preserve">The nature of the crisis is examined to determine the level of organizational responsibility. Based on SCCT, allegations of labour exploitation are categorized as a preventable crisis, requiring a high level of accountability and accommodative response strategies (Coombs, 2007). </w:t>
      </w:r>
    </w:p>
    <w:p w14:paraId="2B3D8BAD" w14:textId="77777777" w:rsidR="008715DA" w:rsidRPr="008715DA" w:rsidRDefault="008715DA" w:rsidP="008715DA">
      <w:pPr>
        <w:numPr>
          <w:ilvl w:val="0"/>
          <w:numId w:val="2"/>
        </w:num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Stakeholder Analysis</w:t>
      </w:r>
      <w:r w:rsidRPr="008715DA">
        <w:rPr>
          <w:rFonts w:ascii="Times New Roman" w:hAnsi="Times New Roman" w:cs="Times New Roman"/>
          <w:color w:val="000000" w:themeColor="text1"/>
          <w:szCs w:val="24"/>
        </w:rPr>
        <w:br/>
        <w:t xml:space="preserve">Key stakeholders are identified, including migrant workers, employees, investors, customers, regulators, and media. Stakeholder theory is used to assess their expectations, concerns, and communication needs (Freeman, 2010). This step ensures that communication strategies are tailored to different audiences. </w:t>
      </w:r>
    </w:p>
    <w:p w14:paraId="7324429D" w14:textId="77777777" w:rsidR="008715DA" w:rsidRPr="008715DA" w:rsidRDefault="008715DA" w:rsidP="008715DA">
      <w:pPr>
        <w:numPr>
          <w:ilvl w:val="0"/>
          <w:numId w:val="2"/>
        </w:num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Communication Strategy Development</w:t>
      </w:r>
      <w:r w:rsidRPr="008715DA">
        <w:rPr>
          <w:rFonts w:ascii="Times New Roman" w:hAnsi="Times New Roman" w:cs="Times New Roman"/>
          <w:color w:val="000000" w:themeColor="text1"/>
          <w:szCs w:val="24"/>
        </w:rPr>
        <w:br/>
        <w:t xml:space="preserve">Communication responses are designed using crisis communication principles, CSR commitments, and cross-cultural considerations. This includes developing internal and external communication materials, such as memos, press releases, and investor communications. Cultural frameworks are applied to ensure messages are appropriate for diverse international audiences (Hofstede, 2001; Ting-Toomey, 1999). </w:t>
      </w:r>
    </w:p>
    <w:p w14:paraId="511C67E9"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Ethical Considerations</w:t>
      </w:r>
    </w:p>
    <w:p w14:paraId="49CB3E9E"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Ethical considerations are central to this study, particularly given the sensitive nature of labour exploitation. The communication plan emphasizes transparency, accountability, and respect for stakeholder rights. It aligns with CSR principles and international labour standards, ensuring that proposed strategies promote fairness and ethical conduct.</w:t>
      </w:r>
    </w:p>
    <w:p w14:paraId="152E1F99"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Additionally, the study avoids bias by relying on credible academic sources and established theories. The hypothetical nature of the case allows for objective analysis without compromising real-world organizational confidentiality.</w:t>
      </w:r>
    </w:p>
    <w:p w14:paraId="257EEF26"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Limitations</w:t>
      </w:r>
    </w:p>
    <w:p w14:paraId="11A951FC"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While the qualitative approach provides in-depth insights, it has certain limitations. The absence of primary data means that stakeholder perceptions are inferred from existing literature rather than directly measured. Additionally, the hypothetical nature of the case may limit the generalizability of findings to specific real-world contexts.</w:t>
      </w:r>
    </w:p>
    <w:p w14:paraId="27BAE779" w14:textId="77777777" w:rsidR="008715DA" w:rsidRPr="008715DA" w:rsidRDefault="008715DA" w:rsidP="008715DA">
      <w:pPr>
        <w:rPr>
          <w:rFonts w:ascii="Times New Roman" w:hAnsi="Times New Roman" w:cs="Times New Roman"/>
          <w:color w:val="000000" w:themeColor="text1"/>
          <w:szCs w:val="24"/>
        </w:rPr>
      </w:pPr>
      <w:r w:rsidRPr="008715DA">
        <w:rPr>
          <w:rFonts w:ascii="Times New Roman" w:hAnsi="Times New Roman" w:cs="Times New Roman"/>
          <w:color w:val="000000" w:themeColor="text1"/>
          <w:szCs w:val="24"/>
        </w:rPr>
        <w:t xml:space="preserve">However, these limitations are mitigated </w:t>
      </w:r>
      <w:proofErr w:type="gramStart"/>
      <w:r w:rsidRPr="008715DA">
        <w:rPr>
          <w:rFonts w:ascii="Times New Roman" w:hAnsi="Times New Roman" w:cs="Times New Roman"/>
          <w:color w:val="000000" w:themeColor="text1"/>
          <w:szCs w:val="24"/>
        </w:rPr>
        <w:t>by the use of</w:t>
      </w:r>
      <w:proofErr w:type="gramEnd"/>
      <w:r w:rsidRPr="008715DA">
        <w:rPr>
          <w:rFonts w:ascii="Times New Roman" w:hAnsi="Times New Roman" w:cs="Times New Roman"/>
          <w:color w:val="000000" w:themeColor="text1"/>
          <w:szCs w:val="24"/>
        </w:rPr>
        <w:t xml:space="preserve"> well-established theoretical frameworks and a comprehensive review of relevant literature. The methodology remains appropriate for achieving the study’s objective of developing a strategic communication plan.</w:t>
      </w:r>
    </w:p>
    <w:p w14:paraId="6A4EDA58" w14:textId="77777777" w:rsidR="008715DA" w:rsidRPr="009C4F92" w:rsidRDefault="008715DA" w:rsidP="008715DA">
      <w:pPr>
        <w:rPr>
          <w:rFonts w:ascii="Times New Roman" w:hAnsi="Times New Roman" w:cs="Times New Roman"/>
          <w:b/>
          <w:bCs/>
          <w:color w:val="000000" w:themeColor="text1"/>
          <w:szCs w:val="24"/>
        </w:rPr>
      </w:pPr>
    </w:p>
    <w:p w14:paraId="702E874C" w14:textId="77777777" w:rsidR="008D03DD" w:rsidRPr="009C4F92" w:rsidRDefault="008D03DD" w:rsidP="009C4F92">
      <w:pPr>
        <w:pStyle w:val="Heading1"/>
        <w:rPr>
          <w:rFonts w:ascii="Times New Roman" w:hAnsi="Times New Roman" w:cs="Times New Roman"/>
          <w:b/>
          <w:bCs/>
          <w:color w:val="000000" w:themeColor="text1"/>
          <w:sz w:val="24"/>
          <w:szCs w:val="24"/>
        </w:rPr>
      </w:pPr>
      <w:bookmarkStart w:id="3" w:name="_Toc226386478"/>
      <w:r w:rsidRPr="009C4F92">
        <w:rPr>
          <w:rFonts w:ascii="Times New Roman" w:hAnsi="Times New Roman" w:cs="Times New Roman"/>
          <w:b/>
          <w:bCs/>
          <w:color w:val="000000" w:themeColor="text1"/>
          <w:sz w:val="24"/>
          <w:szCs w:val="24"/>
        </w:rPr>
        <w:lastRenderedPageBreak/>
        <w:t>Findings</w:t>
      </w:r>
      <w:bookmarkEnd w:id="3"/>
    </w:p>
    <w:p w14:paraId="44094FA4"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The analysis of the </w:t>
      </w:r>
      <w:proofErr w:type="spellStart"/>
      <w:r w:rsidRPr="008D03DD">
        <w:rPr>
          <w:rFonts w:ascii="Times New Roman" w:hAnsi="Times New Roman" w:cs="Times New Roman"/>
          <w:color w:val="000000" w:themeColor="text1"/>
          <w:szCs w:val="24"/>
        </w:rPr>
        <w:t>BlueVista</w:t>
      </w:r>
      <w:proofErr w:type="spellEnd"/>
      <w:r w:rsidRPr="008D03DD">
        <w:rPr>
          <w:rFonts w:ascii="Times New Roman" w:hAnsi="Times New Roman" w:cs="Times New Roman"/>
          <w:color w:val="000000" w:themeColor="text1"/>
          <w:szCs w:val="24"/>
        </w:rPr>
        <w:t xml:space="preserve"> Resorts crisis reveals that allegations of migrant labour exploitation represent a high-responsibility, preventable crisis, requiring an immediate and strategic communication response. Drawing on Situational Crisis Communication Theory (SCCT), such crises demand accommodative strategies, including acknowledgment of responsibility, corrective action, and transparent stakeholder engagement (Coombs, 2007; Coombs, 2015).</w:t>
      </w:r>
    </w:p>
    <w:p w14:paraId="3441291C"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1. Nature of the Crisis and Reputational Risk</w:t>
      </w:r>
    </w:p>
    <w:p w14:paraId="42D2EB8B"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The crisis is rooted in ethical and legal concerns regarding labour practices, which significantly increases reputational vulnerability. Research indicates that crises involving moral violations, such as labour exploitation, generate stronger negative stakeholder reactions compared to operational failures (Kim &amp; Liu, 2012). In this case, media coverage amplifies the issue, accelerating reputational damage across global markets.</w:t>
      </w:r>
    </w:p>
    <w:p w14:paraId="30A2FB34"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Furthermore, the tourism industry’s dependence on migrant labour intensifies scrutiny, as stakeholders increasingly expect organizations to uphold fair labour standards (Baum, 2019). Failure to respond effectively can result in loss of customer trust, investor confidence, and potential regulatory sanctions.</w:t>
      </w:r>
    </w:p>
    <w:p w14:paraId="778BCD35"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2. Stakeholder Impact Analysis</w:t>
      </w:r>
    </w:p>
    <w:p w14:paraId="494C69DB"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The crisis affects multiple stakeholder groups, each with distinct concerns:</w:t>
      </w:r>
    </w:p>
    <w:p w14:paraId="1385DD4A" w14:textId="77777777" w:rsidR="008D03DD" w:rsidRPr="008D03DD" w:rsidRDefault="008D03DD" w:rsidP="008D03DD">
      <w:pPr>
        <w:numPr>
          <w:ilvl w:val="0"/>
          <w:numId w:val="3"/>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Migrant Workers: Concerned about working conditions, wages, and job security </w:t>
      </w:r>
    </w:p>
    <w:p w14:paraId="1187147C" w14:textId="77777777" w:rsidR="008D03DD" w:rsidRPr="008D03DD" w:rsidRDefault="008D03DD" w:rsidP="008D03DD">
      <w:pPr>
        <w:numPr>
          <w:ilvl w:val="0"/>
          <w:numId w:val="3"/>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Employees: Worried about organizational stability and internal culture </w:t>
      </w:r>
    </w:p>
    <w:p w14:paraId="0629A028" w14:textId="77777777" w:rsidR="008D03DD" w:rsidRPr="008D03DD" w:rsidRDefault="008D03DD" w:rsidP="008D03DD">
      <w:pPr>
        <w:numPr>
          <w:ilvl w:val="0"/>
          <w:numId w:val="3"/>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Investors: Focused on financial risk and long-term reputation </w:t>
      </w:r>
    </w:p>
    <w:p w14:paraId="05F1E079" w14:textId="77777777" w:rsidR="008D03DD" w:rsidRPr="008D03DD" w:rsidRDefault="008D03DD" w:rsidP="008D03DD">
      <w:pPr>
        <w:numPr>
          <w:ilvl w:val="0"/>
          <w:numId w:val="3"/>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Customers: Sensitive to ethical consumption and brand image </w:t>
      </w:r>
    </w:p>
    <w:p w14:paraId="2B3D2F71" w14:textId="77777777" w:rsidR="008D03DD" w:rsidRPr="008D03DD" w:rsidRDefault="008D03DD" w:rsidP="008D03DD">
      <w:pPr>
        <w:numPr>
          <w:ilvl w:val="0"/>
          <w:numId w:val="3"/>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Regulators and NGOs: Interested in compliance with labour laws and human rights </w:t>
      </w:r>
    </w:p>
    <w:p w14:paraId="6551BF57"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Stakeholder theory emphasizes the need for targeted communication strategies that address these diverse expectations (Freeman, 2010). A one-size-fits-all approach would be ineffective and could worsen stakeholder dissatisfaction.</w:t>
      </w:r>
    </w:p>
    <w:p w14:paraId="0C265CC7"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3. Communication Strategy Implications</w:t>
      </w:r>
    </w:p>
    <w:p w14:paraId="36C1EE8C"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The findings suggest that defensive strategies (e.g., denial) would be inappropriate and potentially harmful in this context. Instead, organizations must adopt:</w:t>
      </w:r>
    </w:p>
    <w:p w14:paraId="48E949CD" w14:textId="77777777" w:rsidR="008D03DD" w:rsidRPr="008D03DD" w:rsidRDefault="008D03DD" w:rsidP="008D03DD">
      <w:pPr>
        <w:numPr>
          <w:ilvl w:val="0"/>
          <w:numId w:val="4"/>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Apology and acknowledgment to demonstrate accountability </w:t>
      </w:r>
    </w:p>
    <w:p w14:paraId="38C10840" w14:textId="77777777" w:rsidR="008D03DD" w:rsidRPr="008D03DD" w:rsidRDefault="008D03DD" w:rsidP="008D03DD">
      <w:pPr>
        <w:numPr>
          <w:ilvl w:val="0"/>
          <w:numId w:val="4"/>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Corrective action to address root causes </w:t>
      </w:r>
    </w:p>
    <w:p w14:paraId="606663BA" w14:textId="77777777" w:rsidR="008D03DD" w:rsidRPr="008D03DD" w:rsidRDefault="008D03DD" w:rsidP="008D03DD">
      <w:pPr>
        <w:numPr>
          <w:ilvl w:val="0"/>
          <w:numId w:val="4"/>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lastRenderedPageBreak/>
        <w:t xml:space="preserve">Transparency to rebuild trust </w:t>
      </w:r>
    </w:p>
    <w:p w14:paraId="530CC6AA"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Empirical studies confirm that organizations using transparent and responsible communication recover reputational standing more effectively (Claeys et al., 2010; Schultz et al., 2011).</w:t>
      </w:r>
    </w:p>
    <w:p w14:paraId="2C2E3768"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Additionally, communication must balance legal risk and ethical responsibility, ensuring that statements are accurate without appearing evasive.</w:t>
      </w:r>
    </w:p>
    <w:p w14:paraId="04106DD9"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4. Role of Corporate Social Responsibility (CSR)</w:t>
      </w:r>
    </w:p>
    <w:p w14:paraId="0552C1E0"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The crisis highlights gaps in </w:t>
      </w:r>
      <w:proofErr w:type="spellStart"/>
      <w:r w:rsidRPr="008D03DD">
        <w:rPr>
          <w:rFonts w:ascii="Times New Roman" w:hAnsi="Times New Roman" w:cs="Times New Roman"/>
          <w:color w:val="000000" w:themeColor="text1"/>
          <w:szCs w:val="24"/>
        </w:rPr>
        <w:t>BlueVista’s</w:t>
      </w:r>
      <w:proofErr w:type="spellEnd"/>
      <w:r w:rsidRPr="008D03DD">
        <w:rPr>
          <w:rFonts w:ascii="Times New Roman" w:hAnsi="Times New Roman" w:cs="Times New Roman"/>
          <w:color w:val="000000" w:themeColor="text1"/>
          <w:szCs w:val="24"/>
        </w:rPr>
        <w:t xml:space="preserve"> CSR implementation. Effective CSR communication requires alignment between stated values and actual practices (Du et al., 2010). The findings indicate that stakeholders expect:</w:t>
      </w:r>
    </w:p>
    <w:p w14:paraId="52E47003" w14:textId="77777777" w:rsidR="008D03DD" w:rsidRPr="008D03DD" w:rsidRDefault="008D03DD" w:rsidP="008D03DD">
      <w:pPr>
        <w:numPr>
          <w:ilvl w:val="0"/>
          <w:numId w:val="5"/>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Clear evidence of fair labour practices </w:t>
      </w:r>
    </w:p>
    <w:p w14:paraId="20AA016D" w14:textId="77777777" w:rsidR="008D03DD" w:rsidRPr="008D03DD" w:rsidRDefault="008D03DD" w:rsidP="008D03DD">
      <w:pPr>
        <w:numPr>
          <w:ilvl w:val="0"/>
          <w:numId w:val="5"/>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Independent audits and compliance reporting </w:t>
      </w:r>
    </w:p>
    <w:p w14:paraId="35058060" w14:textId="77777777" w:rsidR="008D03DD" w:rsidRPr="008D03DD" w:rsidRDefault="008D03DD" w:rsidP="008D03DD">
      <w:pPr>
        <w:numPr>
          <w:ilvl w:val="0"/>
          <w:numId w:val="5"/>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Long-term commitment to ethical employment </w:t>
      </w:r>
    </w:p>
    <w:p w14:paraId="2F1AAB2F"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Organizations that integrate CSR into crisis response are more likely to regain stakeholder trust and strengthen brand reputation (Sen &amp; Bhattacharya, 2001).</w:t>
      </w:r>
    </w:p>
    <w:p w14:paraId="2D25E86B"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5. Cross-Cultural Communication Considerations</w:t>
      </w:r>
    </w:p>
    <w:p w14:paraId="22520925"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Given the international scope of tourism operations, cultural differences significantly influence crisis perception and response effectiveness. For example:</w:t>
      </w:r>
    </w:p>
    <w:p w14:paraId="403593BA" w14:textId="77777777" w:rsidR="008D03DD" w:rsidRPr="008D03DD" w:rsidRDefault="008D03DD" w:rsidP="008D03DD">
      <w:pPr>
        <w:numPr>
          <w:ilvl w:val="0"/>
          <w:numId w:val="6"/>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Western audiences may expect direct apologies and accountability </w:t>
      </w:r>
    </w:p>
    <w:p w14:paraId="627124C1" w14:textId="77777777" w:rsidR="008D03DD" w:rsidRPr="008D03DD" w:rsidRDefault="008D03DD" w:rsidP="008D03DD">
      <w:pPr>
        <w:numPr>
          <w:ilvl w:val="0"/>
          <w:numId w:val="6"/>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Asian or collectivist cultures may value face-saving and relationship repair </w:t>
      </w:r>
    </w:p>
    <w:p w14:paraId="299BE651"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(Hofstede, 2001; Ting-Toomey, 1999)</w:t>
      </w:r>
    </w:p>
    <w:p w14:paraId="5CDF81F9"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The findings emphasize the importance of localized messaging strategies that adapt tone, language, and communication channels to different cultural contexts.</w:t>
      </w:r>
    </w:p>
    <w:p w14:paraId="058A116A"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6. Internal Communication Gaps</w:t>
      </w:r>
    </w:p>
    <w:p w14:paraId="1CCACED3"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The analysis also reveals the importance of strong internal communication systems. Employees must be informed, reassured, and trained to handle stakeholder interactions. Poor internal communication can lead to misinformation, reduced morale, and inconsistent messaging.</w:t>
      </w:r>
    </w:p>
    <w:p w14:paraId="2B6D3AC9"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7. Strategic Insight</w:t>
      </w:r>
    </w:p>
    <w:p w14:paraId="18750B76"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Overall, the findings demonstrate that effective crisis communication in labour-related issues requires a multi-dimensional approach, integrating:</w:t>
      </w:r>
    </w:p>
    <w:p w14:paraId="5D456A8F" w14:textId="77777777" w:rsidR="008D03DD" w:rsidRPr="008D03DD" w:rsidRDefault="008D03DD" w:rsidP="008D03DD">
      <w:pPr>
        <w:numPr>
          <w:ilvl w:val="0"/>
          <w:numId w:val="7"/>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Ethical HR reforms </w:t>
      </w:r>
    </w:p>
    <w:p w14:paraId="4B15CEBC" w14:textId="77777777" w:rsidR="008D03DD" w:rsidRPr="008D03DD" w:rsidRDefault="008D03DD" w:rsidP="008D03DD">
      <w:pPr>
        <w:numPr>
          <w:ilvl w:val="0"/>
          <w:numId w:val="7"/>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lastRenderedPageBreak/>
        <w:t xml:space="preserve">Transparent communication </w:t>
      </w:r>
    </w:p>
    <w:p w14:paraId="1EA8D386" w14:textId="77777777" w:rsidR="008D03DD" w:rsidRPr="008D03DD" w:rsidRDefault="008D03DD" w:rsidP="008D03DD">
      <w:pPr>
        <w:numPr>
          <w:ilvl w:val="0"/>
          <w:numId w:val="7"/>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Stakeholder engagement </w:t>
      </w:r>
    </w:p>
    <w:p w14:paraId="4DC76B42" w14:textId="77777777" w:rsidR="008D03DD" w:rsidRPr="008D03DD" w:rsidRDefault="008D03DD" w:rsidP="008D03DD">
      <w:pPr>
        <w:numPr>
          <w:ilvl w:val="0"/>
          <w:numId w:val="7"/>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Cultural sensitivity </w:t>
      </w:r>
    </w:p>
    <w:p w14:paraId="766AA9ED"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Organizations that respond proactively and responsibly can transform crises into opportunities for organizational learning and reputation rebuilding (Ulmer et al., 2018).</w:t>
      </w:r>
    </w:p>
    <w:p w14:paraId="27F93BA7" w14:textId="77777777" w:rsidR="008D03DD" w:rsidRPr="009C4F92" w:rsidRDefault="008D03DD" w:rsidP="008715DA">
      <w:pPr>
        <w:rPr>
          <w:rFonts w:ascii="Times New Roman" w:hAnsi="Times New Roman" w:cs="Times New Roman"/>
          <w:b/>
          <w:bCs/>
          <w:color w:val="000000" w:themeColor="text1"/>
          <w:szCs w:val="24"/>
        </w:rPr>
      </w:pPr>
    </w:p>
    <w:p w14:paraId="19907A0B" w14:textId="77777777" w:rsidR="008D03DD" w:rsidRPr="008D03DD" w:rsidRDefault="008D03DD" w:rsidP="008D03DD">
      <w:pPr>
        <w:rPr>
          <w:rFonts w:ascii="Times New Roman" w:hAnsi="Times New Roman" w:cs="Times New Roman"/>
          <w:b/>
          <w:bCs/>
          <w:color w:val="000000" w:themeColor="text1"/>
          <w:szCs w:val="24"/>
        </w:rPr>
      </w:pPr>
      <w:r w:rsidRPr="008D03DD">
        <w:rPr>
          <w:rFonts w:ascii="Times New Roman" w:hAnsi="Times New Roman" w:cs="Times New Roman"/>
          <w:b/>
          <w:bCs/>
          <w:color w:val="000000" w:themeColor="text1"/>
          <w:szCs w:val="24"/>
        </w:rPr>
        <w:t>Communication Deliverables</w:t>
      </w:r>
    </w:p>
    <w:p w14:paraId="56A6C65F" w14:textId="77777777" w:rsidR="008D03DD" w:rsidRPr="008D03DD" w:rsidRDefault="008D03DD" w:rsidP="008D03DD">
      <w:pPr>
        <w:rPr>
          <w:rFonts w:ascii="Times New Roman" w:hAnsi="Times New Roman" w:cs="Times New Roman"/>
          <w:b/>
          <w:bCs/>
          <w:color w:val="000000" w:themeColor="text1"/>
          <w:szCs w:val="24"/>
        </w:rPr>
      </w:pPr>
      <w:r w:rsidRPr="008D03DD">
        <w:rPr>
          <w:rFonts w:ascii="Times New Roman" w:hAnsi="Times New Roman" w:cs="Times New Roman"/>
          <w:b/>
          <w:bCs/>
          <w:color w:val="000000" w:themeColor="text1"/>
          <w:szCs w:val="24"/>
        </w:rPr>
        <w:t>1. Internal Memo</w:t>
      </w:r>
    </w:p>
    <w:p w14:paraId="57150433"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To: All Employees</w:t>
      </w:r>
      <w:r w:rsidRPr="008D03DD">
        <w:rPr>
          <w:rFonts w:ascii="Times New Roman" w:hAnsi="Times New Roman" w:cs="Times New Roman"/>
          <w:color w:val="000000" w:themeColor="text1"/>
          <w:szCs w:val="24"/>
        </w:rPr>
        <w:br/>
        <w:t xml:space="preserve">From: CEO, </w:t>
      </w:r>
      <w:proofErr w:type="spellStart"/>
      <w:r w:rsidRPr="008D03DD">
        <w:rPr>
          <w:rFonts w:ascii="Times New Roman" w:hAnsi="Times New Roman" w:cs="Times New Roman"/>
          <w:color w:val="000000" w:themeColor="text1"/>
          <w:szCs w:val="24"/>
        </w:rPr>
        <w:t>BlueVista</w:t>
      </w:r>
      <w:proofErr w:type="spellEnd"/>
      <w:r w:rsidRPr="008D03DD">
        <w:rPr>
          <w:rFonts w:ascii="Times New Roman" w:hAnsi="Times New Roman" w:cs="Times New Roman"/>
          <w:color w:val="000000" w:themeColor="text1"/>
          <w:szCs w:val="24"/>
        </w:rPr>
        <w:t xml:space="preserve"> Resorts</w:t>
      </w:r>
      <w:r w:rsidRPr="008D03DD">
        <w:rPr>
          <w:rFonts w:ascii="Times New Roman" w:hAnsi="Times New Roman" w:cs="Times New Roman"/>
          <w:color w:val="000000" w:themeColor="text1"/>
          <w:szCs w:val="24"/>
        </w:rPr>
        <w:br/>
        <w:t>Subject: Immediate Action on Labour Practice Allegations</w:t>
      </w:r>
    </w:p>
    <w:p w14:paraId="5C4F02A0"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We are aware of recent media reports concerning allegations of unfair labour practices involving migrant workers at some of our seasonal operations. We take these concerns very seriously.</w:t>
      </w:r>
    </w:p>
    <w:p w14:paraId="5E2495C1" w14:textId="77777777" w:rsidR="008D03DD" w:rsidRPr="008D03DD" w:rsidRDefault="008D03DD" w:rsidP="008D03DD">
      <w:pPr>
        <w:rPr>
          <w:rFonts w:ascii="Times New Roman" w:hAnsi="Times New Roman" w:cs="Times New Roman"/>
          <w:color w:val="000000" w:themeColor="text1"/>
          <w:szCs w:val="24"/>
        </w:rPr>
      </w:pPr>
      <w:proofErr w:type="spellStart"/>
      <w:r w:rsidRPr="008D03DD">
        <w:rPr>
          <w:rFonts w:ascii="Times New Roman" w:hAnsi="Times New Roman" w:cs="Times New Roman"/>
          <w:color w:val="000000" w:themeColor="text1"/>
          <w:szCs w:val="24"/>
        </w:rPr>
        <w:t>BlueVista</w:t>
      </w:r>
      <w:proofErr w:type="spellEnd"/>
      <w:r w:rsidRPr="008D03DD">
        <w:rPr>
          <w:rFonts w:ascii="Times New Roman" w:hAnsi="Times New Roman" w:cs="Times New Roman"/>
          <w:color w:val="000000" w:themeColor="text1"/>
          <w:szCs w:val="24"/>
        </w:rPr>
        <w:t xml:space="preserve"> Resorts is committed to upholding the highest standards of ethical employment and compliance with international labour laws. We have initiated an independent investigation to assess these claims and identify any areas requiring improvement.</w:t>
      </w:r>
    </w:p>
    <w:p w14:paraId="3C9200F4"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In the interim, we are implementing the following actions:</w:t>
      </w:r>
    </w:p>
    <w:p w14:paraId="483B6370" w14:textId="77777777" w:rsidR="008D03DD" w:rsidRPr="008D03DD" w:rsidRDefault="008D03DD" w:rsidP="008D03DD">
      <w:pPr>
        <w:numPr>
          <w:ilvl w:val="0"/>
          <w:numId w:val="8"/>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Immediate review of labour contracts and working conditions </w:t>
      </w:r>
    </w:p>
    <w:p w14:paraId="29628E84" w14:textId="77777777" w:rsidR="008D03DD" w:rsidRPr="008D03DD" w:rsidRDefault="008D03DD" w:rsidP="008D03DD">
      <w:pPr>
        <w:numPr>
          <w:ilvl w:val="0"/>
          <w:numId w:val="8"/>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Mandatory training on ethical labour practices for all management staff </w:t>
      </w:r>
    </w:p>
    <w:p w14:paraId="450214BA" w14:textId="77777777" w:rsidR="008D03DD" w:rsidRPr="008D03DD" w:rsidRDefault="008D03DD" w:rsidP="008D03DD">
      <w:pPr>
        <w:numPr>
          <w:ilvl w:val="0"/>
          <w:numId w:val="8"/>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Establishment of a confidential grievance mechanism for workers </w:t>
      </w:r>
    </w:p>
    <w:p w14:paraId="7BE1F4F0"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We expect all employees to cooperate fully and maintain professionalism when addressing this issue. Further updates will be provided as the investigation progresses.</w:t>
      </w:r>
    </w:p>
    <w:p w14:paraId="267EA56F"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Thank you for your continued commitment to our values.</w:t>
      </w:r>
    </w:p>
    <w:p w14:paraId="2B2FEC8C" w14:textId="77777777" w:rsidR="008D03DD" w:rsidRPr="008D03DD" w:rsidRDefault="008D03DD" w:rsidP="008D03DD">
      <w:pPr>
        <w:rPr>
          <w:rFonts w:ascii="Times New Roman" w:hAnsi="Times New Roman" w:cs="Times New Roman"/>
          <w:color w:val="000000" w:themeColor="text1"/>
          <w:szCs w:val="24"/>
        </w:rPr>
      </w:pPr>
    </w:p>
    <w:p w14:paraId="246FAF9C" w14:textId="77777777" w:rsidR="008D03DD" w:rsidRPr="008D03DD" w:rsidRDefault="008D03DD" w:rsidP="008D03DD">
      <w:pPr>
        <w:rPr>
          <w:rFonts w:ascii="Times New Roman" w:hAnsi="Times New Roman" w:cs="Times New Roman"/>
          <w:b/>
          <w:bCs/>
          <w:color w:val="000000" w:themeColor="text1"/>
          <w:szCs w:val="24"/>
        </w:rPr>
      </w:pPr>
      <w:r w:rsidRPr="008D03DD">
        <w:rPr>
          <w:rFonts w:ascii="Times New Roman" w:hAnsi="Times New Roman" w:cs="Times New Roman"/>
          <w:b/>
          <w:bCs/>
          <w:color w:val="000000" w:themeColor="text1"/>
          <w:szCs w:val="24"/>
        </w:rPr>
        <w:t>2. Press Release</w:t>
      </w:r>
    </w:p>
    <w:p w14:paraId="6BB0C99D" w14:textId="77777777" w:rsidR="008D03DD" w:rsidRPr="008D03DD" w:rsidRDefault="008D03DD" w:rsidP="008D03DD">
      <w:pPr>
        <w:rPr>
          <w:rFonts w:ascii="Times New Roman" w:hAnsi="Times New Roman" w:cs="Times New Roman"/>
          <w:b/>
          <w:bCs/>
          <w:color w:val="000000" w:themeColor="text1"/>
          <w:szCs w:val="24"/>
        </w:rPr>
      </w:pPr>
      <w:r w:rsidRPr="008D03DD">
        <w:rPr>
          <w:rFonts w:ascii="Times New Roman" w:hAnsi="Times New Roman" w:cs="Times New Roman"/>
          <w:b/>
          <w:bCs/>
          <w:color w:val="000000" w:themeColor="text1"/>
          <w:szCs w:val="24"/>
        </w:rPr>
        <w:t>FOR IMMEDIATE RELEASE</w:t>
      </w:r>
    </w:p>
    <w:p w14:paraId="783372FC" w14:textId="77777777" w:rsidR="008D03DD" w:rsidRPr="008D03DD" w:rsidRDefault="008D03DD" w:rsidP="008D03DD">
      <w:pPr>
        <w:rPr>
          <w:rFonts w:ascii="Times New Roman" w:hAnsi="Times New Roman" w:cs="Times New Roman"/>
          <w:color w:val="000000" w:themeColor="text1"/>
          <w:szCs w:val="24"/>
        </w:rPr>
      </w:pPr>
      <w:proofErr w:type="spellStart"/>
      <w:r w:rsidRPr="008D03DD">
        <w:rPr>
          <w:rFonts w:ascii="Times New Roman" w:hAnsi="Times New Roman" w:cs="Times New Roman"/>
          <w:color w:val="000000" w:themeColor="text1"/>
          <w:szCs w:val="24"/>
        </w:rPr>
        <w:t>BlueVista</w:t>
      </w:r>
      <w:proofErr w:type="spellEnd"/>
      <w:r w:rsidRPr="008D03DD">
        <w:rPr>
          <w:rFonts w:ascii="Times New Roman" w:hAnsi="Times New Roman" w:cs="Times New Roman"/>
          <w:color w:val="000000" w:themeColor="text1"/>
          <w:szCs w:val="24"/>
        </w:rPr>
        <w:t xml:space="preserve"> Resorts Announces Investigation into Labour Practice Allegations</w:t>
      </w:r>
    </w:p>
    <w:p w14:paraId="68CF1D90" w14:textId="77777777" w:rsidR="008D03DD" w:rsidRPr="008D03DD" w:rsidRDefault="008D03DD" w:rsidP="008D03DD">
      <w:pPr>
        <w:rPr>
          <w:rFonts w:ascii="Times New Roman" w:hAnsi="Times New Roman" w:cs="Times New Roman"/>
          <w:color w:val="000000" w:themeColor="text1"/>
          <w:szCs w:val="24"/>
        </w:rPr>
      </w:pPr>
      <w:proofErr w:type="spellStart"/>
      <w:r w:rsidRPr="008D03DD">
        <w:rPr>
          <w:rFonts w:ascii="Times New Roman" w:hAnsi="Times New Roman" w:cs="Times New Roman"/>
          <w:color w:val="000000" w:themeColor="text1"/>
          <w:szCs w:val="24"/>
        </w:rPr>
        <w:t>BlueVista</w:t>
      </w:r>
      <w:proofErr w:type="spellEnd"/>
      <w:r w:rsidRPr="008D03DD">
        <w:rPr>
          <w:rFonts w:ascii="Times New Roman" w:hAnsi="Times New Roman" w:cs="Times New Roman"/>
          <w:color w:val="000000" w:themeColor="text1"/>
          <w:szCs w:val="24"/>
        </w:rPr>
        <w:t xml:space="preserve"> Resorts acknowledges recent media reports concerning allegations of migrant worker exploitation in its seasonal operations.</w:t>
      </w:r>
    </w:p>
    <w:p w14:paraId="6CAE0C6E"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lastRenderedPageBreak/>
        <w:t xml:space="preserve">The company takes these allegations seriously and has launched an independent, third-party investigation to ensure full transparency and accountability. </w:t>
      </w:r>
      <w:proofErr w:type="spellStart"/>
      <w:r w:rsidRPr="008D03DD">
        <w:rPr>
          <w:rFonts w:ascii="Times New Roman" w:hAnsi="Times New Roman" w:cs="Times New Roman"/>
          <w:color w:val="000000" w:themeColor="text1"/>
          <w:szCs w:val="24"/>
        </w:rPr>
        <w:t>BlueVista</w:t>
      </w:r>
      <w:proofErr w:type="spellEnd"/>
      <w:r w:rsidRPr="008D03DD">
        <w:rPr>
          <w:rFonts w:ascii="Times New Roman" w:hAnsi="Times New Roman" w:cs="Times New Roman"/>
          <w:color w:val="000000" w:themeColor="text1"/>
          <w:szCs w:val="24"/>
        </w:rPr>
        <w:t xml:space="preserve"> is committed to complying with all applicable labour laws and international standards.</w:t>
      </w:r>
    </w:p>
    <w:p w14:paraId="6C1FC01C"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“We deeply value all members of our workforce and are committed to fair, safe, and respectful working conditions,” said the CEO of </w:t>
      </w:r>
      <w:proofErr w:type="spellStart"/>
      <w:r w:rsidRPr="008D03DD">
        <w:rPr>
          <w:rFonts w:ascii="Times New Roman" w:hAnsi="Times New Roman" w:cs="Times New Roman"/>
          <w:color w:val="000000" w:themeColor="text1"/>
          <w:szCs w:val="24"/>
        </w:rPr>
        <w:t>BlueVista</w:t>
      </w:r>
      <w:proofErr w:type="spellEnd"/>
      <w:r w:rsidRPr="008D03DD">
        <w:rPr>
          <w:rFonts w:ascii="Times New Roman" w:hAnsi="Times New Roman" w:cs="Times New Roman"/>
          <w:color w:val="000000" w:themeColor="text1"/>
          <w:szCs w:val="24"/>
        </w:rPr>
        <w:t xml:space="preserve"> Resorts.</w:t>
      </w:r>
    </w:p>
    <w:p w14:paraId="1919DE99"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The company is also implementing immediate measures, including:</w:t>
      </w:r>
    </w:p>
    <w:p w14:paraId="107D40C4" w14:textId="77777777" w:rsidR="008D03DD" w:rsidRPr="008D03DD" w:rsidRDefault="008D03DD" w:rsidP="008D03DD">
      <w:pPr>
        <w:numPr>
          <w:ilvl w:val="0"/>
          <w:numId w:val="9"/>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Reviewing employment policies and practices </w:t>
      </w:r>
    </w:p>
    <w:p w14:paraId="302A66FC" w14:textId="77777777" w:rsidR="008D03DD" w:rsidRPr="008D03DD" w:rsidRDefault="008D03DD" w:rsidP="008D03DD">
      <w:pPr>
        <w:numPr>
          <w:ilvl w:val="0"/>
          <w:numId w:val="9"/>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Strengthening oversight of labour contractors </w:t>
      </w:r>
    </w:p>
    <w:p w14:paraId="65BDABD5" w14:textId="77777777" w:rsidR="008D03DD" w:rsidRPr="008D03DD" w:rsidRDefault="008D03DD" w:rsidP="008D03DD">
      <w:pPr>
        <w:numPr>
          <w:ilvl w:val="0"/>
          <w:numId w:val="9"/>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Enhancing worker support systems </w:t>
      </w:r>
    </w:p>
    <w:p w14:paraId="22CBAFF3" w14:textId="6892768C" w:rsidR="008D03DD" w:rsidRPr="008D03DD" w:rsidRDefault="008D03DD" w:rsidP="008D03DD">
      <w:pPr>
        <w:rPr>
          <w:rFonts w:ascii="Times New Roman" w:hAnsi="Times New Roman" w:cs="Times New Roman"/>
          <w:color w:val="000000" w:themeColor="text1"/>
          <w:szCs w:val="24"/>
        </w:rPr>
      </w:pPr>
      <w:proofErr w:type="spellStart"/>
      <w:r w:rsidRPr="008D03DD">
        <w:rPr>
          <w:rFonts w:ascii="Times New Roman" w:hAnsi="Times New Roman" w:cs="Times New Roman"/>
          <w:color w:val="000000" w:themeColor="text1"/>
          <w:szCs w:val="24"/>
        </w:rPr>
        <w:t>BlueVista</w:t>
      </w:r>
      <w:proofErr w:type="spellEnd"/>
      <w:r w:rsidRPr="008D03DD">
        <w:rPr>
          <w:rFonts w:ascii="Times New Roman" w:hAnsi="Times New Roman" w:cs="Times New Roman"/>
          <w:color w:val="000000" w:themeColor="text1"/>
          <w:szCs w:val="24"/>
        </w:rPr>
        <w:t xml:space="preserve"> Resorts will share findings from the investigation and outline corrective actions as appropriate.</w:t>
      </w:r>
    </w:p>
    <w:p w14:paraId="7B29CDBF" w14:textId="77777777" w:rsidR="008D03DD" w:rsidRPr="008D03DD" w:rsidRDefault="008D03DD" w:rsidP="008D03DD">
      <w:pPr>
        <w:rPr>
          <w:rFonts w:ascii="Times New Roman" w:hAnsi="Times New Roman" w:cs="Times New Roman"/>
          <w:b/>
          <w:bCs/>
          <w:color w:val="000000" w:themeColor="text1"/>
          <w:szCs w:val="24"/>
        </w:rPr>
      </w:pPr>
      <w:r w:rsidRPr="008D03DD">
        <w:rPr>
          <w:rFonts w:ascii="Times New Roman" w:hAnsi="Times New Roman" w:cs="Times New Roman"/>
          <w:b/>
          <w:bCs/>
          <w:color w:val="000000" w:themeColor="text1"/>
          <w:szCs w:val="24"/>
        </w:rPr>
        <w:t>3. Investor Letter</w:t>
      </w:r>
    </w:p>
    <w:p w14:paraId="0DC71BBD"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Dear Investors,</w:t>
      </w:r>
    </w:p>
    <w:p w14:paraId="2A7FE52C"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We would like to address recent reports concerning alleged labour practices within certain seasonal operations of </w:t>
      </w:r>
      <w:proofErr w:type="spellStart"/>
      <w:r w:rsidRPr="008D03DD">
        <w:rPr>
          <w:rFonts w:ascii="Times New Roman" w:hAnsi="Times New Roman" w:cs="Times New Roman"/>
          <w:color w:val="000000" w:themeColor="text1"/>
          <w:szCs w:val="24"/>
        </w:rPr>
        <w:t>BlueVista</w:t>
      </w:r>
      <w:proofErr w:type="spellEnd"/>
      <w:r w:rsidRPr="008D03DD">
        <w:rPr>
          <w:rFonts w:ascii="Times New Roman" w:hAnsi="Times New Roman" w:cs="Times New Roman"/>
          <w:color w:val="000000" w:themeColor="text1"/>
          <w:szCs w:val="24"/>
        </w:rPr>
        <w:t xml:space="preserve"> Resorts.</w:t>
      </w:r>
    </w:p>
    <w:p w14:paraId="078795B7"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We recognize the potential impact of these reports on our reputation and financial performance. In response, we have initiated an independent audit and are taking immediate steps to strengthen our labour compliance framework.</w:t>
      </w:r>
    </w:p>
    <w:p w14:paraId="778740F4"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Our strategy focuses on:</w:t>
      </w:r>
    </w:p>
    <w:p w14:paraId="1AD3C8AE" w14:textId="77777777" w:rsidR="008D03DD" w:rsidRPr="008D03DD" w:rsidRDefault="008D03DD" w:rsidP="008D03DD">
      <w:pPr>
        <w:numPr>
          <w:ilvl w:val="0"/>
          <w:numId w:val="10"/>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Ensuring full regulatory compliance </w:t>
      </w:r>
    </w:p>
    <w:p w14:paraId="49C66E63" w14:textId="77777777" w:rsidR="008D03DD" w:rsidRPr="008D03DD" w:rsidRDefault="008D03DD" w:rsidP="008D03DD">
      <w:pPr>
        <w:numPr>
          <w:ilvl w:val="0"/>
          <w:numId w:val="10"/>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Enhancing transparency and reporting </w:t>
      </w:r>
    </w:p>
    <w:p w14:paraId="5C85A820" w14:textId="77777777" w:rsidR="008D03DD" w:rsidRPr="008D03DD" w:rsidRDefault="008D03DD" w:rsidP="008D03DD">
      <w:pPr>
        <w:numPr>
          <w:ilvl w:val="0"/>
          <w:numId w:val="10"/>
        </w:num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 xml:space="preserve">Reinforcing our commitment to corporate social responsibility </w:t>
      </w:r>
    </w:p>
    <w:p w14:paraId="0E8FBD81" w14:textId="77777777" w:rsidR="008D03DD" w:rsidRPr="008D03DD" w:rsidRDefault="008D03DD" w:rsidP="008D03DD">
      <w:pPr>
        <w:rPr>
          <w:rFonts w:ascii="Times New Roman" w:hAnsi="Times New Roman" w:cs="Times New Roman"/>
          <w:color w:val="000000" w:themeColor="text1"/>
          <w:szCs w:val="24"/>
        </w:rPr>
      </w:pPr>
      <w:r w:rsidRPr="008D03DD">
        <w:rPr>
          <w:rFonts w:ascii="Times New Roman" w:hAnsi="Times New Roman" w:cs="Times New Roman"/>
          <w:color w:val="000000" w:themeColor="text1"/>
          <w:szCs w:val="24"/>
        </w:rPr>
        <w:t>We remain confident in the long-term strength of our brand and our ability to address this situation responsibly. We will continue to keep you informed as developments unfold.</w:t>
      </w:r>
    </w:p>
    <w:p w14:paraId="0F11ED52" w14:textId="77777777" w:rsidR="008D03DD" w:rsidRDefault="008D03DD" w:rsidP="008715DA">
      <w:pPr>
        <w:rPr>
          <w:rFonts w:ascii="Times New Roman" w:hAnsi="Times New Roman" w:cs="Times New Roman"/>
          <w:color w:val="000000" w:themeColor="text1"/>
          <w:szCs w:val="24"/>
        </w:rPr>
      </w:pPr>
    </w:p>
    <w:p w14:paraId="7575D4DD" w14:textId="77777777" w:rsidR="009C4F92" w:rsidRDefault="009C4F92" w:rsidP="008715DA">
      <w:pPr>
        <w:rPr>
          <w:rFonts w:ascii="Times New Roman" w:hAnsi="Times New Roman" w:cs="Times New Roman"/>
          <w:color w:val="000000" w:themeColor="text1"/>
          <w:szCs w:val="24"/>
        </w:rPr>
      </w:pPr>
    </w:p>
    <w:p w14:paraId="351CD570" w14:textId="77777777" w:rsidR="009C4F92" w:rsidRDefault="009C4F92" w:rsidP="008715DA">
      <w:pPr>
        <w:rPr>
          <w:rFonts w:ascii="Times New Roman" w:hAnsi="Times New Roman" w:cs="Times New Roman"/>
          <w:color w:val="000000" w:themeColor="text1"/>
          <w:szCs w:val="24"/>
        </w:rPr>
      </w:pPr>
    </w:p>
    <w:p w14:paraId="311EBAF1" w14:textId="77777777" w:rsidR="009C4F92" w:rsidRPr="009C4F92" w:rsidRDefault="009C4F92" w:rsidP="008715DA">
      <w:pPr>
        <w:rPr>
          <w:rFonts w:ascii="Times New Roman" w:hAnsi="Times New Roman" w:cs="Times New Roman"/>
          <w:color w:val="000000" w:themeColor="text1"/>
          <w:szCs w:val="24"/>
        </w:rPr>
      </w:pPr>
    </w:p>
    <w:p w14:paraId="50ECFC7D" w14:textId="77777777" w:rsidR="00897AB5" w:rsidRPr="009C4F92" w:rsidRDefault="00897AB5" w:rsidP="009C4F92">
      <w:pPr>
        <w:pStyle w:val="Heading1"/>
        <w:rPr>
          <w:rFonts w:ascii="Times New Roman" w:hAnsi="Times New Roman" w:cs="Times New Roman"/>
          <w:b/>
          <w:bCs/>
          <w:color w:val="000000" w:themeColor="text1"/>
          <w:sz w:val="24"/>
          <w:szCs w:val="24"/>
        </w:rPr>
      </w:pPr>
      <w:bookmarkStart w:id="4" w:name="_Toc226386479"/>
      <w:r w:rsidRPr="009C4F92">
        <w:rPr>
          <w:rFonts w:ascii="Times New Roman" w:hAnsi="Times New Roman" w:cs="Times New Roman"/>
          <w:b/>
          <w:bCs/>
          <w:color w:val="000000" w:themeColor="text1"/>
          <w:sz w:val="24"/>
          <w:szCs w:val="24"/>
        </w:rPr>
        <w:lastRenderedPageBreak/>
        <w:t>Discussion</w:t>
      </w:r>
      <w:bookmarkEnd w:id="4"/>
    </w:p>
    <w:p w14:paraId="2E9F1CD4"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 xml:space="preserve">The findings of this study highlight the critical importance of integrating crisis communication strategies with ethical labour practices and cross-cultural considerations in the tourism industry. The case of </w:t>
      </w:r>
      <w:proofErr w:type="spellStart"/>
      <w:r w:rsidRPr="00897AB5">
        <w:rPr>
          <w:rFonts w:ascii="Times New Roman" w:hAnsi="Times New Roman" w:cs="Times New Roman"/>
          <w:color w:val="000000" w:themeColor="text1"/>
          <w:szCs w:val="24"/>
        </w:rPr>
        <w:t>BlueVista</w:t>
      </w:r>
      <w:proofErr w:type="spellEnd"/>
      <w:r w:rsidRPr="00897AB5">
        <w:rPr>
          <w:rFonts w:ascii="Times New Roman" w:hAnsi="Times New Roman" w:cs="Times New Roman"/>
          <w:color w:val="000000" w:themeColor="text1"/>
          <w:szCs w:val="24"/>
        </w:rPr>
        <w:t xml:space="preserve"> Resorts demonstrates that crises involving allegations of migrant labour exploitation are not </w:t>
      </w:r>
      <w:r w:rsidRPr="00897AB5">
        <w:rPr>
          <w:rFonts w:ascii="Shruti" w:hAnsi="Shruti" w:cs="Shruti" w:hint="cs"/>
          <w:color w:val="000000" w:themeColor="text1"/>
          <w:szCs w:val="24"/>
          <w:cs/>
          <w:lang w:bidi="gu-IN"/>
        </w:rPr>
        <w:t>માત્ર</w:t>
      </w:r>
      <w:r w:rsidRPr="00897AB5">
        <w:rPr>
          <w:rFonts w:ascii="Times New Roman" w:hAnsi="Times New Roman" w:cs="Times New Roman"/>
          <w:color w:val="000000" w:themeColor="text1"/>
          <w:szCs w:val="24"/>
          <w:cs/>
          <w:lang w:bidi="gu-IN"/>
        </w:rPr>
        <w:t xml:space="preserve"> </w:t>
      </w:r>
      <w:r w:rsidRPr="00897AB5">
        <w:rPr>
          <w:rFonts w:ascii="Times New Roman" w:hAnsi="Times New Roman" w:cs="Times New Roman"/>
          <w:color w:val="000000" w:themeColor="text1"/>
          <w:szCs w:val="24"/>
        </w:rPr>
        <w:t>operational issues but deeply embedded ethical and reputational challenges that require a multidimensional response.</w:t>
      </w:r>
    </w:p>
    <w:p w14:paraId="2921CD8E"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1. Linking Theory to Practice</w:t>
      </w:r>
    </w:p>
    <w:p w14:paraId="10D78094"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Situational Crisis Communication Theory (SCCT) provides a strong theoretical foundation for understanding the appropriate response to this crisis. As identified in the findings, the allegations fall under a preventable crisis category, where the organization is perceived as responsible (Coombs, 2007). This classification necessitates an accommodative response strategy, including apology, corrective action, and transparency.</w:t>
      </w:r>
    </w:p>
    <w:p w14:paraId="366C65E3"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 xml:space="preserve">In practice, this means that </w:t>
      </w:r>
      <w:proofErr w:type="spellStart"/>
      <w:r w:rsidRPr="00897AB5">
        <w:rPr>
          <w:rFonts w:ascii="Times New Roman" w:hAnsi="Times New Roman" w:cs="Times New Roman"/>
          <w:color w:val="000000" w:themeColor="text1"/>
          <w:szCs w:val="24"/>
        </w:rPr>
        <w:t>BlueVista</w:t>
      </w:r>
      <w:proofErr w:type="spellEnd"/>
      <w:r w:rsidRPr="00897AB5">
        <w:rPr>
          <w:rFonts w:ascii="Times New Roman" w:hAnsi="Times New Roman" w:cs="Times New Roman"/>
          <w:color w:val="000000" w:themeColor="text1"/>
          <w:szCs w:val="24"/>
        </w:rPr>
        <w:t xml:space="preserve"> Resorts cannot rely on denial or minimization strategies without risking further reputational damage. Instead, the communication deliverables developed in this study reflect SCCT recommendations by emphasizing accountability and reform. This alignment between theory and application strengthens the credibility and effectiveness of the proposed communication plan.</w:t>
      </w:r>
    </w:p>
    <w:p w14:paraId="778D912D"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2. Ethical Responsibility and CSR Integration</w:t>
      </w:r>
    </w:p>
    <w:p w14:paraId="0D0751C7"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 xml:space="preserve">The discussion also reinforces the central role of Corporate Social Responsibility (CSR) in crisis management. The crisis exposes a gap between </w:t>
      </w:r>
      <w:proofErr w:type="spellStart"/>
      <w:r w:rsidRPr="00897AB5">
        <w:rPr>
          <w:rFonts w:ascii="Times New Roman" w:hAnsi="Times New Roman" w:cs="Times New Roman"/>
          <w:color w:val="000000" w:themeColor="text1"/>
          <w:szCs w:val="24"/>
        </w:rPr>
        <w:t>BlueVista’s</w:t>
      </w:r>
      <w:proofErr w:type="spellEnd"/>
      <w:r w:rsidRPr="00897AB5">
        <w:rPr>
          <w:rFonts w:ascii="Times New Roman" w:hAnsi="Times New Roman" w:cs="Times New Roman"/>
          <w:color w:val="000000" w:themeColor="text1"/>
          <w:szCs w:val="24"/>
        </w:rPr>
        <w:t xml:space="preserve"> expected ethical responsibilities and its perceived practices. According to Carroll’s (1991) CSR model, organizations must meet not only economic and legal obligations but also ethical expectations.</w:t>
      </w:r>
    </w:p>
    <w:p w14:paraId="6CD8FE75"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The communication strategy addresses this gap by incorporating CSR principles into both messaging and action. For example, the emphasis on independent audits, improved labour conditions, and transparency reflects a commitment to ethical responsibility. This approach is supported by research indicating that CSR-driven communication enhances stakeholder trust and long-term reputation (Du et al., 2010; Sen &amp; Bhattacharya, 2001).</w:t>
      </w:r>
    </w:p>
    <w:p w14:paraId="5BA6AD10"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However, the discussion also acknowledges that communication alone is insufficient. Without genuine organizational change, stakeholders may perceive the response as superficial or insincere. Therefore, effective crisis management requires alignment between communication, policy, and practice.</w:t>
      </w:r>
    </w:p>
    <w:p w14:paraId="244A21A5"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3. Stakeholder-</w:t>
      </w:r>
      <w:proofErr w:type="spellStart"/>
      <w:r w:rsidRPr="00897AB5">
        <w:rPr>
          <w:rFonts w:ascii="Times New Roman" w:hAnsi="Times New Roman" w:cs="Times New Roman"/>
          <w:color w:val="000000" w:themeColor="text1"/>
          <w:szCs w:val="24"/>
        </w:rPr>
        <w:t>Centered</w:t>
      </w:r>
      <w:proofErr w:type="spellEnd"/>
      <w:r w:rsidRPr="00897AB5">
        <w:rPr>
          <w:rFonts w:ascii="Times New Roman" w:hAnsi="Times New Roman" w:cs="Times New Roman"/>
          <w:color w:val="000000" w:themeColor="text1"/>
          <w:szCs w:val="24"/>
        </w:rPr>
        <w:t xml:space="preserve"> Communication</w:t>
      </w:r>
    </w:p>
    <w:p w14:paraId="4AF980D2"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A key insight from the analysis is the importance of a stakeholder-</w:t>
      </w:r>
      <w:proofErr w:type="spellStart"/>
      <w:r w:rsidRPr="00897AB5">
        <w:rPr>
          <w:rFonts w:ascii="Times New Roman" w:hAnsi="Times New Roman" w:cs="Times New Roman"/>
          <w:color w:val="000000" w:themeColor="text1"/>
          <w:szCs w:val="24"/>
        </w:rPr>
        <w:t>centered</w:t>
      </w:r>
      <w:proofErr w:type="spellEnd"/>
      <w:r w:rsidRPr="00897AB5">
        <w:rPr>
          <w:rFonts w:ascii="Times New Roman" w:hAnsi="Times New Roman" w:cs="Times New Roman"/>
          <w:color w:val="000000" w:themeColor="text1"/>
          <w:szCs w:val="24"/>
        </w:rPr>
        <w:t xml:space="preserve"> approach. Different stakeholder groups interpret crises through distinct lenses, requiring tailored communication strategies (Freeman, 2010). For instance:</w:t>
      </w:r>
    </w:p>
    <w:p w14:paraId="60CFD5DF" w14:textId="77777777" w:rsidR="00897AB5" w:rsidRPr="00897AB5" w:rsidRDefault="00897AB5" w:rsidP="00897AB5">
      <w:pPr>
        <w:numPr>
          <w:ilvl w:val="0"/>
          <w:numId w:val="11"/>
        </w:num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lastRenderedPageBreak/>
        <w:t xml:space="preserve">Migrant workers require reassurance regarding safety, fairness, and rights </w:t>
      </w:r>
    </w:p>
    <w:p w14:paraId="204CC732" w14:textId="77777777" w:rsidR="00897AB5" w:rsidRPr="00897AB5" w:rsidRDefault="00897AB5" w:rsidP="00897AB5">
      <w:pPr>
        <w:numPr>
          <w:ilvl w:val="0"/>
          <w:numId w:val="11"/>
        </w:num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 xml:space="preserve">Investors seek clarity on financial and reputational implications </w:t>
      </w:r>
    </w:p>
    <w:p w14:paraId="3C829451" w14:textId="77777777" w:rsidR="00897AB5" w:rsidRPr="00897AB5" w:rsidRDefault="00897AB5" w:rsidP="00897AB5">
      <w:pPr>
        <w:numPr>
          <w:ilvl w:val="0"/>
          <w:numId w:val="11"/>
        </w:num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 xml:space="preserve">Customers expect ethical accountability and transparency </w:t>
      </w:r>
    </w:p>
    <w:p w14:paraId="7880C861"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The communication deliverables reflect this differentiation by using varied tones and content across internal memos, press releases, and investor communications. This approach enhances message relevance and effectiveness.</w:t>
      </w:r>
    </w:p>
    <w:p w14:paraId="7F943316"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Moreover, engaging stakeholders through dialogue—rather than one-way communication—can further strengthen trust. For example, establishing grievance mechanisms for workers and open reporting channels for investors demonstrates responsiveness and accountability.</w:t>
      </w:r>
    </w:p>
    <w:p w14:paraId="7378CAF3"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4. Cross-Cultural Communication Challenges</w:t>
      </w:r>
    </w:p>
    <w:p w14:paraId="7C0EC522"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The global nature of tourism operations introduces significant cross-cultural communication challenges. As highlighted by Hofstede (2001) and Ting-Toomey (1999), cultural differences influence how messages are interpreted and how crises are evaluated.</w:t>
      </w:r>
    </w:p>
    <w:p w14:paraId="5DADA91A"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The discussion emphasizes that a standardized communication approach may not be effective across diverse cultural contexts. For example:</w:t>
      </w:r>
    </w:p>
    <w:p w14:paraId="6A3D3F1B" w14:textId="77777777" w:rsidR="00897AB5" w:rsidRPr="00897AB5" w:rsidRDefault="00897AB5" w:rsidP="00897AB5">
      <w:pPr>
        <w:numPr>
          <w:ilvl w:val="0"/>
          <w:numId w:val="12"/>
        </w:num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 xml:space="preserve">Direct apologies may be expected in Western cultures </w:t>
      </w:r>
    </w:p>
    <w:p w14:paraId="4AAAE7E4" w14:textId="77777777" w:rsidR="00897AB5" w:rsidRPr="00897AB5" w:rsidRDefault="00897AB5" w:rsidP="00897AB5">
      <w:pPr>
        <w:numPr>
          <w:ilvl w:val="0"/>
          <w:numId w:val="12"/>
        </w:num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 xml:space="preserve">Indirect, relationship-oriented communication may be preferred in collectivist cultures </w:t>
      </w:r>
    </w:p>
    <w:p w14:paraId="198F040D"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Failure to adapt communication strategies can lead to misunderstandings, reduced credibility, and ineffective crisis management. Therefore, organizations must adopt culturally adaptive communication practices, including localization of language, tone, and messaging channels.</w:t>
      </w:r>
    </w:p>
    <w:p w14:paraId="1E9B219E"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5. Organizational Learning and Long-Term Strategy</w:t>
      </w:r>
    </w:p>
    <w:p w14:paraId="40657B65"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Beyond immediate crisis response, the discussion highlights the importance of organizational learning. Crises provide opportunities for organizations to identify weaknesses, improve systems, and strengthen resilience (Ulmer et al., 2018).</w:t>
      </w:r>
    </w:p>
    <w:p w14:paraId="103BB918"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 xml:space="preserve">For </w:t>
      </w:r>
      <w:proofErr w:type="spellStart"/>
      <w:r w:rsidRPr="00897AB5">
        <w:rPr>
          <w:rFonts w:ascii="Times New Roman" w:hAnsi="Times New Roman" w:cs="Times New Roman"/>
          <w:color w:val="000000" w:themeColor="text1"/>
          <w:szCs w:val="24"/>
        </w:rPr>
        <w:t>BlueVista</w:t>
      </w:r>
      <w:proofErr w:type="spellEnd"/>
      <w:r w:rsidRPr="00897AB5">
        <w:rPr>
          <w:rFonts w:ascii="Times New Roman" w:hAnsi="Times New Roman" w:cs="Times New Roman"/>
          <w:color w:val="000000" w:themeColor="text1"/>
          <w:szCs w:val="24"/>
        </w:rPr>
        <w:t xml:space="preserve"> Resorts, this includes:</w:t>
      </w:r>
    </w:p>
    <w:p w14:paraId="5E389AAB" w14:textId="77777777" w:rsidR="00897AB5" w:rsidRPr="00897AB5" w:rsidRDefault="00897AB5" w:rsidP="00897AB5">
      <w:pPr>
        <w:numPr>
          <w:ilvl w:val="0"/>
          <w:numId w:val="13"/>
        </w:num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 xml:space="preserve">Enhancing HR policies and compliance mechanisms </w:t>
      </w:r>
    </w:p>
    <w:p w14:paraId="3C9280DE" w14:textId="77777777" w:rsidR="00897AB5" w:rsidRPr="00897AB5" w:rsidRDefault="00897AB5" w:rsidP="00897AB5">
      <w:pPr>
        <w:numPr>
          <w:ilvl w:val="0"/>
          <w:numId w:val="13"/>
        </w:num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 xml:space="preserve">Strengthening oversight of labour contractors </w:t>
      </w:r>
    </w:p>
    <w:p w14:paraId="5B6689F5" w14:textId="77777777" w:rsidR="00897AB5" w:rsidRPr="00897AB5" w:rsidRDefault="00897AB5" w:rsidP="00897AB5">
      <w:pPr>
        <w:numPr>
          <w:ilvl w:val="0"/>
          <w:numId w:val="13"/>
        </w:num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 xml:space="preserve">Embedding ethical practices into organizational culture </w:t>
      </w:r>
    </w:p>
    <w:p w14:paraId="07C75685"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By framing the crisis as an opportunity for improvement, organizations can shift from a reactive to a proactive approach. This not only mitigates current risks but also reduces the likelihood of future crises.</w:t>
      </w:r>
    </w:p>
    <w:p w14:paraId="054EEFFB"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lastRenderedPageBreak/>
        <w:t>6. Implications for the Tourism Industry</w:t>
      </w:r>
    </w:p>
    <w:p w14:paraId="4059247C"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 xml:space="preserve">The implications of this study extend beyond </w:t>
      </w:r>
      <w:proofErr w:type="spellStart"/>
      <w:r w:rsidRPr="00897AB5">
        <w:rPr>
          <w:rFonts w:ascii="Times New Roman" w:hAnsi="Times New Roman" w:cs="Times New Roman"/>
          <w:color w:val="000000" w:themeColor="text1"/>
          <w:szCs w:val="24"/>
        </w:rPr>
        <w:t>BlueVista</w:t>
      </w:r>
      <w:proofErr w:type="spellEnd"/>
      <w:r w:rsidRPr="00897AB5">
        <w:rPr>
          <w:rFonts w:ascii="Times New Roman" w:hAnsi="Times New Roman" w:cs="Times New Roman"/>
          <w:color w:val="000000" w:themeColor="text1"/>
          <w:szCs w:val="24"/>
        </w:rPr>
        <w:t xml:space="preserve"> Resorts to the broader tourism sector. The reliance on migrant labour is a structural characteristic of the industry, making it particularly vulnerable to labour-related controversies (Baum, 2019).</w:t>
      </w:r>
    </w:p>
    <w:p w14:paraId="36D97AA5"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The discussion suggests that tourism organizations must:</w:t>
      </w:r>
    </w:p>
    <w:p w14:paraId="5042DE5D" w14:textId="77777777" w:rsidR="00897AB5" w:rsidRPr="00897AB5" w:rsidRDefault="00897AB5" w:rsidP="00897AB5">
      <w:pPr>
        <w:numPr>
          <w:ilvl w:val="0"/>
          <w:numId w:val="14"/>
        </w:num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 xml:space="preserve">Prioritize ethical labour practices as a core strategic issue </w:t>
      </w:r>
    </w:p>
    <w:p w14:paraId="30596822" w14:textId="77777777" w:rsidR="00897AB5" w:rsidRPr="00897AB5" w:rsidRDefault="00897AB5" w:rsidP="00897AB5">
      <w:pPr>
        <w:numPr>
          <w:ilvl w:val="0"/>
          <w:numId w:val="14"/>
        </w:num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 xml:space="preserve">Integrate crisis communication into overall business strategy </w:t>
      </w:r>
    </w:p>
    <w:p w14:paraId="70FCABBA" w14:textId="77777777" w:rsidR="00897AB5" w:rsidRPr="00897AB5" w:rsidRDefault="00897AB5" w:rsidP="00897AB5">
      <w:pPr>
        <w:numPr>
          <w:ilvl w:val="0"/>
          <w:numId w:val="14"/>
        </w:num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 xml:space="preserve">Adopt transparent and accountable communication practices </w:t>
      </w:r>
    </w:p>
    <w:p w14:paraId="2854F46F"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As stakeholders become increasingly aware of social and ethical issues, organizations that fail to address these concerns risk losing competitive advantage.</w:t>
      </w:r>
    </w:p>
    <w:p w14:paraId="5E321586"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7. Critical Evaluation</w:t>
      </w:r>
    </w:p>
    <w:p w14:paraId="42708F4B"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While the proposed communication plan is grounded in established theories, it is important to recognize potential challenges in implementation. For example:</w:t>
      </w:r>
    </w:p>
    <w:p w14:paraId="73361360" w14:textId="77777777" w:rsidR="00897AB5" w:rsidRPr="00897AB5" w:rsidRDefault="00897AB5" w:rsidP="00897AB5">
      <w:pPr>
        <w:numPr>
          <w:ilvl w:val="0"/>
          <w:numId w:val="15"/>
        </w:num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 xml:space="preserve">Balancing transparency with legal considerations may limit disclosure </w:t>
      </w:r>
    </w:p>
    <w:p w14:paraId="7C922FA0" w14:textId="77777777" w:rsidR="00897AB5" w:rsidRPr="00897AB5" w:rsidRDefault="00897AB5" w:rsidP="00897AB5">
      <w:pPr>
        <w:numPr>
          <w:ilvl w:val="0"/>
          <w:numId w:val="15"/>
        </w:num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 xml:space="preserve">Cultural adaptation requires resources and expertise </w:t>
      </w:r>
    </w:p>
    <w:p w14:paraId="0F3A00BE" w14:textId="77777777" w:rsidR="00897AB5" w:rsidRPr="00897AB5" w:rsidRDefault="00897AB5" w:rsidP="00897AB5">
      <w:pPr>
        <w:numPr>
          <w:ilvl w:val="0"/>
          <w:numId w:val="15"/>
        </w:num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 xml:space="preserve">Stakeholder expectations may vary and evolve over time </w:t>
      </w:r>
    </w:p>
    <w:p w14:paraId="3F3B36FD"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Despite these challenges, the integration of theory, ethics, and communication strategy provides a robust framework for managing complex crises.</w:t>
      </w:r>
    </w:p>
    <w:p w14:paraId="444AF493" w14:textId="77777777" w:rsidR="008D03DD" w:rsidRPr="009C4F92" w:rsidRDefault="008D03DD" w:rsidP="008715DA">
      <w:pPr>
        <w:rPr>
          <w:rFonts w:ascii="Times New Roman" w:hAnsi="Times New Roman" w:cs="Times New Roman"/>
          <w:b/>
          <w:bCs/>
          <w:color w:val="000000" w:themeColor="text1"/>
          <w:szCs w:val="24"/>
        </w:rPr>
      </w:pPr>
    </w:p>
    <w:p w14:paraId="2C51837C" w14:textId="77777777" w:rsidR="00897AB5" w:rsidRPr="009C4F92" w:rsidRDefault="00897AB5" w:rsidP="009C4F92">
      <w:pPr>
        <w:pStyle w:val="Heading1"/>
        <w:rPr>
          <w:rFonts w:ascii="Times New Roman" w:hAnsi="Times New Roman" w:cs="Times New Roman"/>
          <w:b/>
          <w:bCs/>
          <w:color w:val="000000" w:themeColor="text1"/>
          <w:sz w:val="24"/>
          <w:szCs w:val="24"/>
        </w:rPr>
      </w:pPr>
      <w:bookmarkStart w:id="5" w:name="_Toc226386480"/>
      <w:r w:rsidRPr="009C4F92">
        <w:rPr>
          <w:rFonts w:ascii="Times New Roman" w:hAnsi="Times New Roman" w:cs="Times New Roman"/>
          <w:b/>
          <w:bCs/>
          <w:color w:val="000000" w:themeColor="text1"/>
          <w:sz w:val="24"/>
          <w:szCs w:val="24"/>
        </w:rPr>
        <w:t>Conclusion</w:t>
      </w:r>
      <w:bookmarkEnd w:id="5"/>
    </w:p>
    <w:p w14:paraId="4E2DE8E3"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 xml:space="preserve">This study developed a strategic crisis communication plan for </w:t>
      </w:r>
      <w:proofErr w:type="spellStart"/>
      <w:r w:rsidRPr="00897AB5">
        <w:rPr>
          <w:rFonts w:ascii="Times New Roman" w:hAnsi="Times New Roman" w:cs="Times New Roman"/>
          <w:color w:val="000000" w:themeColor="text1"/>
          <w:szCs w:val="24"/>
        </w:rPr>
        <w:t>BlueVista</w:t>
      </w:r>
      <w:proofErr w:type="spellEnd"/>
      <w:r w:rsidRPr="00897AB5">
        <w:rPr>
          <w:rFonts w:ascii="Times New Roman" w:hAnsi="Times New Roman" w:cs="Times New Roman"/>
          <w:color w:val="000000" w:themeColor="text1"/>
          <w:szCs w:val="24"/>
        </w:rPr>
        <w:t xml:space="preserve"> Resorts in response to allegations of migrant labour exploitation within the tourism sector. Drawing on crisis communication theories, corporate social responsibility frameworks, and cross-cultural communication principles, the paper demonstrates that effective crisis management requires a comprehensive and integrated approach.</w:t>
      </w:r>
    </w:p>
    <w:p w14:paraId="524C392F"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The findings indicate that labour-related crises represent high-risk, preventable situations that demand accommodative communication strategies, including transparency, accountability, and corrective action. Stakeholder engagement and culturally sensitive communication are essential for addressing diverse expectations and maintaining credibility across global markets.</w:t>
      </w:r>
    </w:p>
    <w:p w14:paraId="513AAF6B"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 xml:space="preserve">Furthermore, the study highlights the importance of aligning communication strategies with ethical organizational practices. Without substantive changes in labour management and HR </w:t>
      </w:r>
      <w:r w:rsidRPr="00897AB5">
        <w:rPr>
          <w:rFonts w:ascii="Times New Roman" w:hAnsi="Times New Roman" w:cs="Times New Roman"/>
          <w:color w:val="000000" w:themeColor="text1"/>
          <w:szCs w:val="24"/>
        </w:rPr>
        <w:lastRenderedPageBreak/>
        <w:t>policies, communication efforts alone are unlikely to restore trust. Therefore, organizations must combine strategic messaging with genuine commitment to fair labour standards and corporate responsibility.</w:t>
      </w:r>
    </w:p>
    <w:p w14:paraId="53687290"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 xml:space="preserve">The case of </w:t>
      </w:r>
      <w:proofErr w:type="spellStart"/>
      <w:r w:rsidRPr="00897AB5">
        <w:rPr>
          <w:rFonts w:ascii="Times New Roman" w:hAnsi="Times New Roman" w:cs="Times New Roman"/>
          <w:color w:val="000000" w:themeColor="text1"/>
          <w:szCs w:val="24"/>
        </w:rPr>
        <w:t>BlueVista</w:t>
      </w:r>
      <w:proofErr w:type="spellEnd"/>
      <w:r w:rsidRPr="00897AB5">
        <w:rPr>
          <w:rFonts w:ascii="Times New Roman" w:hAnsi="Times New Roman" w:cs="Times New Roman"/>
          <w:color w:val="000000" w:themeColor="text1"/>
          <w:szCs w:val="24"/>
        </w:rPr>
        <w:t xml:space="preserve"> Resorts underscores the broader challenges faced by the tourism industry, particularly its dependence on migrant labour and exposure to reputational risks. By adopting proactive, ethical, and stakeholder-focused approaches, organizations can not only mitigate crises but also strengthen long-term resilience and reputation.</w:t>
      </w:r>
    </w:p>
    <w:p w14:paraId="68FFDE38" w14:textId="77777777" w:rsidR="00897AB5" w:rsidRPr="00897AB5" w:rsidRDefault="00897AB5" w:rsidP="00897AB5">
      <w:pPr>
        <w:rPr>
          <w:rFonts w:ascii="Times New Roman" w:hAnsi="Times New Roman" w:cs="Times New Roman"/>
          <w:color w:val="000000" w:themeColor="text1"/>
          <w:szCs w:val="24"/>
        </w:rPr>
      </w:pPr>
      <w:r w:rsidRPr="00897AB5">
        <w:rPr>
          <w:rFonts w:ascii="Times New Roman" w:hAnsi="Times New Roman" w:cs="Times New Roman"/>
          <w:color w:val="000000" w:themeColor="text1"/>
          <w:szCs w:val="24"/>
        </w:rPr>
        <w:t>In conclusion, crisis communication in the tourism labour market is not merely a reactive function but a strategic tool for promoting ethical practices, protecting organizational reputation, and fostering sustainable business operations in an increasingly scrutinized global environment.</w:t>
      </w:r>
    </w:p>
    <w:p w14:paraId="28254F10" w14:textId="77777777" w:rsidR="00897AB5" w:rsidRPr="009C4F92" w:rsidRDefault="00897AB5" w:rsidP="008715DA">
      <w:pPr>
        <w:rPr>
          <w:rFonts w:ascii="Times New Roman" w:hAnsi="Times New Roman" w:cs="Times New Roman"/>
          <w:b/>
          <w:bCs/>
          <w:color w:val="000000" w:themeColor="text1"/>
          <w:szCs w:val="24"/>
        </w:rPr>
      </w:pPr>
    </w:p>
    <w:p w14:paraId="7B28C316" w14:textId="77777777" w:rsidR="00897AB5" w:rsidRPr="009C4F92" w:rsidRDefault="00897AB5" w:rsidP="008715DA">
      <w:pPr>
        <w:rPr>
          <w:rFonts w:ascii="Times New Roman" w:hAnsi="Times New Roman" w:cs="Times New Roman"/>
          <w:b/>
          <w:bCs/>
          <w:color w:val="000000" w:themeColor="text1"/>
          <w:szCs w:val="24"/>
        </w:rPr>
      </w:pPr>
    </w:p>
    <w:p w14:paraId="1FA8304C" w14:textId="77777777" w:rsidR="00897AB5" w:rsidRPr="009C4F92" w:rsidRDefault="00897AB5" w:rsidP="008715DA">
      <w:pPr>
        <w:rPr>
          <w:rFonts w:ascii="Times New Roman" w:hAnsi="Times New Roman" w:cs="Times New Roman"/>
          <w:b/>
          <w:bCs/>
          <w:color w:val="000000" w:themeColor="text1"/>
          <w:szCs w:val="24"/>
        </w:rPr>
      </w:pPr>
    </w:p>
    <w:p w14:paraId="5FDA2495" w14:textId="77777777" w:rsidR="00897AB5" w:rsidRPr="009C4F92" w:rsidRDefault="00897AB5" w:rsidP="008715DA">
      <w:pPr>
        <w:rPr>
          <w:rFonts w:ascii="Times New Roman" w:hAnsi="Times New Roman" w:cs="Times New Roman"/>
          <w:b/>
          <w:bCs/>
          <w:color w:val="000000" w:themeColor="text1"/>
          <w:szCs w:val="24"/>
        </w:rPr>
      </w:pPr>
    </w:p>
    <w:p w14:paraId="5A9B779A" w14:textId="77777777" w:rsidR="00897AB5" w:rsidRPr="009C4F92" w:rsidRDefault="00897AB5" w:rsidP="008715DA">
      <w:pPr>
        <w:rPr>
          <w:rFonts w:ascii="Times New Roman" w:hAnsi="Times New Roman" w:cs="Times New Roman"/>
          <w:b/>
          <w:bCs/>
          <w:color w:val="000000" w:themeColor="text1"/>
          <w:szCs w:val="24"/>
        </w:rPr>
      </w:pPr>
    </w:p>
    <w:p w14:paraId="00711746" w14:textId="77777777" w:rsidR="00897AB5" w:rsidRPr="009C4F92" w:rsidRDefault="00897AB5" w:rsidP="008715DA">
      <w:pPr>
        <w:rPr>
          <w:rFonts w:ascii="Times New Roman" w:hAnsi="Times New Roman" w:cs="Times New Roman"/>
          <w:b/>
          <w:bCs/>
          <w:color w:val="000000" w:themeColor="text1"/>
          <w:szCs w:val="24"/>
        </w:rPr>
      </w:pPr>
    </w:p>
    <w:p w14:paraId="626581C1" w14:textId="77777777" w:rsidR="00897AB5" w:rsidRPr="009C4F92" w:rsidRDefault="00897AB5" w:rsidP="008715DA">
      <w:pPr>
        <w:rPr>
          <w:rFonts w:ascii="Times New Roman" w:hAnsi="Times New Roman" w:cs="Times New Roman"/>
          <w:b/>
          <w:bCs/>
          <w:color w:val="000000" w:themeColor="text1"/>
          <w:szCs w:val="24"/>
        </w:rPr>
      </w:pPr>
    </w:p>
    <w:p w14:paraId="22D96F2C" w14:textId="77777777" w:rsidR="00897AB5" w:rsidRPr="009C4F92" w:rsidRDefault="00897AB5" w:rsidP="008715DA">
      <w:pPr>
        <w:rPr>
          <w:rFonts w:ascii="Times New Roman" w:hAnsi="Times New Roman" w:cs="Times New Roman"/>
          <w:b/>
          <w:bCs/>
          <w:color w:val="000000" w:themeColor="text1"/>
          <w:szCs w:val="24"/>
        </w:rPr>
      </w:pPr>
    </w:p>
    <w:p w14:paraId="03BCDD3B" w14:textId="77777777" w:rsidR="00897AB5" w:rsidRPr="009C4F92" w:rsidRDefault="00897AB5" w:rsidP="008715DA">
      <w:pPr>
        <w:rPr>
          <w:rFonts w:ascii="Times New Roman" w:hAnsi="Times New Roman" w:cs="Times New Roman"/>
          <w:b/>
          <w:bCs/>
          <w:color w:val="000000" w:themeColor="text1"/>
          <w:szCs w:val="24"/>
        </w:rPr>
      </w:pPr>
    </w:p>
    <w:p w14:paraId="67671280" w14:textId="77777777" w:rsidR="00897AB5" w:rsidRPr="009C4F92" w:rsidRDefault="00897AB5" w:rsidP="008715DA">
      <w:pPr>
        <w:rPr>
          <w:rFonts w:ascii="Times New Roman" w:hAnsi="Times New Roman" w:cs="Times New Roman"/>
          <w:b/>
          <w:bCs/>
          <w:color w:val="000000" w:themeColor="text1"/>
          <w:szCs w:val="24"/>
        </w:rPr>
      </w:pPr>
    </w:p>
    <w:p w14:paraId="73062182" w14:textId="77777777" w:rsidR="00897AB5" w:rsidRPr="009C4F92" w:rsidRDefault="00897AB5" w:rsidP="008715DA">
      <w:pPr>
        <w:rPr>
          <w:rFonts w:ascii="Times New Roman" w:hAnsi="Times New Roman" w:cs="Times New Roman"/>
          <w:b/>
          <w:bCs/>
          <w:color w:val="000000" w:themeColor="text1"/>
          <w:szCs w:val="24"/>
        </w:rPr>
      </w:pPr>
    </w:p>
    <w:p w14:paraId="3BA3F95E" w14:textId="77777777" w:rsidR="00897AB5" w:rsidRPr="009C4F92" w:rsidRDefault="00897AB5" w:rsidP="008715DA">
      <w:pPr>
        <w:rPr>
          <w:rFonts w:ascii="Times New Roman" w:hAnsi="Times New Roman" w:cs="Times New Roman"/>
          <w:b/>
          <w:bCs/>
          <w:color w:val="000000" w:themeColor="text1"/>
          <w:szCs w:val="24"/>
        </w:rPr>
      </w:pPr>
    </w:p>
    <w:p w14:paraId="1A2650D2" w14:textId="77777777" w:rsidR="00897AB5" w:rsidRPr="009C4F92" w:rsidRDefault="00897AB5" w:rsidP="008715DA">
      <w:pPr>
        <w:rPr>
          <w:rFonts w:ascii="Times New Roman" w:hAnsi="Times New Roman" w:cs="Times New Roman"/>
          <w:b/>
          <w:bCs/>
          <w:color w:val="000000" w:themeColor="text1"/>
          <w:szCs w:val="24"/>
        </w:rPr>
      </w:pPr>
    </w:p>
    <w:p w14:paraId="0D29586F" w14:textId="77777777" w:rsidR="00897AB5" w:rsidRPr="009C4F92" w:rsidRDefault="00897AB5" w:rsidP="008715DA">
      <w:pPr>
        <w:rPr>
          <w:rFonts w:ascii="Times New Roman" w:hAnsi="Times New Roman" w:cs="Times New Roman"/>
          <w:b/>
          <w:bCs/>
          <w:color w:val="000000" w:themeColor="text1"/>
          <w:szCs w:val="24"/>
        </w:rPr>
      </w:pPr>
    </w:p>
    <w:p w14:paraId="542A1445" w14:textId="77777777" w:rsidR="00897AB5" w:rsidRPr="009C4F92" w:rsidRDefault="00897AB5" w:rsidP="008715DA">
      <w:pPr>
        <w:rPr>
          <w:rFonts w:ascii="Times New Roman" w:hAnsi="Times New Roman" w:cs="Times New Roman"/>
          <w:b/>
          <w:bCs/>
          <w:color w:val="000000" w:themeColor="text1"/>
          <w:szCs w:val="24"/>
        </w:rPr>
      </w:pPr>
    </w:p>
    <w:p w14:paraId="792FEFEB" w14:textId="77777777" w:rsidR="00897AB5" w:rsidRPr="009C4F92" w:rsidRDefault="00897AB5" w:rsidP="008715DA">
      <w:pPr>
        <w:rPr>
          <w:rFonts w:ascii="Times New Roman" w:hAnsi="Times New Roman" w:cs="Times New Roman"/>
          <w:b/>
          <w:bCs/>
          <w:color w:val="000000" w:themeColor="text1"/>
          <w:szCs w:val="24"/>
        </w:rPr>
      </w:pPr>
    </w:p>
    <w:p w14:paraId="7F5975F9" w14:textId="77777777" w:rsidR="00897AB5" w:rsidRPr="009C4F92" w:rsidRDefault="00897AB5" w:rsidP="008715DA">
      <w:pPr>
        <w:rPr>
          <w:rFonts w:ascii="Times New Roman" w:hAnsi="Times New Roman" w:cs="Times New Roman"/>
          <w:b/>
          <w:bCs/>
          <w:color w:val="000000" w:themeColor="text1"/>
          <w:szCs w:val="24"/>
        </w:rPr>
      </w:pPr>
    </w:p>
    <w:p w14:paraId="47303A9F" w14:textId="77777777" w:rsidR="00897AB5" w:rsidRPr="009C4F92" w:rsidRDefault="00897AB5" w:rsidP="008715DA">
      <w:pPr>
        <w:rPr>
          <w:rFonts w:ascii="Times New Roman" w:hAnsi="Times New Roman" w:cs="Times New Roman"/>
          <w:b/>
          <w:bCs/>
          <w:color w:val="000000" w:themeColor="text1"/>
          <w:szCs w:val="24"/>
        </w:rPr>
      </w:pPr>
    </w:p>
    <w:p w14:paraId="30BFD281" w14:textId="77777777" w:rsidR="00897AB5" w:rsidRPr="009C4F92" w:rsidRDefault="00897AB5" w:rsidP="008715DA">
      <w:pPr>
        <w:rPr>
          <w:rFonts w:ascii="Times New Roman" w:hAnsi="Times New Roman" w:cs="Times New Roman"/>
          <w:b/>
          <w:bCs/>
          <w:color w:val="000000" w:themeColor="text1"/>
          <w:szCs w:val="24"/>
        </w:rPr>
      </w:pPr>
    </w:p>
    <w:p w14:paraId="2041ECE4" w14:textId="77777777" w:rsidR="00897AB5" w:rsidRPr="009C4F92" w:rsidRDefault="00897AB5" w:rsidP="008715DA">
      <w:pPr>
        <w:rPr>
          <w:rFonts w:ascii="Times New Roman" w:hAnsi="Times New Roman" w:cs="Times New Roman"/>
          <w:b/>
          <w:bCs/>
          <w:color w:val="000000" w:themeColor="text1"/>
          <w:szCs w:val="24"/>
        </w:rPr>
      </w:pPr>
    </w:p>
    <w:p w14:paraId="06E2C80A" w14:textId="75785CA6" w:rsidR="00897AB5" w:rsidRPr="009C4F92" w:rsidRDefault="00897AB5" w:rsidP="009C4F92">
      <w:pPr>
        <w:pStyle w:val="Heading1"/>
        <w:rPr>
          <w:rFonts w:ascii="Times New Roman" w:hAnsi="Times New Roman" w:cs="Times New Roman"/>
          <w:color w:val="000000" w:themeColor="text1"/>
          <w:sz w:val="24"/>
          <w:szCs w:val="24"/>
        </w:rPr>
      </w:pPr>
      <w:bookmarkStart w:id="6" w:name="_Toc226386481"/>
      <w:r w:rsidRPr="009C4F92">
        <w:rPr>
          <w:rFonts w:ascii="Times New Roman" w:hAnsi="Times New Roman" w:cs="Times New Roman"/>
          <w:color w:val="000000" w:themeColor="text1"/>
          <w:sz w:val="24"/>
          <w:szCs w:val="24"/>
        </w:rPr>
        <w:t>References</w:t>
      </w:r>
      <w:bookmarkEnd w:id="6"/>
      <w:r w:rsidRPr="009C4F92">
        <w:rPr>
          <w:rFonts w:ascii="Times New Roman" w:hAnsi="Times New Roman" w:cs="Times New Roman"/>
          <w:color w:val="000000" w:themeColor="text1"/>
          <w:sz w:val="24"/>
          <w:szCs w:val="24"/>
        </w:rPr>
        <w:t xml:space="preserve"> </w:t>
      </w:r>
    </w:p>
    <w:p w14:paraId="53F358F0" w14:textId="77777777" w:rsidR="00897AB5" w:rsidRDefault="00897AB5" w:rsidP="008715DA">
      <w:pPr>
        <w:rPr>
          <w:rFonts w:ascii="Times New Roman" w:hAnsi="Times New Roman" w:cs="Times New Roman"/>
          <w:b/>
          <w:bCs/>
          <w:color w:val="000000" w:themeColor="text1"/>
          <w:szCs w:val="24"/>
        </w:rPr>
      </w:pPr>
    </w:p>
    <w:p w14:paraId="68369E55" w14:textId="77777777" w:rsidR="00666906" w:rsidRPr="00666906" w:rsidRDefault="00666906" w:rsidP="00666906">
      <w:pPr>
        <w:rPr>
          <w:rFonts w:ascii="Times New Roman" w:hAnsi="Times New Roman" w:cs="Times New Roman"/>
          <w:b/>
          <w:bCs/>
          <w:color w:val="000000" w:themeColor="text1"/>
          <w:szCs w:val="24"/>
        </w:rPr>
      </w:pPr>
      <w:r w:rsidRPr="00666906">
        <w:rPr>
          <w:rFonts w:ascii="Times New Roman" w:hAnsi="Times New Roman" w:cs="Times New Roman"/>
          <w:b/>
          <w:bCs/>
          <w:color w:val="000000" w:themeColor="text1"/>
          <w:szCs w:val="24"/>
        </w:rPr>
        <w:t xml:space="preserve">Baum, T. (2019). Hospitality employment 2033: A </w:t>
      </w:r>
      <w:proofErr w:type="spellStart"/>
      <w:r w:rsidRPr="00666906">
        <w:rPr>
          <w:rFonts w:ascii="Times New Roman" w:hAnsi="Times New Roman" w:cs="Times New Roman"/>
          <w:b/>
          <w:bCs/>
          <w:color w:val="000000" w:themeColor="text1"/>
          <w:szCs w:val="24"/>
        </w:rPr>
        <w:t>backcasting</w:t>
      </w:r>
      <w:proofErr w:type="spellEnd"/>
      <w:r w:rsidRPr="00666906">
        <w:rPr>
          <w:rFonts w:ascii="Times New Roman" w:hAnsi="Times New Roman" w:cs="Times New Roman"/>
          <w:b/>
          <w:bCs/>
          <w:color w:val="000000" w:themeColor="text1"/>
          <w:szCs w:val="24"/>
        </w:rPr>
        <w:t xml:space="preserve"> perspective. </w:t>
      </w:r>
      <w:r w:rsidRPr="00666906">
        <w:rPr>
          <w:rFonts w:ascii="Times New Roman" w:hAnsi="Times New Roman" w:cs="Times New Roman"/>
          <w:b/>
          <w:bCs/>
          <w:i/>
          <w:iCs/>
          <w:color w:val="000000" w:themeColor="text1"/>
          <w:szCs w:val="24"/>
        </w:rPr>
        <w:t>International Journal of Hospitality Management, 76</w:t>
      </w:r>
      <w:r w:rsidRPr="00666906">
        <w:rPr>
          <w:rFonts w:ascii="Times New Roman" w:hAnsi="Times New Roman" w:cs="Times New Roman"/>
          <w:b/>
          <w:bCs/>
          <w:color w:val="000000" w:themeColor="text1"/>
          <w:szCs w:val="24"/>
        </w:rPr>
        <w:t>, 45–52. https://doi.org/10.1016/j.ijhm.2018.04.015</w:t>
      </w:r>
    </w:p>
    <w:p w14:paraId="12651466" w14:textId="77777777" w:rsidR="00666906" w:rsidRPr="00666906" w:rsidRDefault="00666906" w:rsidP="00666906">
      <w:pPr>
        <w:rPr>
          <w:rFonts w:ascii="Times New Roman" w:hAnsi="Times New Roman" w:cs="Times New Roman"/>
          <w:b/>
          <w:bCs/>
          <w:color w:val="000000" w:themeColor="text1"/>
          <w:szCs w:val="24"/>
        </w:rPr>
      </w:pPr>
      <w:proofErr w:type="spellStart"/>
      <w:r w:rsidRPr="00666906">
        <w:rPr>
          <w:rFonts w:ascii="Times New Roman" w:hAnsi="Times New Roman" w:cs="Times New Roman"/>
          <w:b/>
          <w:bCs/>
          <w:color w:val="000000" w:themeColor="text1"/>
          <w:szCs w:val="24"/>
        </w:rPr>
        <w:t>Buhalis</w:t>
      </w:r>
      <w:proofErr w:type="spellEnd"/>
      <w:r w:rsidRPr="00666906">
        <w:rPr>
          <w:rFonts w:ascii="Times New Roman" w:hAnsi="Times New Roman" w:cs="Times New Roman"/>
          <w:b/>
          <w:bCs/>
          <w:color w:val="000000" w:themeColor="text1"/>
          <w:szCs w:val="24"/>
        </w:rPr>
        <w:t xml:space="preserve">, D., &amp; Law, R. (2008). Progress in information technology and tourism management: 20 years on and 10 years after the Internet. </w:t>
      </w:r>
      <w:r w:rsidRPr="00666906">
        <w:rPr>
          <w:rFonts w:ascii="Times New Roman" w:hAnsi="Times New Roman" w:cs="Times New Roman"/>
          <w:b/>
          <w:bCs/>
          <w:i/>
          <w:iCs/>
          <w:color w:val="000000" w:themeColor="text1"/>
          <w:szCs w:val="24"/>
        </w:rPr>
        <w:t>Tourism Management, 29</w:t>
      </w:r>
      <w:r w:rsidRPr="00666906">
        <w:rPr>
          <w:rFonts w:ascii="Times New Roman" w:hAnsi="Times New Roman" w:cs="Times New Roman"/>
          <w:b/>
          <w:bCs/>
          <w:color w:val="000000" w:themeColor="text1"/>
          <w:szCs w:val="24"/>
        </w:rPr>
        <w:t xml:space="preserve">(4), 609–623. </w:t>
      </w:r>
      <w:hyperlink r:id="rId7" w:tgtFrame="_new" w:history="1">
        <w:r w:rsidRPr="00666906">
          <w:rPr>
            <w:rStyle w:val="Hyperlink"/>
            <w:rFonts w:ascii="Times New Roman" w:hAnsi="Times New Roman" w:cs="Times New Roman"/>
            <w:b/>
            <w:bCs/>
            <w:szCs w:val="24"/>
          </w:rPr>
          <w:t>https://doi.org/10.1016/j.tourman.2008.01.005</w:t>
        </w:r>
      </w:hyperlink>
    </w:p>
    <w:p w14:paraId="4ACC47A6" w14:textId="77777777" w:rsidR="00666906" w:rsidRPr="00666906" w:rsidRDefault="00666906" w:rsidP="00666906">
      <w:pPr>
        <w:rPr>
          <w:rFonts w:ascii="Times New Roman" w:hAnsi="Times New Roman" w:cs="Times New Roman"/>
          <w:b/>
          <w:bCs/>
          <w:color w:val="000000" w:themeColor="text1"/>
          <w:szCs w:val="24"/>
        </w:rPr>
      </w:pPr>
      <w:r w:rsidRPr="00666906">
        <w:rPr>
          <w:rFonts w:ascii="Times New Roman" w:hAnsi="Times New Roman" w:cs="Times New Roman"/>
          <w:b/>
          <w:bCs/>
          <w:color w:val="000000" w:themeColor="text1"/>
          <w:szCs w:val="24"/>
        </w:rPr>
        <w:t xml:space="preserve">Carroll, A. B. (1991). The pyramid of corporate social responsibility: Toward the moral management of organizational stakeholders. </w:t>
      </w:r>
      <w:r w:rsidRPr="00666906">
        <w:rPr>
          <w:rFonts w:ascii="Times New Roman" w:hAnsi="Times New Roman" w:cs="Times New Roman"/>
          <w:b/>
          <w:bCs/>
          <w:i/>
          <w:iCs/>
          <w:color w:val="000000" w:themeColor="text1"/>
          <w:szCs w:val="24"/>
        </w:rPr>
        <w:t>Business Horizons, 34</w:t>
      </w:r>
      <w:r w:rsidRPr="00666906">
        <w:rPr>
          <w:rFonts w:ascii="Times New Roman" w:hAnsi="Times New Roman" w:cs="Times New Roman"/>
          <w:b/>
          <w:bCs/>
          <w:color w:val="000000" w:themeColor="text1"/>
          <w:szCs w:val="24"/>
        </w:rPr>
        <w:t>(4), 39–48. https://doi.org/10.1016/0007-6813(91)90005-G</w:t>
      </w:r>
    </w:p>
    <w:p w14:paraId="19E586CB" w14:textId="77777777" w:rsidR="00666906" w:rsidRPr="00666906" w:rsidRDefault="00666906" w:rsidP="00666906">
      <w:pPr>
        <w:rPr>
          <w:rFonts w:ascii="Times New Roman" w:hAnsi="Times New Roman" w:cs="Times New Roman"/>
          <w:b/>
          <w:bCs/>
          <w:color w:val="000000" w:themeColor="text1"/>
          <w:szCs w:val="24"/>
        </w:rPr>
      </w:pPr>
      <w:r w:rsidRPr="00666906">
        <w:rPr>
          <w:rFonts w:ascii="Times New Roman" w:hAnsi="Times New Roman" w:cs="Times New Roman"/>
          <w:b/>
          <w:bCs/>
          <w:color w:val="000000" w:themeColor="text1"/>
          <w:szCs w:val="24"/>
        </w:rPr>
        <w:t xml:space="preserve">Claeys, A. S., </w:t>
      </w:r>
      <w:proofErr w:type="spellStart"/>
      <w:r w:rsidRPr="00666906">
        <w:rPr>
          <w:rFonts w:ascii="Times New Roman" w:hAnsi="Times New Roman" w:cs="Times New Roman"/>
          <w:b/>
          <w:bCs/>
          <w:color w:val="000000" w:themeColor="text1"/>
          <w:szCs w:val="24"/>
        </w:rPr>
        <w:t>Cauberghe</w:t>
      </w:r>
      <w:proofErr w:type="spellEnd"/>
      <w:r w:rsidRPr="00666906">
        <w:rPr>
          <w:rFonts w:ascii="Times New Roman" w:hAnsi="Times New Roman" w:cs="Times New Roman"/>
          <w:b/>
          <w:bCs/>
          <w:color w:val="000000" w:themeColor="text1"/>
          <w:szCs w:val="24"/>
        </w:rPr>
        <w:t xml:space="preserve">, V., &amp; </w:t>
      </w:r>
      <w:proofErr w:type="spellStart"/>
      <w:r w:rsidRPr="00666906">
        <w:rPr>
          <w:rFonts w:ascii="Times New Roman" w:hAnsi="Times New Roman" w:cs="Times New Roman"/>
          <w:b/>
          <w:bCs/>
          <w:color w:val="000000" w:themeColor="text1"/>
          <w:szCs w:val="24"/>
        </w:rPr>
        <w:t>Vyncke</w:t>
      </w:r>
      <w:proofErr w:type="spellEnd"/>
      <w:r w:rsidRPr="00666906">
        <w:rPr>
          <w:rFonts w:ascii="Times New Roman" w:hAnsi="Times New Roman" w:cs="Times New Roman"/>
          <w:b/>
          <w:bCs/>
          <w:color w:val="000000" w:themeColor="text1"/>
          <w:szCs w:val="24"/>
        </w:rPr>
        <w:t xml:space="preserve">, P. (2010). Restoring reputations in times of crisis: An experimental study of the Situational Crisis Communication Theory and the moderating effects of locus of control. </w:t>
      </w:r>
      <w:r w:rsidRPr="00666906">
        <w:rPr>
          <w:rFonts w:ascii="Times New Roman" w:hAnsi="Times New Roman" w:cs="Times New Roman"/>
          <w:b/>
          <w:bCs/>
          <w:i/>
          <w:iCs/>
          <w:color w:val="000000" w:themeColor="text1"/>
          <w:szCs w:val="24"/>
        </w:rPr>
        <w:t>Public Relations Review, 36</w:t>
      </w:r>
      <w:r w:rsidRPr="00666906">
        <w:rPr>
          <w:rFonts w:ascii="Times New Roman" w:hAnsi="Times New Roman" w:cs="Times New Roman"/>
          <w:b/>
          <w:bCs/>
          <w:color w:val="000000" w:themeColor="text1"/>
          <w:szCs w:val="24"/>
        </w:rPr>
        <w:t xml:space="preserve">(3), 256–262. </w:t>
      </w:r>
      <w:hyperlink r:id="rId8" w:tgtFrame="_new" w:history="1">
        <w:r w:rsidRPr="00666906">
          <w:rPr>
            <w:rStyle w:val="Hyperlink"/>
            <w:rFonts w:ascii="Times New Roman" w:hAnsi="Times New Roman" w:cs="Times New Roman"/>
            <w:b/>
            <w:bCs/>
            <w:szCs w:val="24"/>
          </w:rPr>
          <w:t>https://doi.org/10.1016/j.pubrev.2010.05.004</w:t>
        </w:r>
      </w:hyperlink>
    </w:p>
    <w:p w14:paraId="1570EB45" w14:textId="77777777" w:rsidR="00666906" w:rsidRPr="00666906" w:rsidRDefault="00666906" w:rsidP="00666906">
      <w:pPr>
        <w:rPr>
          <w:rFonts w:ascii="Times New Roman" w:hAnsi="Times New Roman" w:cs="Times New Roman"/>
          <w:b/>
          <w:bCs/>
          <w:color w:val="000000" w:themeColor="text1"/>
          <w:szCs w:val="24"/>
        </w:rPr>
      </w:pPr>
      <w:r w:rsidRPr="00666906">
        <w:rPr>
          <w:rFonts w:ascii="Times New Roman" w:hAnsi="Times New Roman" w:cs="Times New Roman"/>
          <w:b/>
          <w:bCs/>
          <w:color w:val="000000" w:themeColor="text1"/>
          <w:szCs w:val="24"/>
        </w:rPr>
        <w:t xml:space="preserve">Coombs, W. T. (2007). Protecting organization reputations during a crisis: The development and application of Situational Crisis Communication Theory. </w:t>
      </w:r>
      <w:r w:rsidRPr="00666906">
        <w:rPr>
          <w:rFonts w:ascii="Times New Roman" w:hAnsi="Times New Roman" w:cs="Times New Roman"/>
          <w:b/>
          <w:bCs/>
          <w:i/>
          <w:iCs/>
          <w:color w:val="000000" w:themeColor="text1"/>
          <w:szCs w:val="24"/>
        </w:rPr>
        <w:t>Corporate Reputation Review, 10</w:t>
      </w:r>
      <w:r w:rsidRPr="00666906">
        <w:rPr>
          <w:rFonts w:ascii="Times New Roman" w:hAnsi="Times New Roman" w:cs="Times New Roman"/>
          <w:b/>
          <w:bCs/>
          <w:color w:val="000000" w:themeColor="text1"/>
          <w:szCs w:val="24"/>
        </w:rPr>
        <w:t xml:space="preserve">(3), 163–176. </w:t>
      </w:r>
      <w:hyperlink r:id="rId9" w:tgtFrame="_new" w:history="1">
        <w:r w:rsidRPr="00666906">
          <w:rPr>
            <w:rStyle w:val="Hyperlink"/>
            <w:rFonts w:ascii="Times New Roman" w:hAnsi="Times New Roman" w:cs="Times New Roman"/>
            <w:b/>
            <w:bCs/>
            <w:szCs w:val="24"/>
          </w:rPr>
          <w:t>https://doi.org/10.1057/palgrave.crr.1550049</w:t>
        </w:r>
      </w:hyperlink>
    </w:p>
    <w:p w14:paraId="27FE8185" w14:textId="77777777" w:rsidR="00666906" w:rsidRPr="00666906" w:rsidRDefault="00666906" w:rsidP="00666906">
      <w:pPr>
        <w:rPr>
          <w:rFonts w:ascii="Times New Roman" w:hAnsi="Times New Roman" w:cs="Times New Roman"/>
          <w:b/>
          <w:bCs/>
          <w:color w:val="000000" w:themeColor="text1"/>
          <w:szCs w:val="24"/>
        </w:rPr>
      </w:pPr>
      <w:r w:rsidRPr="00666906">
        <w:rPr>
          <w:rFonts w:ascii="Times New Roman" w:hAnsi="Times New Roman" w:cs="Times New Roman"/>
          <w:b/>
          <w:bCs/>
          <w:color w:val="000000" w:themeColor="text1"/>
          <w:szCs w:val="24"/>
        </w:rPr>
        <w:t xml:space="preserve">Coombs, W. T. (2015). </w:t>
      </w:r>
      <w:r w:rsidRPr="00666906">
        <w:rPr>
          <w:rFonts w:ascii="Times New Roman" w:hAnsi="Times New Roman" w:cs="Times New Roman"/>
          <w:b/>
          <w:bCs/>
          <w:i/>
          <w:iCs/>
          <w:color w:val="000000" w:themeColor="text1"/>
          <w:szCs w:val="24"/>
        </w:rPr>
        <w:t>Ongoing crisis communication: Planning, managing, and responding</w:t>
      </w:r>
      <w:r w:rsidRPr="00666906">
        <w:rPr>
          <w:rFonts w:ascii="Times New Roman" w:hAnsi="Times New Roman" w:cs="Times New Roman"/>
          <w:b/>
          <w:bCs/>
          <w:color w:val="000000" w:themeColor="text1"/>
          <w:szCs w:val="24"/>
        </w:rPr>
        <w:t xml:space="preserve"> (4th ed.). Sage. https://doi.org/10.4135/9781452231389</w:t>
      </w:r>
    </w:p>
    <w:p w14:paraId="69BBA1C8" w14:textId="77777777" w:rsidR="00666906" w:rsidRPr="00666906" w:rsidRDefault="00666906" w:rsidP="00666906">
      <w:pPr>
        <w:rPr>
          <w:rFonts w:ascii="Times New Roman" w:hAnsi="Times New Roman" w:cs="Times New Roman"/>
          <w:b/>
          <w:bCs/>
          <w:color w:val="000000" w:themeColor="text1"/>
          <w:szCs w:val="24"/>
        </w:rPr>
      </w:pPr>
      <w:r w:rsidRPr="00666906">
        <w:rPr>
          <w:rFonts w:ascii="Times New Roman" w:hAnsi="Times New Roman" w:cs="Times New Roman"/>
          <w:b/>
          <w:bCs/>
          <w:color w:val="000000" w:themeColor="text1"/>
          <w:szCs w:val="24"/>
        </w:rPr>
        <w:t xml:space="preserve">Du, S., Bhattacharya, C. B., &amp; Sen, S. (2010). Maximizing business returns to corporate social responsibility (CSR): The role of CSR communication. </w:t>
      </w:r>
      <w:r w:rsidRPr="00666906">
        <w:rPr>
          <w:rFonts w:ascii="Times New Roman" w:hAnsi="Times New Roman" w:cs="Times New Roman"/>
          <w:b/>
          <w:bCs/>
          <w:i/>
          <w:iCs/>
          <w:color w:val="000000" w:themeColor="text1"/>
          <w:szCs w:val="24"/>
        </w:rPr>
        <w:t>International Journal of Management Reviews, 12</w:t>
      </w:r>
      <w:r w:rsidRPr="00666906">
        <w:rPr>
          <w:rFonts w:ascii="Times New Roman" w:hAnsi="Times New Roman" w:cs="Times New Roman"/>
          <w:b/>
          <w:bCs/>
          <w:color w:val="000000" w:themeColor="text1"/>
          <w:szCs w:val="24"/>
        </w:rPr>
        <w:t xml:space="preserve">(1), 8–19. </w:t>
      </w:r>
      <w:hyperlink r:id="rId10" w:tgtFrame="_new" w:history="1">
        <w:r w:rsidRPr="00666906">
          <w:rPr>
            <w:rStyle w:val="Hyperlink"/>
            <w:rFonts w:ascii="Times New Roman" w:hAnsi="Times New Roman" w:cs="Times New Roman"/>
            <w:b/>
            <w:bCs/>
            <w:szCs w:val="24"/>
          </w:rPr>
          <w:t>https://doi.org/10.1111/j.1468-2370.2009.00276.x</w:t>
        </w:r>
      </w:hyperlink>
    </w:p>
    <w:p w14:paraId="5E3A6705" w14:textId="77777777" w:rsidR="00666906" w:rsidRPr="00666906" w:rsidRDefault="00666906" w:rsidP="00666906">
      <w:pPr>
        <w:rPr>
          <w:rFonts w:ascii="Times New Roman" w:hAnsi="Times New Roman" w:cs="Times New Roman"/>
          <w:b/>
          <w:bCs/>
          <w:color w:val="000000" w:themeColor="text1"/>
          <w:szCs w:val="24"/>
        </w:rPr>
      </w:pPr>
      <w:r w:rsidRPr="00666906">
        <w:rPr>
          <w:rFonts w:ascii="Times New Roman" w:hAnsi="Times New Roman" w:cs="Times New Roman"/>
          <w:b/>
          <w:bCs/>
          <w:color w:val="000000" w:themeColor="text1"/>
          <w:szCs w:val="24"/>
        </w:rPr>
        <w:t xml:space="preserve">Fearn-Banks, K. (2016). </w:t>
      </w:r>
      <w:r w:rsidRPr="00666906">
        <w:rPr>
          <w:rFonts w:ascii="Times New Roman" w:hAnsi="Times New Roman" w:cs="Times New Roman"/>
          <w:b/>
          <w:bCs/>
          <w:i/>
          <w:iCs/>
          <w:color w:val="000000" w:themeColor="text1"/>
          <w:szCs w:val="24"/>
        </w:rPr>
        <w:t>Crisis communications: A casebook approach</w:t>
      </w:r>
      <w:r w:rsidRPr="00666906">
        <w:rPr>
          <w:rFonts w:ascii="Times New Roman" w:hAnsi="Times New Roman" w:cs="Times New Roman"/>
          <w:b/>
          <w:bCs/>
          <w:color w:val="000000" w:themeColor="text1"/>
          <w:szCs w:val="24"/>
        </w:rPr>
        <w:t xml:space="preserve"> (5th ed.). Routledge. </w:t>
      </w:r>
      <w:hyperlink r:id="rId11" w:tgtFrame="_new" w:history="1">
        <w:r w:rsidRPr="00666906">
          <w:rPr>
            <w:rStyle w:val="Hyperlink"/>
            <w:rFonts w:ascii="Times New Roman" w:hAnsi="Times New Roman" w:cs="Times New Roman"/>
            <w:b/>
            <w:bCs/>
            <w:szCs w:val="24"/>
          </w:rPr>
          <w:t>https://doi.org/10.4324/9781315684857</w:t>
        </w:r>
      </w:hyperlink>
    </w:p>
    <w:p w14:paraId="018F2434" w14:textId="77777777" w:rsidR="00666906" w:rsidRPr="00666906" w:rsidRDefault="00666906" w:rsidP="00666906">
      <w:pPr>
        <w:rPr>
          <w:rFonts w:ascii="Times New Roman" w:hAnsi="Times New Roman" w:cs="Times New Roman"/>
          <w:b/>
          <w:bCs/>
          <w:color w:val="000000" w:themeColor="text1"/>
          <w:szCs w:val="24"/>
        </w:rPr>
      </w:pPr>
      <w:r w:rsidRPr="00666906">
        <w:rPr>
          <w:rFonts w:ascii="Times New Roman" w:hAnsi="Times New Roman" w:cs="Times New Roman"/>
          <w:b/>
          <w:bCs/>
          <w:color w:val="000000" w:themeColor="text1"/>
          <w:szCs w:val="24"/>
        </w:rPr>
        <w:t xml:space="preserve">Freeman, R. E. (2010). </w:t>
      </w:r>
      <w:r w:rsidRPr="00666906">
        <w:rPr>
          <w:rFonts w:ascii="Times New Roman" w:hAnsi="Times New Roman" w:cs="Times New Roman"/>
          <w:b/>
          <w:bCs/>
          <w:i/>
          <w:iCs/>
          <w:color w:val="000000" w:themeColor="text1"/>
          <w:szCs w:val="24"/>
        </w:rPr>
        <w:t>Strategic management: A stakeholder approach</w:t>
      </w:r>
      <w:r w:rsidRPr="00666906">
        <w:rPr>
          <w:rFonts w:ascii="Times New Roman" w:hAnsi="Times New Roman" w:cs="Times New Roman"/>
          <w:b/>
          <w:bCs/>
          <w:color w:val="000000" w:themeColor="text1"/>
          <w:szCs w:val="24"/>
        </w:rPr>
        <w:t>. Cambridge University Press. https://doi.org/10.1017/CBO9781139192675</w:t>
      </w:r>
    </w:p>
    <w:p w14:paraId="6B6C9C41" w14:textId="77777777" w:rsidR="00666906" w:rsidRPr="00666906" w:rsidRDefault="00666906" w:rsidP="00666906">
      <w:pPr>
        <w:rPr>
          <w:rFonts w:ascii="Times New Roman" w:hAnsi="Times New Roman" w:cs="Times New Roman"/>
          <w:b/>
          <w:bCs/>
          <w:color w:val="000000" w:themeColor="text1"/>
          <w:szCs w:val="24"/>
        </w:rPr>
      </w:pPr>
      <w:proofErr w:type="spellStart"/>
      <w:r w:rsidRPr="00666906">
        <w:rPr>
          <w:rFonts w:ascii="Times New Roman" w:hAnsi="Times New Roman" w:cs="Times New Roman"/>
          <w:b/>
          <w:bCs/>
          <w:color w:val="000000" w:themeColor="text1"/>
          <w:szCs w:val="24"/>
        </w:rPr>
        <w:t>Gudykunst</w:t>
      </w:r>
      <w:proofErr w:type="spellEnd"/>
      <w:r w:rsidRPr="00666906">
        <w:rPr>
          <w:rFonts w:ascii="Times New Roman" w:hAnsi="Times New Roman" w:cs="Times New Roman"/>
          <w:b/>
          <w:bCs/>
          <w:color w:val="000000" w:themeColor="text1"/>
          <w:szCs w:val="24"/>
        </w:rPr>
        <w:t xml:space="preserve">, W. B. (2004). </w:t>
      </w:r>
      <w:r w:rsidRPr="00666906">
        <w:rPr>
          <w:rFonts w:ascii="Times New Roman" w:hAnsi="Times New Roman" w:cs="Times New Roman"/>
          <w:b/>
          <w:bCs/>
          <w:i/>
          <w:iCs/>
          <w:color w:val="000000" w:themeColor="text1"/>
          <w:szCs w:val="24"/>
        </w:rPr>
        <w:t>Bridging differences: Effective intergroup communication</w:t>
      </w:r>
      <w:r w:rsidRPr="00666906">
        <w:rPr>
          <w:rFonts w:ascii="Times New Roman" w:hAnsi="Times New Roman" w:cs="Times New Roman"/>
          <w:b/>
          <w:bCs/>
          <w:color w:val="000000" w:themeColor="text1"/>
          <w:szCs w:val="24"/>
        </w:rPr>
        <w:t xml:space="preserve"> (4th ed.). Sage. https://doi.org/10.4135/9781452229706</w:t>
      </w:r>
    </w:p>
    <w:p w14:paraId="40B360C0" w14:textId="77777777" w:rsidR="00666906" w:rsidRPr="00666906" w:rsidRDefault="00666906" w:rsidP="00666906">
      <w:pPr>
        <w:rPr>
          <w:rFonts w:ascii="Times New Roman" w:hAnsi="Times New Roman" w:cs="Times New Roman"/>
          <w:b/>
          <w:bCs/>
          <w:color w:val="000000" w:themeColor="text1"/>
          <w:szCs w:val="24"/>
        </w:rPr>
      </w:pPr>
      <w:r w:rsidRPr="00666906">
        <w:rPr>
          <w:rFonts w:ascii="Times New Roman" w:hAnsi="Times New Roman" w:cs="Times New Roman"/>
          <w:b/>
          <w:bCs/>
          <w:color w:val="000000" w:themeColor="text1"/>
          <w:szCs w:val="24"/>
        </w:rPr>
        <w:t xml:space="preserve">Hall, E. T. (1976). </w:t>
      </w:r>
      <w:r w:rsidRPr="00666906">
        <w:rPr>
          <w:rFonts w:ascii="Times New Roman" w:hAnsi="Times New Roman" w:cs="Times New Roman"/>
          <w:b/>
          <w:bCs/>
          <w:i/>
          <w:iCs/>
          <w:color w:val="000000" w:themeColor="text1"/>
          <w:szCs w:val="24"/>
        </w:rPr>
        <w:t>Beyond culture</w:t>
      </w:r>
      <w:r w:rsidRPr="00666906">
        <w:rPr>
          <w:rFonts w:ascii="Times New Roman" w:hAnsi="Times New Roman" w:cs="Times New Roman"/>
          <w:b/>
          <w:bCs/>
          <w:color w:val="000000" w:themeColor="text1"/>
          <w:szCs w:val="24"/>
        </w:rPr>
        <w:t>. Anchor Press. https://doi.org/10.2307/2063277</w:t>
      </w:r>
    </w:p>
    <w:p w14:paraId="3C9383C9" w14:textId="77777777" w:rsidR="00666906" w:rsidRPr="00666906" w:rsidRDefault="00666906" w:rsidP="00666906">
      <w:pPr>
        <w:rPr>
          <w:rFonts w:ascii="Times New Roman" w:hAnsi="Times New Roman" w:cs="Times New Roman"/>
          <w:b/>
          <w:bCs/>
          <w:color w:val="000000" w:themeColor="text1"/>
          <w:szCs w:val="24"/>
        </w:rPr>
      </w:pPr>
      <w:r w:rsidRPr="00666906">
        <w:rPr>
          <w:rFonts w:ascii="Times New Roman" w:hAnsi="Times New Roman" w:cs="Times New Roman"/>
          <w:b/>
          <w:bCs/>
          <w:color w:val="000000" w:themeColor="text1"/>
          <w:szCs w:val="24"/>
        </w:rPr>
        <w:t xml:space="preserve">Hofstede, G. (2001). </w:t>
      </w:r>
      <w:r w:rsidRPr="00666906">
        <w:rPr>
          <w:rFonts w:ascii="Times New Roman" w:hAnsi="Times New Roman" w:cs="Times New Roman"/>
          <w:b/>
          <w:bCs/>
          <w:i/>
          <w:iCs/>
          <w:color w:val="000000" w:themeColor="text1"/>
          <w:szCs w:val="24"/>
        </w:rPr>
        <w:t xml:space="preserve">Culture’s consequences: Comparing values, </w:t>
      </w:r>
      <w:proofErr w:type="spellStart"/>
      <w:r w:rsidRPr="00666906">
        <w:rPr>
          <w:rFonts w:ascii="Times New Roman" w:hAnsi="Times New Roman" w:cs="Times New Roman"/>
          <w:b/>
          <w:bCs/>
          <w:i/>
          <w:iCs/>
          <w:color w:val="000000" w:themeColor="text1"/>
          <w:szCs w:val="24"/>
        </w:rPr>
        <w:t>behaviors</w:t>
      </w:r>
      <w:proofErr w:type="spellEnd"/>
      <w:r w:rsidRPr="00666906">
        <w:rPr>
          <w:rFonts w:ascii="Times New Roman" w:hAnsi="Times New Roman" w:cs="Times New Roman"/>
          <w:b/>
          <w:bCs/>
          <w:i/>
          <w:iCs/>
          <w:color w:val="000000" w:themeColor="text1"/>
          <w:szCs w:val="24"/>
        </w:rPr>
        <w:t>, institutions and organizations across nations</w:t>
      </w:r>
      <w:r w:rsidRPr="00666906">
        <w:rPr>
          <w:rFonts w:ascii="Times New Roman" w:hAnsi="Times New Roman" w:cs="Times New Roman"/>
          <w:b/>
          <w:bCs/>
          <w:color w:val="000000" w:themeColor="text1"/>
          <w:szCs w:val="24"/>
        </w:rPr>
        <w:t xml:space="preserve"> (2nd ed.). Sage. https://doi.org/10.4135/9781483328891</w:t>
      </w:r>
    </w:p>
    <w:p w14:paraId="02338E4A" w14:textId="77777777" w:rsidR="00666906" w:rsidRPr="00666906" w:rsidRDefault="00666906" w:rsidP="00666906">
      <w:pPr>
        <w:rPr>
          <w:rFonts w:ascii="Times New Roman" w:hAnsi="Times New Roman" w:cs="Times New Roman"/>
          <w:b/>
          <w:bCs/>
          <w:color w:val="000000" w:themeColor="text1"/>
          <w:szCs w:val="24"/>
        </w:rPr>
      </w:pPr>
      <w:r w:rsidRPr="00666906">
        <w:rPr>
          <w:rFonts w:ascii="Times New Roman" w:hAnsi="Times New Roman" w:cs="Times New Roman"/>
          <w:b/>
          <w:bCs/>
          <w:color w:val="000000" w:themeColor="text1"/>
          <w:szCs w:val="24"/>
        </w:rPr>
        <w:lastRenderedPageBreak/>
        <w:t xml:space="preserve">International Labour Organization. (2020). </w:t>
      </w:r>
      <w:r w:rsidRPr="00666906">
        <w:rPr>
          <w:rFonts w:ascii="Times New Roman" w:hAnsi="Times New Roman" w:cs="Times New Roman"/>
          <w:b/>
          <w:bCs/>
          <w:i/>
          <w:iCs/>
          <w:color w:val="000000" w:themeColor="text1"/>
          <w:szCs w:val="24"/>
        </w:rPr>
        <w:t>Global employment trends</w:t>
      </w:r>
      <w:r w:rsidRPr="00666906">
        <w:rPr>
          <w:rFonts w:ascii="Times New Roman" w:hAnsi="Times New Roman" w:cs="Times New Roman"/>
          <w:b/>
          <w:bCs/>
          <w:color w:val="000000" w:themeColor="text1"/>
          <w:szCs w:val="24"/>
        </w:rPr>
        <w:t>. ILO. https://doi.org/10.54394/XMZI9312</w:t>
      </w:r>
    </w:p>
    <w:p w14:paraId="0EE65F50" w14:textId="77777777" w:rsidR="00666906" w:rsidRPr="00666906" w:rsidRDefault="00666906" w:rsidP="00666906">
      <w:pPr>
        <w:rPr>
          <w:rFonts w:ascii="Times New Roman" w:hAnsi="Times New Roman" w:cs="Times New Roman"/>
          <w:b/>
          <w:bCs/>
          <w:color w:val="000000" w:themeColor="text1"/>
          <w:szCs w:val="24"/>
        </w:rPr>
      </w:pPr>
      <w:r w:rsidRPr="00666906">
        <w:rPr>
          <w:rFonts w:ascii="Times New Roman" w:hAnsi="Times New Roman" w:cs="Times New Roman"/>
          <w:b/>
          <w:bCs/>
          <w:color w:val="000000" w:themeColor="text1"/>
          <w:szCs w:val="24"/>
        </w:rPr>
        <w:t xml:space="preserve">Janta, H., </w:t>
      </w:r>
      <w:proofErr w:type="spellStart"/>
      <w:r w:rsidRPr="00666906">
        <w:rPr>
          <w:rFonts w:ascii="Times New Roman" w:hAnsi="Times New Roman" w:cs="Times New Roman"/>
          <w:b/>
          <w:bCs/>
          <w:color w:val="000000" w:themeColor="text1"/>
          <w:szCs w:val="24"/>
        </w:rPr>
        <w:t>Ladkin</w:t>
      </w:r>
      <w:proofErr w:type="spellEnd"/>
      <w:r w:rsidRPr="00666906">
        <w:rPr>
          <w:rFonts w:ascii="Times New Roman" w:hAnsi="Times New Roman" w:cs="Times New Roman"/>
          <w:b/>
          <w:bCs/>
          <w:color w:val="000000" w:themeColor="text1"/>
          <w:szCs w:val="24"/>
        </w:rPr>
        <w:t xml:space="preserve">, A., Brown, L., &amp; Lugosi, P. (2011). Employment experiences of Polish migrant workers in the UK hospitality sector. </w:t>
      </w:r>
      <w:r w:rsidRPr="00666906">
        <w:rPr>
          <w:rFonts w:ascii="Times New Roman" w:hAnsi="Times New Roman" w:cs="Times New Roman"/>
          <w:b/>
          <w:bCs/>
          <w:i/>
          <w:iCs/>
          <w:color w:val="000000" w:themeColor="text1"/>
          <w:szCs w:val="24"/>
        </w:rPr>
        <w:t>Tourism Management, 32</w:t>
      </w:r>
      <w:r w:rsidRPr="00666906">
        <w:rPr>
          <w:rFonts w:ascii="Times New Roman" w:hAnsi="Times New Roman" w:cs="Times New Roman"/>
          <w:b/>
          <w:bCs/>
          <w:color w:val="000000" w:themeColor="text1"/>
          <w:szCs w:val="24"/>
        </w:rPr>
        <w:t>(5), 1006–1019. https://doi.org/10.1016/j.tourman.2010.08.013</w:t>
      </w:r>
    </w:p>
    <w:p w14:paraId="36E33CE8" w14:textId="77777777" w:rsidR="00666906" w:rsidRPr="00666906" w:rsidRDefault="00666906" w:rsidP="00666906">
      <w:pPr>
        <w:rPr>
          <w:rFonts w:ascii="Times New Roman" w:hAnsi="Times New Roman" w:cs="Times New Roman"/>
          <w:b/>
          <w:bCs/>
          <w:color w:val="000000" w:themeColor="text1"/>
          <w:szCs w:val="24"/>
        </w:rPr>
      </w:pPr>
      <w:r w:rsidRPr="00666906">
        <w:rPr>
          <w:rFonts w:ascii="Times New Roman" w:hAnsi="Times New Roman" w:cs="Times New Roman"/>
          <w:b/>
          <w:bCs/>
          <w:color w:val="000000" w:themeColor="text1"/>
          <w:szCs w:val="24"/>
        </w:rPr>
        <w:t xml:space="preserve">Jones, T. M., Felps, W., &amp; Bigley, G. A. (2007). Ethical theory and stakeholder-related decisions: The role of stakeholder culture. </w:t>
      </w:r>
      <w:r w:rsidRPr="00666906">
        <w:rPr>
          <w:rFonts w:ascii="Times New Roman" w:hAnsi="Times New Roman" w:cs="Times New Roman"/>
          <w:b/>
          <w:bCs/>
          <w:i/>
          <w:iCs/>
          <w:color w:val="000000" w:themeColor="text1"/>
          <w:szCs w:val="24"/>
        </w:rPr>
        <w:t>Academy of Management Review, 32</w:t>
      </w:r>
      <w:r w:rsidRPr="00666906">
        <w:rPr>
          <w:rFonts w:ascii="Times New Roman" w:hAnsi="Times New Roman" w:cs="Times New Roman"/>
          <w:b/>
          <w:bCs/>
          <w:color w:val="000000" w:themeColor="text1"/>
          <w:szCs w:val="24"/>
        </w:rPr>
        <w:t xml:space="preserve">(1), 137–155. </w:t>
      </w:r>
      <w:hyperlink r:id="rId12" w:tgtFrame="_new" w:history="1">
        <w:r w:rsidRPr="00666906">
          <w:rPr>
            <w:rStyle w:val="Hyperlink"/>
            <w:rFonts w:ascii="Times New Roman" w:hAnsi="Times New Roman" w:cs="Times New Roman"/>
            <w:b/>
            <w:bCs/>
            <w:szCs w:val="24"/>
          </w:rPr>
          <w:t>https://doi.org/10.5465/amr.2007.23463924</w:t>
        </w:r>
      </w:hyperlink>
    </w:p>
    <w:p w14:paraId="46A46DA4" w14:textId="77777777" w:rsidR="00666906" w:rsidRPr="00666906" w:rsidRDefault="00666906" w:rsidP="00666906">
      <w:pPr>
        <w:rPr>
          <w:rFonts w:ascii="Times New Roman" w:hAnsi="Times New Roman" w:cs="Times New Roman"/>
          <w:b/>
          <w:bCs/>
          <w:color w:val="000000" w:themeColor="text1"/>
          <w:szCs w:val="24"/>
        </w:rPr>
      </w:pPr>
      <w:r w:rsidRPr="00666906">
        <w:rPr>
          <w:rFonts w:ascii="Times New Roman" w:hAnsi="Times New Roman" w:cs="Times New Roman"/>
          <w:b/>
          <w:bCs/>
          <w:color w:val="000000" w:themeColor="text1"/>
          <w:szCs w:val="24"/>
        </w:rPr>
        <w:t xml:space="preserve">Kim, S., &amp; Liu, B. F. (2012). Are all </w:t>
      </w:r>
      <w:proofErr w:type="gramStart"/>
      <w:r w:rsidRPr="00666906">
        <w:rPr>
          <w:rFonts w:ascii="Times New Roman" w:hAnsi="Times New Roman" w:cs="Times New Roman"/>
          <w:b/>
          <w:bCs/>
          <w:color w:val="000000" w:themeColor="text1"/>
          <w:szCs w:val="24"/>
        </w:rPr>
        <w:t>crises</w:t>
      </w:r>
      <w:proofErr w:type="gramEnd"/>
      <w:r w:rsidRPr="00666906">
        <w:rPr>
          <w:rFonts w:ascii="Times New Roman" w:hAnsi="Times New Roman" w:cs="Times New Roman"/>
          <w:b/>
          <w:bCs/>
          <w:color w:val="000000" w:themeColor="text1"/>
          <w:szCs w:val="24"/>
        </w:rPr>
        <w:t xml:space="preserve"> opportunities? A comparison of how corporate and government organizations responded to the 2009 flu pandemic. </w:t>
      </w:r>
      <w:r w:rsidRPr="00666906">
        <w:rPr>
          <w:rFonts w:ascii="Times New Roman" w:hAnsi="Times New Roman" w:cs="Times New Roman"/>
          <w:b/>
          <w:bCs/>
          <w:i/>
          <w:iCs/>
          <w:color w:val="000000" w:themeColor="text1"/>
          <w:szCs w:val="24"/>
        </w:rPr>
        <w:t>Journal of Public Relations Research, 24</w:t>
      </w:r>
      <w:r w:rsidRPr="00666906">
        <w:rPr>
          <w:rFonts w:ascii="Times New Roman" w:hAnsi="Times New Roman" w:cs="Times New Roman"/>
          <w:b/>
          <w:bCs/>
          <w:color w:val="000000" w:themeColor="text1"/>
          <w:szCs w:val="24"/>
        </w:rPr>
        <w:t xml:space="preserve">(1), 69–85. </w:t>
      </w:r>
      <w:hyperlink r:id="rId13" w:tgtFrame="_new" w:history="1">
        <w:r w:rsidRPr="00666906">
          <w:rPr>
            <w:rStyle w:val="Hyperlink"/>
            <w:rFonts w:ascii="Times New Roman" w:hAnsi="Times New Roman" w:cs="Times New Roman"/>
            <w:b/>
            <w:bCs/>
            <w:szCs w:val="24"/>
          </w:rPr>
          <w:t>https://doi.org/10.1080/1062726X.2012.626136</w:t>
        </w:r>
      </w:hyperlink>
    </w:p>
    <w:p w14:paraId="2D0F12DB" w14:textId="77777777" w:rsidR="00666906" w:rsidRPr="00666906" w:rsidRDefault="00666906" w:rsidP="00666906">
      <w:pPr>
        <w:rPr>
          <w:rFonts w:ascii="Times New Roman" w:hAnsi="Times New Roman" w:cs="Times New Roman"/>
          <w:b/>
          <w:bCs/>
          <w:color w:val="000000" w:themeColor="text1"/>
          <w:szCs w:val="24"/>
        </w:rPr>
      </w:pPr>
      <w:r w:rsidRPr="00666906">
        <w:rPr>
          <w:rFonts w:ascii="Times New Roman" w:hAnsi="Times New Roman" w:cs="Times New Roman"/>
          <w:b/>
          <w:bCs/>
          <w:color w:val="000000" w:themeColor="text1"/>
          <w:szCs w:val="24"/>
        </w:rPr>
        <w:t xml:space="preserve">McDowell, L., </w:t>
      </w:r>
      <w:proofErr w:type="spellStart"/>
      <w:r w:rsidRPr="00666906">
        <w:rPr>
          <w:rFonts w:ascii="Times New Roman" w:hAnsi="Times New Roman" w:cs="Times New Roman"/>
          <w:b/>
          <w:bCs/>
          <w:color w:val="000000" w:themeColor="text1"/>
          <w:szCs w:val="24"/>
        </w:rPr>
        <w:t>Batnitzky</w:t>
      </w:r>
      <w:proofErr w:type="spellEnd"/>
      <w:r w:rsidRPr="00666906">
        <w:rPr>
          <w:rFonts w:ascii="Times New Roman" w:hAnsi="Times New Roman" w:cs="Times New Roman"/>
          <w:b/>
          <w:bCs/>
          <w:color w:val="000000" w:themeColor="text1"/>
          <w:szCs w:val="24"/>
        </w:rPr>
        <w:t xml:space="preserve">, A., &amp; Dyer, S. (2009). Precarious work and economic migration: Emerging immigrant divisions of labour in Greater London’s service sector. </w:t>
      </w:r>
      <w:r w:rsidRPr="00666906">
        <w:rPr>
          <w:rFonts w:ascii="Times New Roman" w:hAnsi="Times New Roman" w:cs="Times New Roman"/>
          <w:b/>
          <w:bCs/>
          <w:i/>
          <w:iCs/>
          <w:color w:val="000000" w:themeColor="text1"/>
          <w:szCs w:val="24"/>
        </w:rPr>
        <w:t>Work, Employment and Society, 23</w:t>
      </w:r>
      <w:r w:rsidRPr="00666906">
        <w:rPr>
          <w:rFonts w:ascii="Times New Roman" w:hAnsi="Times New Roman" w:cs="Times New Roman"/>
          <w:b/>
          <w:bCs/>
          <w:color w:val="000000" w:themeColor="text1"/>
          <w:szCs w:val="24"/>
        </w:rPr>
        <w:t>(1), 3–20. https://doi.org/10.1177/0950017008099771</w:t>
      </w:r>
    </w:p>
    <w:p w14:paraId="36533313" w14:textId="77777777" w:rsidR="00666906" w:rsidRPr="00666906" w:rsidRDefault="00666906" w:rsidP="00666906">
      <w:pPr>
        <w:rPr>
          <w:rFonts w:ascii="Times New Roman" w:hAnsi="Times New Roman" w:cs="Times New Roman"/>
          <w:b/>
          <w:bCs/>
          <w:color w:val="000000" w:themeColor="text1"/>
          <w:szCs w:val="24"/>
        </w:rPr>
      </w:pPr>
      <w:r w:rsidRPr="00666906">
        <w:rPr>
          <w:rFonts w:ascii="Times New Roman" w:hAnsi="Times New Roman" w:cs="Times New Roman"/>
          <w:b/>
          <w:bCs/>
          <w:color w:val="000000" w:themeColor="text1"/>
          <w:szCs w:val="24"/>
        </w:rPr>
        <w:t xml:space="preserve">Schultz, F., Utz, S., &amp; </w:t>
      </w:r>
      <w:proofErr w:type="spellStart"/>
      <w:r w:rsidRPr="00666906">
        <w:rPr>
          <w:rFonts w:ascii="Times New Roman" w:hAnsi="Times New Roman" w:cs="Times New Roman"/>
          <w:b/>
          <w:bCs/>
          <w:color w:val="000000" w:themeColor="text1"/>
          <w:szCs w:val="24"/>
        </w:rPr>
        <w:t>Göritz</w:t>
      </w:r>
      <w:proofErr w:type="spellEnd"/>
      <w:r w:rsidRPr="00666906">
        <w:rPr>
          <w:rFonts w:ascii="Times New Roman" w:hAnsi="Times New Roman" w:cs="Times New Roman"/>
          <w:b/>
          <w:bCs/>
          <w:color w:val="000000" w:themeColor="text1"/>
          <w:szCs w:val="24"/>
        </w:rPr>
        <w:t xml:space="preserve">, A. (2011). Is the medium the message? Perceptions of and reactions to crisis communication via Twitter, blogs and traditional media. </w:t>
      </w:r>
      <w:r w:rsidRPr="00666906">
        <w:rPr>
          <w:rFonts w:ascii="Times New Roman" w:hAnsi="Times New Roman" w:cs="Times New Roman"/>
          <w:b/>
          <w:bCs/>
          <w:i/>
          <w:iCs/>
          <w:color w:val="000000" w:themeColor="text1"/>
          <w:szCs w:val="24"/>
        </w:rPr>
        <w:t>Public Relations Review, 37</w:t>
      </w:r>
      <w:r w:rsidRPr="00666906">
        <w:rPr>
          <w:rFonts w:ascii="Times New Roman" w:hAnsi="Times New Roman" w:cs="Times New Roman"/>
          <w:b/>
          <w:bCs/>
          <w:color w:val="000000" w:themeColor="text1"/>
          <w:szCs w:val="24"/>
        </w:rPr>
        <w:t xml:space="preserve">(1), 20–27. </w:t>
      </w:r>
      <w:hyperlink r:id="rId14" w:tgtFrame="_new" w:history="1">
        <w:r w:rsidRPr="00666906">
          <w:rPr>
            <w:rStyle w:val="Hyperlink"/>
            <w:rFonts w:ascii="Times New Roman" w:hAnsi="Times New Roman" w:cs="Times New Roman"/>
            <w:b/>
            <w:bCs/>
            <w:szCs w:val="24"/>
          </w:rPr>
          <w:t>https://doi.org/10.1016/j.pubrev.2010.12.001</w:t>
        </w:r>
      </w:hyperlink>
    </w:p>
    <w:p w14:paraId="30DB3FBD" w14:textId="77777777" w:rsidR="00666906" w:rsidRPr="00666906" w:rsidRDefault="00666906" w:rsidP="00666906">
      <w:pPr>
        <w:rPr>
          <w:rFonts w:ascii="Times New Roman" w:hAnsi="Times New Roman" w:cs="Times New Roman"/>
          <w:b/>
          <w:bCs/>
          <w:color w:val="000000" w:themeColor="text1"/>
          <w:szCs w:val="24"/>
        </w:rPr>
      </w:pPr>
      <w:r w:rsidRPr="00666906">
        <w:rPr>
          <w:rFonts w:ascii="Times New Roman" w:hAnsi="Times New Roman" w:cs="Times New Roman"/>
          <w:b/>
          <w:bCs/>
          <w:color w:val="000000" w:themeColor="text1"/>
          <w:szCs w:val="24"/>
        </w:rPr>
        <w:t xml:space="preserve">Sen, S., &amp; Bhattacharya, C. B. (2001). Does doing good always lead to doing better? Consumer reactions to corporate social responsibility. </w:t>
      </w:r>
      <w:r w:rsidRPr="00666906">
        <w:rPr>
          <w:rFonts w:ascii="Times New Roman" w:hAnsi="Times New Roman" w:cs="Times New Roman"/>
          <w:b/>
          <w:bCs/>
          <w:i/>
          <w:iCs/>
          <w:color w:val="000000" w:themeColor="text1"/>
          <w:szCs w:val="24"/>
        </w:rPr>
        <w:t>Journal of Marketing Research, 38</w:t>
      </w:r>
      <w:r w:rsidRPr="00666906">
        <w:rPr>
          <w:rFonts w:ascii="Times New Roman" w:hAnsi="Times New Roman" w:cs="Times New Roman"/>
          <w:b/>
          <w:bCs/>
          <w:color w:val="000000" w:themeColor="text1"/>
          <w:szCs w:val="24"/>
        </w:rPr>
        <w:t xml:space="preserve">(2), 225–243. </w:t>
      </w:r>
      <w:hyperlink r:id="rId15" w:tgtFrame="_new" w:history="1">
        <w:r w:rsidRPr="00666906">
          <w:rPr>
            <w:rStyle w:val="Hyperlink"/>
            <w:rFonts w:ascii="Times New Roman" w:hAnsi="Times New Roman" w:cs="Times New Roman"/>
            <w:b/>
            <w:bCs/>
            <w:szCs w:val="24"/>
          </w:rPr>
          <w:t>https://doi.org/10.1509/jmkr.38.2.225.18838</w:t>
        </w:r>
      </w:hyperlink>
    </w:p>
    <w:p w14:paraId="6628F559" w14:textId="77777777" w:rsidR="00666906" w:rsidRPr="00666906" w:rsidRDefault="00666906" w:rsidP="00666906">
      <w:pPr>
        <w:rPr>
          <w:rFonts w:ascii="Times New Roman" w:hAnsi="Times New Roman" w:cs="Times New Roman"/>
          <w:b/>
          <w:bCs/>
          <w:color w:val="000000" w:themeColor="text1"/>
          <w:szCs w:val="24"/>
        </w:rPr>
      </w:pPr>
      <w:r w:rsidRPr="00666906">
        <w:rPr>
          <w:rFonts w:ascii="Times New Roman" w:hAnsi="Times New Roman" w:cs="Times New Roman"/>
          <w:b/>
          <w:bCs/>
          <w:color w:val="000000" w:themeColor="text1"/>
          <w:szCs w:val="24"/>
        </w:rPr>
        <w:t xml:space="preserve">Sheldon, P. J., &amp; Park, S. Y. (2011). An exploratory study of corporate social responsibility in the U.S. travel industry. </w:t>
      </w:r>
      <w:r w:rsidRPr="00666906">
        <w:rPr>
          <w:rFonts w:ascii="Times New Roman" w:hAnsi="Times New Roman" w:cs="Times New Roman"/>
          <w:b/>
          <w:bCs/>
          <w:i/>
          <w:iCs/>
          <w:color w:val="000000" w:themeColor="text1"/>
          <w:szCs w:val="24"/>
        </w:rPr>
        <w:t>Journal of Travel Research, 50</w:t>
      </w:r>
      <w:r w:rsidRPr="00666906">
        <w:rPr>
          <w:rFonts w:ascii="Times New Roman" w:hAnsi="Times New Roman" w:cs="Times New Roman"/>
          <w:b/>
          <w:bCs/>
          <w:color w:val="000000" w:themeColor="text1"/>
          <w:szCs w:val="24"/>
        </w:rPr>
        <w:t>(4), 392–407. https://doi.org/10.1177/0047287510378278</w:t>
      </w:r>
    </w:p>
    <w:p w14:paraId="4C59404E" w14:textId="77777777" w:rsidR="00666906" w:rsidRPr="00666906" w:rsidRDefault="00666906" w:rsidP="00666906">
      <w:pPr>
        <w:rPr>
          <w:rFonts w:ascii="Times New Roman" w:hAnsi="Times New Roman" w:cs="Times New Roman"/>
          <w:b/>
          <w:bCs/>
          <w:color w:val="000000" w:themeColor="text1"/>
          <w:szCs w:val="24"/>
        </w:rPr>
      </w:pPr>
      <w:r w:rsidRPr="00666906">
        <w:rPr>
          <w:rFonts w:ascii="Times New Roman" w:hAnsi="Times New Roman" w:cs="Times New Roman"/>
          <w:b/>
          <w:bCs/>
          <w:color w:val="000000" w:themeColor="text1"/>
          <w:szCs w:val="24"/>
        </w:rPr>
        <w:t xml:space="preserve">Ting-Toomey, S. (1999). </w:t>
      </w:r>
      <w:r w:rsidRPr="00666906">
        <w:rPr>
          <w:rFonts w:ascii="Times New Roman" w:hAnsi="Times New Roman" w:cs="Times New Roman"/>
          <w:b/>
          <w:bCs/>
          <w:i/>
          <w:iCs/>
          <w:color w:val="000000" w:themeColor="text1"/>
          <w:szCs w:val="24"/>
        </w:rPr>
        <w:t>Communicating across cultures</w:t>
      </w:r>
      <w:r w:rsidRPr="00666906">
        <w:rPr>
          <w:rFonts w:ascii="Times New Roman" w:hAnsi="Times New Roman" w:cs="Times New Roman"/>
          <w:b/>
          <w:bCs/>
          <w:color w:val="000000" w:themeColor="text1"/>
          <w:szCs w:val="24"/>
        </w:rPr>
        <w:t>. Guilford Press. https://doi.org/10.4324/9781315669618</w:t>
      </w:r>
    </w:p>
    <w:p w14:paraId="1704DC89" w14:textId="77777777" w:rsidR="00666906" w:rsidRPr="00666906" w:rsidRDefault="00666906" w:rsidP="00666906">
      <w:pPr>
        <w:rPr>
          <w:rFonts w:ascii="Times New Roman" w:hAnsi="Times New Roman" w:cs="Times New Roman"/>
          <w:b/>
          <w:bCs/>
          <w:color w:val="000000" w:themeColor="text1"/>
          <w:szCs w:val="24"/>
        </w:rPr>
      </w:pPr>
      <w:r w:rsidRPr="00666906">
        <w:rPr>
          <w:rFonts w:ascii="Times New Roman" w:hAnsi="Times New Roman" w:cs="Times New Roman"/>
          <w:b/>
          <w:bCs/>
          <w:color w:val="000000" w:themeColor="text1"/>
          <w:szCs w:val="24"/>
        </w:rPr>
        <w:t xml:space="preserve">Ulmer, R. R., Sellnow, T. L., &amp; Seeger, M. W. (2018). </w:t>
      </w:r>
      <w:r w:rsidRPr="00666906">
        <w:rPr>
          <w:rFonts w:ascii="Times New Roman" w:hAnsi="Times New Roman" w:cs="Times New Roman"/>
          <w:b/>
          <w:bCs/>
          <w:i/>
          <w:iCs/>
          <w:color w:val="000000" w:themeColor="text1"/>
          <w:szCs w:val="24"/>
        </w:rPr>
        <w:t>Effective crisis communication: Moving from crisis to opportunity</w:t>
      </w:r>
      <w:r w:rsidRPr="00666906">
        <w:rPr>
          <w:rFonts w:ascii="Times New Roman" w:hAnsi="Times New Roman" w:cs="Times New Roman"/>
          <w:b/>
          <w:bCs/>
          <w:color w:val="000000" w:themeColor="text1"/>
          <w:szCs w:val="24"/>
        </w:rPr>
        <w:t xml:space="preserve"> (4th ed.). Sage. https://doi.org/10.4135/9781544331806</w:t>
      </w:r>
    </w:p>
    <w:p w14:paraId="308D3256" w14:textId="77777777" w:rsidR="00666906" w:rsidRPr="00666906" w:rsidRDefault="00666906" w:rsidP="00666906">
      <w:pPr>
        <w:rPr>
          <w:rFonts w:ascii="Times New Roman" w:hAnsi="Times New Roman" w:cs="Times New Roman"/>
          <w:b/>
          <w:bCs/>
          <w:color w:val="000000" w:themeColor="text1"/>
          <w:szCs w:val="24"/>
        </w:rPr>
      </w:pPr>
      <w:r w:rsidRPr="00666906">
        <w:rPr>
          <w:rFonts w:ascii="Times New Roman" w:hAnsi="Times New Roman" w:cs="Times New Roman"/>
          <w:b/>
          <w:bCs/>
          <w:color w:val="000000" w:themeColor="text1"/>
          <w:szCs w:val="24"/>
        </w:rPr>
        <w:t xml:space="preserve">Joppe, M. (2012). Migrant workers: Challenges and opportunities in addressing tourism labour shortages. </w:t>
      </w:r>
      <w:r w:rsidRPr="00666906">
        <w:rPr>
          <w:rFonts w:ascii="Times New Roman" w:hAnsi="Times New Roman" w:cs="Times New Roman"/>
          <w:b/>
          <w:bCs/>
          <w:i/>
          <w:iCs/>
          <w:color w:val="000000" w:themeColor="text1"/>
          <w:szCs w:val="24"/>
        </w:rPr>
        <w:t>Tourism Management, 33</w:t>
      </w:r>
      <w:r w:rsidRPr="00666906">
        <w:rPr>
          <w:rFonts w:ascii="Times New Roman" w:hAnsi="Times New Roman" w:cs="Times New Roman"/>
          <w:b/>
          <w:bCs/>
          <w:color w:val="000000" w:themeColor="text1"/>
          <w:szCs w:val="24"/>
        </w:rPr>
        <w:t>(3), 662–671. https://doi.org/10.1016/j.tourman.2011.07.009</w:t>
      </w:r>
    </w:p>
    <w:p w14:paraId="564CBE1E" w14:textId="77777777" w:rsidR="009C4F92" w:rsidRPr="009C4F92" w:rsidRDefault="009C4F92" w:rsidP="008715DA">
      <w:pPr>
        <w:rPr>
          <w:rFonts w:ascii="Times New Roman" w:hAnsi="Times New Roman" w:cs="Times New Roman"/>
          <w:b/>
          <w:bCs/>
          <w:color w:val="000000" w:themeColor="text1"/>
          <w:szCs w:val="24"/>
        </w:rPr>
      </w:pPr>
    </w:p>
    <w:sectPr w:rsidR="009C4F92" w:rsidRPr="009C4F9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040D2"/>
    <w:multiLevelType w:val="multilevel"/>
    <w:tmpl w:val="06541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31ECD"/>
    <w:multiLevelType w:val="multilevel"/>
    <w:tmpl w:val="99246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497960"/>
    <w:multiLevelType w:val="multilevel"/>
    <w:tmpl w:val="38547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2B118E"/>
    <w:multiLevelType w:val="multilevel"/>
    <w:tmpl w:val="6AC6A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0B2A5E"/>
    <w:multiLevelType w:val="multilevel"/>
    <w:tmpl w:val="10CCA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FB0A42"/>
    <w:multiLevelType w:val="multilevel"/>
    <w:tmpl w:val="5C22E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3B59FA"/>
    <w:multiLevelType w:val="multilevel"/>
    <w:tmpl w:val="20CC8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80082A"/>
    <w:multiLevelType w:val="multilevel"/>
    <w:tmpl w:val="E954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057973"/>
    <w:multiLevelType w:val="multilevel"/>
    <w:tmpl w:val="E1369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C17D6D"/>
    <w:multiLevelType w:val="multilevel"/>
    <w:tmpl w:val="3A507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3153E5"/>
    <w:multiLevelType w:val="multilevel"/>
    <w:tmpl w:val="76AE5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D806E6"/>
    <w:multiLevelType w:val="multilevel"/>
    <w:tmpl w:val="89061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943DB0"/>
    <w:multiLevelType w:val="multilevel"/>
    <w:tmpl w:val="B3766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944751"/>
    <w:multiLevelType w:val="multilevel"/>
    <w:tmpl w:val="6B32D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7F24F0D"/>
    <w:multiLevelType w:val="multilevel"/>
    <w:tmpl w:val="BB4CD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27955987">
    <w:abstractNumId w:val="14"/>
  </w:num>
  <w:num w:numId="2" w16cid:durableId="692345903">
    <w:abstractNumId w:val="13"/>
  </w:num>
  <w:num w:numId="3" w16cid:durableId="1249921949">
    <w:abstractNumId w:val="4"/>
  </w:num>
  <w:num w:numId="4" w16cid:durableId="1183130952">
    <w:abstractNumId w:val="0"/>
  </w:num>
  <w:num w:numId="5" w16cid:durableId="904682324">
    <w:abstractNumId w:val="11"/>
  </w:num>
  <w:num w:numId="6" w16cid:durableId="765540020">
    <w:abstractNumId w:val="12"/>
  </w:num>
  <w:num w:numId="7" w16cid:durableId="234902438">
    <w:abstractNumId w:val="8"/>
  </w:num>
  <w:num w:numId="8" w16cid:durableId="1384867355">
    <w:abstractNumId w:val="7"/>
  </w:num>
  <w:num w:numId="9" w16cid:durableId="541869231">
    <w:abstractNumId w:val="10"/>
  </w:num>
  <w:num w:numId="10" w16cid:durableId="807891500">
    <w:abstractNumId w:val="3"/>
  </w:num>
  <w:num w:numId="11" w16cid:durableId="1495485478">
    <w:abstractNumId w:val="1"/>
  </w:num>
  <w:num w:numId="12" w16cid:durableId="1318070522">
    <w:abstractNumId w:val="2"/>
  </w:num>
  <w:num w:numId="13" w16cid:durableId="555898022">
    <w:abstractNumId w:val="6"/>
  </w:num>
  <w:num w:numId="14" w16cid:durableId="977298717">
    <w:abstractNumId w:val="5"/>
  </w:num>
  <w:num w:numId="15" w16cid:durableId="9207969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6BA"/>
    <w:rsid w:val="0021209E"/>
    <w:rsid w:val="002846BA"/>
    <w:rsid w:val="00666906"/>
    <w:rsid w:val="007E20CC"/>
    <w:rsid w:val="008715DA"/>
    <w:rsid w:val="00897AB5"/>
    <w:rsid w:val="008D03DD"/>
    <w:rsid w:val="009C4F9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8D2B2"/>
  <w15:chartTrackingRefBased/>
  <w15:docId w15:val="{A4935DDB-8BEA-4CC7-BCD4-015910CC7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46B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2846B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2846B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2846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46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46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46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46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46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6B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2846B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2846B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2846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46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46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46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46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46BA"/>
    <w:rPr>
      <w:rFonts w:eastAsiaTheme="majorEastAsia" w:cstheme="majorBidi"/>
      <w:color w:val="272727" w:themeColor="text1" w:themeTint="D8"/>
    </w:rPr>
  </w:style>
  <w:style w:type="paragraph" w:styleId="Title">
    <w:name w:val="Title"/>
    <w:basedOn w:val="Normal"/>
    <w:next w:val="Normal"/>
    <w:link w:val="TitleChar"/>
    <w:uiPriority w:val="10"/>
    <w:qFormat/>
    <w:rsid w:val="002846BA"/>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2846B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2846B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2846B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2846BA"/>
    <w:pPr>
      <w:spacing w:before="160"/>
      <w:jc w:val="center"/>
    </w:pPr>
    <w:rPr>
      <w:i/>
      <w:iCs/>
      <w:color w:val="404040" w:themeColor="text1" w:themeTint="BF"/>
    </w:rPr>
  </w:style>
  <w:style w:type="character" w:customStyle="1" w:styleId="QuoteChar">
    <w:name w:val="Quote Char"/>
    <w:basedOn w:val="DefaultParagraphFont"/>
    <w:link w:val="Quote"/>
    <w:uiPriority w:val="29"/>
    <w:rsid w:val="002846BA"/>
    <w:rPr>
      <w:i/>
      <w:iCs/>
      <w:color w:val="404040" w:themeColor="text1" w:themeTint="BF"/>
    </w:rPr>
  </w:style>
  <w:style w:type="paragraph" w:styleId="ListParagraph">
    <w:name w:val="List Paragraph"/>
    <w:basedOn w:val="Normal"/>
    <w:uiPriority w:val="34"/>
    <w:qFormat/>
    <w:rsid w:val="002846BA"/>
    <w:pPr>
      <w:ind w:left="720"/>
      <w:contextualSpacing/>
    </w:pPr>
  </w:style>
  <w:style w:type="character" w:styleId="IntenseEmphasis">
    <w:name w:val="Intense Emphasis"/>
    <w:basedOn w:val="DefaultParagraphFont"/>
    <w:uiPriority w:val="21"/>
    <w:qFormat/>
    <w:rsid w:val="002846BA"/>
    <w:rPr>
      <w:i/>
      <w:iCs/>
      <w:color w:val="0F4761" w:themeColor="accent1" w:themeShade="BF"/>
    </w:rPr>
  </w:style>
  <w:style w:type="paragraph" w:styleId="IntenseQuote">
    <w:name w:val="Intense Quote"/>
    <w:basedOn w:val="Normal"/>
    <w:next w:val="Normal"/>
    <w:link w:val="IntenseQuoteChar"/>
    <w:uiPriority w:val="30"/>
    <w:qFormat/>
    <w:rsid w:val="002846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46BA"/>
    <w:rPr>
      <w:i/>
      <w:iCs/>
      <w:color w:val="0F4761" w:themeColor="accent1" w:themeShade="BF"/>
    </w:rPr>
  </w:style>
  <w:style w:type="character" w:styleId="IntenseReference">
    <w:name w:val="Intense Reference"/>
    <w:basedOn w:val="DefaultParagraphFont"/>
    <w:uiPriority w:val="32"/>
    <w:qFormat/>
    <w:rsid w:val="002846BA"/>
    <w:rPr>
      <w:b/>
      <w:bCs/>
      <w:smallCaps/>
      <w:color w:val="0F4761" w:themeColor="accent1" w:themeShade="BF"/>
      <w:spacing w:val="5"/>
    </w:rPr>
  </w:style>
  <w:style w:type="paragraph" w:styleId="TOCHeading">
    <w:name w:val="TOC Heading"/>
    <w:basedOn w:val="Heading1"/>
    <w:next w:val="Normal"/>
    <w:uiPriority w:val="39"/>
    <w:unhideWhenUsed/>
    <w:qFormat/>
    <w:rsid w:val="009C4F92"/>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9C4F92"/>
    <w:pPr>
      <w:spacing w:after="100"/>
    </w:pPr>
  </w:style>
  <w:style w:type="character" w:styleId="Hyperlink">
    <w:name w:val="Hyperlink"/>
    <w:basedOn w:val="DefaultParagraphFont"/>
    <w:uiPriority w:val="99"/>
    <w:unhideWhenUsed/>
    <w:rsid w:val="009C4F92"/>
    <w:rPr>
      <w:color w:val="467886" w:themeColor="hyperlink"/>
      <w:u w:val="single"/>
    </w:rPr>
  </w:style>
  <w:style w:type="character" w:styleId="UnresolvedMention">
    <w:name w:val="Unresolved Mention"/>
    <w:basedOn w:val="DefaultParagraphFont"/>
    <w:uiPriority w:val="99"/>
    <w:semiHidden/>
    <w:unhideWhenUsed/>
    <w:rsid w:val="006669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pubrev.2010.05.004" TargetMode="External"/><Relationship Id="rId13" Type="http://schemas.openxmlformats.org/officeDocument/2006/relationships/hyperlink" Target="https://doi.org/10.1080/1062726X.2012.626136" TargetMode="External"/><Relationship Id="rId3" Type="http://schemas.openxmlformats.org/officeDocument/2006/relationships/styles" Target="styles.xml"/><Relationship Id="rId7" Type="http://schemas.openxmlformats.org/officeDocument/2006/relationships/hyperlink" Target="https://doi.org/10.1016/j.tourman.2008.01.005" TargetMode="External"/><Relationship Id="rId12" Type="http://schemas.openxmlformats.org/officeDocument/2006/relationships/hyperlink" Target="https://doi.org/10.5465/amr.2007.2346392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4324/9781315684857" TargetMode="External"/><Relationship Id="rId5" Type="http://schemas.openxmlformats.org/officeDocument/2006/relationships/webSettings" Target="webSettings.xml"/><Relationship Id="rId15" Type="http://schemas.openxmlformats.org/officeDocument/2006/relationships/hyperlink" Target="https://doi.org/10.1509/jmkr.38.2.225.18838" TargetMode="External"/><Relationship Id="rId10" Type="http://schemas.openxmlformats.org/officeDocument/2006/relationships/hyperlink" Target="https://doi.org/10.1111/j.1468-2370.2009.00276.x" TargetMode="External"/><Relationship Id="rId4" Type="http://schemas.openxmlformats.org/officeDocument/2006/relationships/settings" Target="settings.xml"/><Relationship Id="rId9" Type="http://schemas.openxmlformats.org/officeDocument/2006/relationships/hyperlink" Target="https://doi.org/10.1057/palgrave.crr.1550049" TargetMode="External"/><Relationship Id="rId14" Type="http://schemas.openxmlformats.org/officeDocument/2006/relationships/hyperlink" Target="https://doi.org/10.1016/j.pubrev.2010.12.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F1561-4908-4195-B430-A32E2D6D8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5913</Words>
  <Characters>33705</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2026-04-06T11:11:00Z</dcterms:created>
  <dcterms:modified xsi:type="dcterms:W3CDTF">2026-04-06T11:19:00Z</dcterms:modified>
</cp:coreProperties>
</file>