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D481621" w14:textId="77777777" w:rsidR="00783F15" w:rsidRDefault="00783F15" w:rsidP="00783F15">
      <w:pPr>
        <w:jc w:val="center"/>
        <w:rPr>
          <w:b/>
          <w:bCs/>
          <w:sz w:val="48"/>
          <w:szCs w:val="48"/>
        </w:rPr>
      </w:pPr>
      <w:r>
        <w:rPr>
          <w:b/>
          <w:bCs/>
          <w:sz w:val="48"/>
          <w:szCs w:val="48"/>
        </w:rPr>
        <w:t xml:space="preserve">Title: </w:t>
      </w:r>
      <w:r w:rsidRPr="00085154">
        <w:rPr>
          <w:b/>
          <w:bCs/>
          <w:sz w:val="48"/>
          <w:szCs w:val="48"/>
        </w:rPr>
        <w:t>CONSUMER BEHAVIOUR DYNAMICS I</w:t>
      </w:r>
      <w:r>
        <w:rPr>
          <w:b/>
          <w:bCs/>
          <w:sz w:val="48"/>
          <w:szCs w:val="48"/>
        </w:rPr>
        <w:t>n</w:t>
      </w:r>
      <w:r w:rsidRPr="00085154">
        <w:rPr>
          <w:b/>
          <w:bCs/>
          <w:sz w:val="48"/>
          <w:szCs w:val="48"/>
        </w:rPr>
        <w:t xml:space="preserve"> MODERN TOURISM MANAGEMENT</w:t>
      </w:r>
    </w:p>
    <w:p w14:paraId="0185F284" w14:textId="77777777" w:rsidR="00783F15" w:rsidRDefault="00783F15" w:rsidP="00783F15">
      <w:pPr>
        <w:jc w:val="center"/>
        <w:rPr>
          <w:b/>
          <w:bCs/>
          <w:sz w:val="48"/>
          <w:szCs w:val="48"/>
        </w:rPr>
      </w:pPr>
    </w:p>
    <w:p w14:paraId="0D03A43B" w14:textId="77777777" w:rsidR="00D264C2" w:rsidRDefault="00783F15" w:rsidP="00D264C2">
      <w:pPr>
        <w:jc w:val="center"/>
        <w:rPr>
          <w:rFonts w:ascii="Calibri" w:eastAsia="Calibri" w:hAnsi="Calibri" w:cs="Times New Roman"/>
          <w:bCs/>
          <w:kern w:val="2"/>
          <w:sz w:val="50"/>
          <w:szCs w:val="50"/>
        </w:rPr>
      </w:pPr>
      <w:r>
        <w:rPr>
          <w:b/>
          <w:sz w:val="40"/>
          <w:szCs w:val="40"/>
        </w:rPr>
        <w:br/>
      </w:r>
      <w:r>
        <w:rPr>
          <w:sz w:val="40"/>
          <w:szCs w:val="40"/>
        </w:rPr>
        <w:br/>
      </w:r>
      <w:r w:rsidR="00D264C2">
        <w:rPr>
          <w:rFonts w:ascii="Calibri" w:eastAsia="Calibri" w:hAnsi="Calibri" w:cs="Times New Roman"/>
          <w:bCs/>
          <w:kern w:val="2"/>
          <w:sz w:val="50"/>
          <w:szCs w:val="50"/>
        </w:rPr>
        <w:t>Student Name: Raman</w:t>
      </w:r>
    </w:p>
    <w:p w14:paraId="5FC018FD" w14:textId="77777777" w:rsidR="00D264C2" w:rsidRPr="00D264C2" w:rsidRDefault="00D264C2" w:rsidP="00D264C2">
      <w:pPr>
        <w:spacing w:after="0" w:line="240" w:lineRule="auto"/>
        <w:jc w:val="center"/>
        <w:rPr>
          <w:rFonts w:ascii="Calibri" w:eastAsia="Calibri" w:hAnsi="Calibri" w:cs="Times New Roman"/>
          <w:kern w:val="2"/>
          <w:sz w:val="50"/>
          <w:szCs w:val="50"/>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14:paraId="0AB5759E" w14:textId="678B8C88" w:rsidR="00783F15" w:rsidRPr="004F0783" w:rsidRDefault="00783F15" w:rsidP="00783F15">
      <w:pPr>
        <w:jc w:val="center"/>
        <w:rPr>
          <w:sz w:val="44"/>
          <w:szCs w:val="44"/>
        </w:rPr>
      </w:pPr>
    </w:p>
    <w:p w14:paraId="6E6DE2B2" w14:textId="77777777" w:rsidR="00783F15" w:rsidRDefault="00783F15" w:rsidP="00783F15"/>
    <w:p w14:paraId="089ECA21" w14:textId="77777777" w:rsidR="00783F15" w:rsidRDefault="00783F15" w:rsidP="00783F15"/>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545FA386" w14:textId="2270410E" w:rsidR="002E4560"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28132" w:history="1">
            <w:r w:rsidR="002E4560" w:rsidRPr="00E200B1">
              <w:rPr>
                <w:rStyle w:val="Hyperlink"/>
                <w:noProof/>
                <w:lang w:bidi="hi-IN"/>
              </w:rPr>
              <w:t>THE CONCEPT OF TOURIST CONSUMER BEHAVIOUR</w:t>
            </w:r>
            <w:r w:rsidR="002E4560">
              <w:rPr>
                <w:noProof/>
                <w:webHidden/>
              </w:rPr>
              <w:tab/>
            </w:r>
            <w:r w:rsidR="002E4560">
              <w:rPr>
                <w:noProof/>
                <w:webHidden/>
              </w:rPr>
              <w:fldChar w:fldCharType="begin"/>
            </w:r>
            <w:r w:rsidR="002E4560">
              <w:rPr>
                <w:noProof/>
                <w:webHidden/>
              </w:rPr>
              <w:instrText xml:space="preserve"> PAGEREF _Toc239328132 \h </w:instrText>
            </w:r>
            <w:r w:rsidR="002E4560">
              <w:rPr>
                <w:noProof/>
                <w:webHidden/>
              </w:rPr>
            </w:r>
            <w:r w:rsidR="002E4560">
              <w:rPr>
                <w:noProof/>
                <w:webHidden/>
              </w:rPr>
              <w:fldChar w:fldCharType="separate"/>
            </w:r>
            <w:r w:rsidR="002E4560">
              <w:rPr>
                <w:noProof/>
                <w:webHidden/>
              </w:rPr>
              <w:t>3</w:t>
            </w:r>
            <w:r w:rsidR="002E4560">
              <w:rPr>
                <w:noProof/>
                <w:webHidden/>
              </w:rPr>
              <w:fldChar w:fldCharType="end"/>
            </w:r>
          </w:hyperlink>
        </w:p>
        <w:p w14:paraId="741122D2" w14:textId="0F7F5639" w:rsidR="002E4560" w:rsidRDefault="002E4560">
          <w:pPr>
            <w:pStyle w:val="TOC2"/>
            <w:tabs>
              <w:tab w:val="right" w:leader="dot" w:pos="9350"/>
            </w:tabs>
            <w:rPr>
              <w:noProof/>
            </w:rPr>
          </w:pPr>
          <w:hyperlink w:anchor="_Toc239328133" w:history="1">
            <w:r w:rsidRPr="00E200B1">
              <w:rPr>
                <w:rStyle w:val="Hyperlink"/>
                <w:noProof/>
              </w:rPr>
              <w:t>Institutionalized Tourists</w:t>
            </w:r>
            <w:r>
              <w:rPr>
                <w:noProof/>
                <w:webHidden/>
              </w:rPr>
              <w:tab/>
            </w:r>
            <w:r>
              <w:rPr>
                <w:noProof/>
                <w:webHidden/>
              </w:rPr>
              <w:fldChar w:fldCharType="begin"/>
            </w:r>
            <w:r>
              <w:rPr>
                <w:noProof/>
                <w:webHidden/>
              </w:rPr>
              <w:instrText xml:space="preserve"> PAGEREF _Toc239328133 \h </w:instrText>
            </w:r>
            <w:r>
              <w:rPr>
                <w:noProof/>
                <w:webHidden/>
              </w:rPr>
            </w:r>
            <w:r>
              <w:rPr>
                <w:noProof/>
                <w:webHidden/>
              </w:rPr>
              <w:fldChar w:fldCharType="separate"/>
            </w:r>
            <w:r>
              <w:rPr>
                <w:noProof/>
                <w:webHidden/>
              </w:rPr>
              <w:t>5</w:t>
            </w:r>
            <w:r>
              <w:rPr>
                <w:noProof/>
                <w:webHidden/>
              </w:rPr>
              <w:fldChar w:fldCharType="end"/>
            </w:r>
          </w:hyperlink>
        </w:p>
        <w:p w14:paraId="5071B5A5" w14:textId="71639E23" w:rsidR="002E4560" w:rsidRDefault="002E4560">
          <w:pPr>
            <w:pStyle w:val="TOC2"/>
            <w:tabs>
              <w:tab w:val="right" w:leader="dot" w:pos="9350"/>
            </w:tabs>
            <w:rPr>
              <w:noProof/>
            </w:rPr>
          </w:pPr>
          <w:hyperlink w:anchor="_Toc239328134" w:history="1">
            <w:r w:rsidRPr="00E200B1">
              <w:rPr>
                <w:rStyle w:val="Hyperlink"/>
                <w:noProof/>
              </w:rPr>
              <w:t>Non-Institutionalized Tourists</w:t>
            </w:r>
            <w:r>
              <w:rPr>
                <w:noProof/>
                <w:webHidden/>
              </w:rPr>
              <w:tab/>
            </w:r>
            <w:r>
              <w:rPr>
                <w:noProof/>
                <w:webHidden/>
              </w:rPr>
              <w:fldChar w:fldCharType="begin"/>
            </w:r>
            <w:r>
              <w:rPr>
                <w:noProof/>
                <w:webHidden/>
              </w:rPr>
              <w:instrText xml:space="preserve"> PAGEREF _Toc239328134 \h </w:instrText>
            </w:r>
            <w:r>
              <w:rPr>
                <w:noProof/>
                <w:webHidden/>
              </w:rPr>
            </w:r>
            <w:r>
              <w:rPr>
                <w:noProof/>
                <w:webHidden/>
              </w:rPr>
              <w:fldChar w:fldCharType="separate"/>
            </w:r>
            <w:r>
              <w:rPr>
                <w:noProof/>
                <w:webHidden/>
              </w:rPr>
              <w:t>6</w:t>
            </w:r>
            <w:r>
              <w:rPr>
                <w:noProof/>
                <w:webHidden/>
              </w:rPr>
              <w:fldChar w:fldCharType="end"/>
            </w:r>
          </w:hyperlink>
        </w:p>
        <w:p w14:paraId="35524F63" w14:textId="1BEA1139" w:rsidR="002E4560" w:rsidRDefault="002E4560">
          <w:pPr>
            <w:pStyle w:val="TOC2"/>
            <w:tabs>
              <w:tab w:val="right" w:leader="dot" w:pos="9350"/>
            </w:tabs>
            <w:rPr>
              <w:noProof/>
            </w:rPr>
          </w:pPr>
          <w:hyperlink w:anchor="_Toc239328135" w:history="1">
            <w:r w:rsidRPr="00E200B1">
              <w:rPr>
                <w:rStyle w:val="Hyperlink"/>
                <w:noProof/>
              </w:rPr>
              <w:t>Implications and Socio-Economic Impact</w:t>
            </w:r>
            <w:r>
              <w:rPr>
                <w:noProof/>
                <w:webHidden/>
              </w:rPr>
              <w:tab/>
            </w:r>
            <w:r>
              <w:rPr>
                <w:noProof/>
                <w:webHidden/>
              </w:rPr>
              <w:fldChar w:fldCharType="begin"/>
            </w:r>
            <w:r>
              <w:rPr>
                <w:noProof/>
                <w:webHidden/>
              </w:rPr>
              <w:instrText xml:space="preserve"> PAGEREF _Toc239328135 \h </w:instrText>
            </w:r>
            <w:r>
              <w:rPr>
                <w:noProof/>
                <w:webHidden/>
              </w:rPr>
            </w:r>
            <w:r>
              <w:rPr>
                <w:noProof/>
                <w:webHidden/>
              </w:rPr>
              <w:fldChar w:fldCharType="separate"/>
            </w:r>
            <w:r>
              <w:rPr>
                <w:noProof/>
                <w:webHidden/>
              </w:rPr>
              <w:t>7</w:t>
            </w:r>
            <w:r>
              <w:rPr>
                <w:noProof/>
                <w:webHidden/>
              </w:rPr>
              <w:fldChar w:fldCharType="end"/>
            </w:r>
          </w:hyperlink>
        </w:p>
        <w:p w14:paraId="31BC57A4" w14:textId="02FA48BD" w:rsidR="002E4560" w:rsidRDefault="002E4560">
          <w:pPr>
            <w:pStyle w:val="TOC1"/>
            <w:tabs>
              <w:tab w:val="right" w:leader="dot" w:pos="9350"/>
            </w:tabs>
            <w:rPr>
              <w:rFonts w:eastAsiaTheme="minorEastAsia"/>
              <w:noProof/>
              <w:kern w:val="2"/>
              <w:sz w:val="24"/>
              <w:szCs w:val="24"/>
              <w14:ligatures w14:val="standardContextual"/>
            </w:rPr>
          </w:pPr>
          <w:hyperlink w:anchor="_Toc239328136" w:history="1">
            <w:r w:rsidRPr="00E200B1">
              <w:rPr>
                <w:rStyle w:val="Hyperlink"/>
                <w:noProof/>
                <w:lang w:bidi="hi-IN"/>
              </w:rPr>
              <w:t>REFERENCES</w:t>
            </w:r>
            <w:r>
              <w:rPr>
                <w:noProof/>
                <w:webHidden/>
              </w:rPr>
              <w:tab/>
            </w:r>
            <w:r>
              <w:rPr>
                <w:noProof/>
                <w:webHidden/>
              </w:rPr>
              <w:fldChar w:fldCharType="begin"/>
            </w:r>
            <w:r>
              <w:rPr>
                <w:noProof/>
                <w:webHidden/>
              </w:rPr>
              <w:instrText xml:space="preserve"> PAGEREF _Toc239328136 \h </w:instrText>
            </w:r>
            <w:r>
              <w:rPr>
                <w:noProof/>
                <w:webHidden/>
              </w:rPr>
            </w:r>
            <w:r>
              <w:rPr>
                <w:noProof/>
                <w:webHidden/>
              </w:rPr>
              <w:fldChar w:fldCharType="separate"/>
            </w:r>
            <w:r>
              <w:rPr>
                <w:noProof/>
                <w:webHidden/>
              </w:rPr>
              <w:t>8</w:t>
            </w:r>
            <w:r>
              <w:rPr>
                <w:noProof/>
                <w:webHidden/>
              </w:rPr>
              <w:fldChar w:fldCharType="end"/>
            </w:r>
          </w:hyperlink>
        </w:p>
        <w:p w14:paraId="64B71B67" w14:textId="217AFDC8"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B309877" w14:textId="2B21C1B7" w:rsidR="00BF7F87" w:rsidRPr="004A61CE" w:rsidRDefault="00BF7F87" w:rsidP="004A61CE">
      <w:pPr>
        <w:pStyle w:val="Heading1"/>
        <w:rPr>
          <w:sz w:val="30"/>
          <w:szCs w:val="30"/>
        </w:rPr>
      </w:pPr>
      <w:bookmarkStart w:id="0" w:name="_Toc239328132"/>
      <w:r w:rsidRPr="004A61CE">
        <w:rPr>
          <w:sz w:val="30"/>
          <w:szCs w:val="30"/>
        </w:rPr>
        <w:lastRenderedPageBreak/>
        <w:t>THE CONCEPT OF TOURIST CONSUMER BEHAVIOUR</w:t>
      </w:r>
      <w:bookmarkEnd w:id="0"/>
    </w:p>
    <w:p w14:paraId="0A065062" w14:textId="6AF3DE9B" w:rsidR="00BF7F87" w:rsidRPr="00BF7F87" w:rsidRDefault="00BF7F87" w:rsidP="00BF7F87">
      <w:r w:rsidRPr="00BF7F87">
        <w:t xml:space="preserve">Tourist consumer </w:t>
      </w:r>
      <w:proofErr w:type="spellStart"/>
      <w:r w:rsidRPr="00BF7F87">
        <w:t>behaviour</w:t>
      </w:r>
      <w:proofErr w:type="spellEnd"/>
      <w:r w:rsidRPr="00BF7F87">
        <w:t xml:space="preserve"> represents a complex, multi-faceted area of study within contemporary tourism management and consumer research. At its core, this field investigates how individual </w:t>
      </w:r>
      <w:proofErr w:type="spellStart"/>
      <w:r w:rsidRPr="00BF7F87">
        <w:t>travellers</w:t>
      </w:r>
      <w:proofErr w:type="spellEnd"/>
      <w:r w:rsidRPr="00BF7F87">
        <w:t>, small groups, and larger consumer cohorts search for, acquire, evaluate, consume, and disposition products, services, and experiences designed to satisfy their leisure, business, or personal travel motivations. Unlike the consumption of tangible household goods or daily fast-moving consumer items, the consumption of tourism products presents a distinct set of characteristics. Tourism products are largely intangible, perishable, heterogeneous, and inseparable from the point of production and consumption. Consequently, understanding the psychological, socio-cultural, and environmental drivers behind tourist decision-making requires a comprehensive conceptual framework.</w:t>
      </w:r>
    </w:p>
    <w:p w14:paraId="3CF0357B" w14:textId="21DAD2A4" w:rsidR="00BF7F87" w:rsidRPr="00BF7F87" w:rsidRDefault="00BF7F87" w:rsidP="00BF7F87">
      <w:r w:rsidRPr="00BF7F87">
        <w:t xml:space="preserve">Historically, the academic foundation of tourist consumer </w:t>
      </w:r>
      <w:proofErr w:type="spellStart"/>
      <w:r w:rsidRPr="00BF7F87">
        <w:t>behaviour</w:t>
      </w:r>
      <w:proofErr w:type="spellEnd"/>
      <w:r w:rsidRPr="00BF7F87">
        <w:t xml:space="preserve"> stems from broader marketing theories developed in the mid-twentieth century. Early foundational work by scholars such as Howard and Sheth (1969) provided structural models describing how consumers process information, form attitudes, and ultimately execute purchasing decisions. When applied to tourism, these models were adapted to account for the heightened emotional, financial, and temporal risks associated with travel. Mayo and Jarvis (1981) were among the early researchers who emphasized that travel decision-making is fundamentally a psychological process. They noted that an individual's travel choice is governed by an internal negotiation between personal needs, perceptions, learning, and external social influences.</w:t>
      </w:r>
    </w:p>
    <w:p w14:paraId="549B0ED8" w14:textId="29C13681" w:rsidR="00BF7F87" w:rsidRPr="00BF7F87" w:rsidRDefault="00BF7F87" w:rsidP="00BF7F87">
      <w:r w:rsidRPr="00BF7F87">
        <w:t xml:space="preserve">To fully grasp tourist consumer </w:t>
      </w:r>
      <w:proofErr w:type="spellStart"/>
      <w:r w:rsidRPr="00BF7F87">
        <w:t>behaviour</w:t>
      </w:r>
      <w:proofErr w:type="spellEnd"/>
      <w:r w:rsidRPr="00BF7F87">
        <w:t>, one must break down the process into distinct sequential stages: the pre-decision phase, the on-site destination experience, and the post-trip evaluation. During the pre-decision stage, the consumer recognizes an unfulfilled need or desire, often described as a gap between their actual state and a desired physical or psychological state. This recognition triggers a push-and-pull dynamic, a landmark theoretical framework articulated by Crompton (1979). Push factors are socio-psychological motives that originate internally within the individual, such as the desire to escape everyday routine, seek relaxation, enhance social prestige, or pursue self-actualization. Pull factors, on the other hand, are external motives driven by the specific features and attributes of a destination, such as pristine beaches, historical landmarks, climate, cultural events, or affordable pricing structures.</w:t>
      </w:r>
    </w:p>
    <w:p w14:paraId="5B954A09" w14:textId="77777777" w:rsidR="00BF7F87" w:rsidRPr="00BF7F87" w:rsidRDefault="00BF7F87" w:rsidP="00BF7F87">
      <w:r w:rsidRPr="00BF7F87">
        <w:t xml:space="preserve">Once travel motivation is established, the prospective tourist engages in information search </w:t>
      </w:r>
      <w:proofErr w:type="spellStart"/>
      <w:r w:rsidRPr="00BF7F87">
        <w:t>behaviour</w:t>
      </w:r>
      <w:proofErr w:type="spellEnd"/>
      <w:r w:rsidRPr="00BF7F87">
        <w:t xml:space="preserve">. According to Gursoy and McCleary (2004), tourists collect data through both internal memory retrieval and external information sources. Internal sources rely on past experiences and prior knowledge stored in long-term memory. External sources encompass commercial advertising, travel agents, official destination websites, peer reviews, word-of-mouth recommendations, and social media platforms. In recent years, the digital revolution has fundamentally altered this information-gathering phase. Xiang and </w:t>
      </w:r>
      <w:proofErr w:type="spellStart"/>
      <w:r w:rsidRPr="00BF7F87">
        <w:t>Gretzel</w:t>
      </w:r>
      <w:proofErr w:type="spellEnd"/>
      <w:r w:rsidRPr="00BF7F87">
        <w:t xml:space="preserve"> (2010) highlighted that search engines and online travel communities have democratized access to travel information, giving consumers unprecedented power to compare alternatives, evaluate peer feedback, and bypass traditional travel intermediaries.</w:t>
      </w:r>
    </w:p>
    <w:p w14:paraId="6322C822" w14:textId="18F631F1" w:rsidR="00BF7F87" w:rsidRPr="00BF7F87" w:rsidRDefault="00BF7F87" w:rsidP="00BF7F87">
      <w:r w:rsidRPr="00BF7F87">
        <w:t>Following the information search, tourists evaluate alternative destinations and service providers using an "evoked set"</w:t>
      </w:r>
      <w:r w:rsidR="00713378">
        <w:t xml:space="preserve">, </w:t>
      </w:r>
      <w:r w:rsidRPr="00BF7F87">
        <w:t xml:space="preserve">a small group of potential destinations that survive initial filtering. The final selection </w:t>
      </w:r>
      <w:r w:rsidRPr="00BF7F87">
        <w:lastRenderedPageBreak/>
        <w:t>from this set involves assessing attributes such as perceived value, safety, travel distance, accessibility, and overall brand image. Um and Crompton (1990) demonstrated that destination choice is strongly influenced by the cognitive and affective images individuals hold about a location. Cognitive image refers to the structural knowledge and beliefs a person has regarding a destination's physical traits, whereas affective image relates to the feelings and emotional attachments associated with that place. Together, these elements form the overall destination image, which acts as a primary catalyst in the final choice model.</w:t>
      </w:r>
    </w:p>
    <w:p w14:paraId="574B1229" w14:textId="77777777" w:rsidR="00BF7F87" w:rsidRPr="00BF7F87" w:rsidRDefault="00BF7F87" w:rsidP="00BF7F87">
      <w:r w:rsidRPr="00BF7F87">
        <w:t xml:space="preserve">The second critical phase occurs during the actual travel experience. Unlike traditional manufactured goods that are purchased, brought home, and consumed over time, tourism is consumed at the point of delivery. This makes the tourist experience inherently experiential, co-created, and highly subjective. Pine and Gilmore (1999) argued that modern consumers seek memorable experiences that engage them on emotional, physical, intellectual, and spiritual levels. In tourism, consumer </w:t>
      </w:r>
      <w:proofErr w:type="spellStart"/>
      <w:r w:rsidRPr="00BF7F87">
        <w:t>behaviour</w:t>
      </w:r>
      <w:proofErr w:type="spellEnd"/>
      <w:r w:rsidRPr="00BF7F87">
        <w:t xml:space="preserve"> on-site is influenced by interaction with local hosts, service staff, physical environments (often termed the "</w:t>
      </w:r>
      <w:proofErr w:type="spellStart"/>
      <w:r w:rsidRPr="00BF7F87">
        <w:t>servicescape</w:t>
      </w:r>
      <w:proofErr w:type="spellEnd"/>
      <w:r w:rsidRPr="00BF7F87">
        <w:t xml:space="preserve">"), and fellow </w:t>
      </w:r>
      <w:proofErr w:type="spellStart"/>
      <w:r w:rsidRPr="00BF7F87">
        <w:t>travellers</w:t>
      </w:r>
      <w:proofErr w:type="spellEnd"/>
      <w:r w:rsidRPr="00BF7F87">
        <w:t>. Reisinger and Turner (2003) noted that cultural differences between hosts and guests play an essential role in shaping the overall satisfaction of the tourist, as cross-cultural communication and social norms directly influence daily service interactions.</w:t>
      </w:r>
    </w:p>
    <w:p w14:paraId="28741528" w14:textId="77777777" w:rsidR="00BF7F87" w:rsidRPr="00BF7F87" w:rsidRDefault="00BF7F87" w:rsidP="00BF7F87">
      <w:r w:rsidRPr="00BF7F87">
        <w:t xml:space="preserve">The final stage of the consumer </w:t>
      </w:r>
      <w:proofErr w:type="spellStart"/>
      <w:r w:rsidRPr="00BF7F87">
        <w:t>behaviour</w:t>
      </w:r>
      <w:proofErr w:type="spellEnd"/>
      <w:r w:rsidRPr="00BF7F87">
        <w:t xml:space="preserve"> process involves post-trip evaluation. Once the trip is completed, the tourist evaluates the experience against their initial expectations. This evaluation framework is largely governed by Oliver's (1980) Expectancy-Disconfirmation Theory. According to this model, satisfaction occurs when the actual performance of the service meets or exceeds pre-purchase expectations (positive disconfirmation). Conversely, if the performance falls short of expectations, dissatisfaction results (negative disconfirmation). Post-purchase </w:t>
      </w:r>
      <w:proofErr w:type="spellStart"/>
      <w:r w:rsidRPr="00BF7F87">
        <w:t>behaviour</w:t>
      </w:r>
      <w:proofErr w:type="spellEnd"/>
      <w:r w:rsidRPr="00BF7F87">
        <w:t xml:space="preserve"> carries significant strategic value for tourism businesses and destination management organizations (DMOs). Satisfied tourists are far more likely to develop brand loyalty, return to the destination in the future, and generate positive word-of-mouth recommendations, both verbally and through digital reviews (Baker and Crompton, 2000). On the other hand, dissatisfied tourists may engage in negative word-of-mouth, post critical reviews online, or seek financial restitution, thereby damaging the destination’s reputation.</w:t>
      </w:r>
    </w:p>
    <w:p w14:paraId="5ECB81A1" w14:textId="77777777" w:rsidR="00BF7F87" w:rsidRPr="00BF7F87" w:rsidRDefault="00BF7F87" w:rsidP="00BF7F87">
      <w:r w:rsidRPr="00BF7F87">
        <w:t xml:space="preserve">Furthermore, contemporary research in tourist consumer </w:t>
      </w:r>
      <w:proofErr w:type="spellStart"/>
      <w:r w:rsidRPr="00BF7F87">
        <w:t>behaviour</w:t>
      </w:r>
      <w:proofErr w:type="spellEnd"/>
      <w:r w:rsidRPr="00BF7F87">
        <w:t xml:space="preserve"> pays close attention to external sociological influences. Reference groups, family dynamics, social class, and broader cultural norms play an undeniable role in dictating acceptable travel choices and expenditure patterns. </w:t>
      </w:r>
      <w:proofErr w:type="spellStart"/>
      <w:r w:rsidRPr="00BF7F87">
        <w:t>Decrop</w:t>
      </w:r>
      <w:proofErr w:type="spellEnd"/>
      <w:r w:rsidRPr="00BF7F87">
        <w:t xml:space="preserve"> (2006) emphasized that family decision-making in vacation planning is rarely a solo endeavor; it is typically a collaborative process involving complex negotiations between spouses, children, and extended family members. Additionally, socio-demographic variables such as age, disposable income, education level, and employment status continue to serve as vital parameters for segmenting tourist markets and anticipating future travel demands.</w:t>
      </w:r>
    </w:p>
    <w:p w14:paraId="0F6693B9" w14:textId="77777777" w:rsidR="00712DCB" w:rsidRDefault="00BF7F87" w:rsidP="00712DCB">
      <w:r w:rsidRPr="00BF7F87">
        <w:t xml:space="preserve">In summary, tourist consumer </w:t>
      </w:r>
      <w:proofErr w:type="spellStart"/>
      <w:r w:rsidRPr="00BF7F87">
        <w:t>behaviour</w:t>
      </w:r>
      <w:proofErr w:type="spellEnd"/>
      <w:r w:rsidRPr="00BF7F87">
        <w:t xml:space="preserve"> is an intricate, continuous dynamic rather than an isolated transaction. It begins long before a physical trip takes place through motivation, perception, and decision-making, continues on-site through social interactions and sensory engagement, and extends far beyond the trip through post-purchase evaluation, memory formation, and brand advocacy.</w:t>
      </w:r>
    </w:p>
    <w:p w14:paraId="067738D6" w14:textId="0A94F423" w:rsidR="00BF7F87" w:rsidRPr="00712DCB" w:rsidRDefault="00BF7F87" w:rsidP="00712DCB">
      <w:r w:rsidRPr="00BF7F87">
        <w:lastRenderedPageBreak/>
        <w:br/>
      </w:r>
      <w:r w:rsidRPr="00712DCB">
        <w:rPr>
          <w:b/>
          <w:bCs/>
          <w:sz w:val="30"/>
          <w:szCs w:val="30"/>
        </w:rPr>
        <w:t>INSTITUTIONALIZED VERSUS NON-INSTITUTIONALIZED TOURISTS</w:t>
      </w:r>
    </w:p>
    <w:p w14:paraId="26CC1461" w14:textId="77777777" w:rsidR="00BF7F87" w:rsidRPr="00BF7F87" w:rsidRDefault="00BF7F87" w:rsidP="00BF7F87">
      <w:r w:rsidRPr="00BF7F87">
        <w:t xml:space="preserve">To categorize and analyze the diverse spectrum of individual tourist </w:t>
      </w:r>
      <w:proofErr w:type="spellStart"/>
      <w:r w:rsidRPr="00BF7F87">
        <w:t>behaviours</w:t>
      </w:r>
      <w:proofErr w:type="spellEnd"/>
      <w:r w:rsidRPr="00BF7F87">
        <w:t xml:space="preserve">, social scientists and tourism theorists have developed numerous typology systems over the decades. Among the most influential and enduring frameworks is the one proposed by sociologist Erik Cohen (1972). Cohen introduced a continuum of tourist roles based on the degree to which </w:t>
      </w:r>
      <w:proofErr w:type="spellStart"/>
      <w:r w:rsidRPr="00BF7F87">
        <w:t>travellers</w:t>
      </w:r>
      <w:proofErr w:type="spellEnd"/>
      <w:r w:rsidRPr="00BF7F87">
        <w:t xml:space="preserve"> seek familiarity versus novelty during their journeys. Central to Cohen's framework is the dynamic division between </w:t>
      </w:r>
      <w:r w:rsidRPr="00BF7F87">
        <w:rPr>
          <w:b/>
          <w:bCs/>
        </w:rPr>
        <w:t>institutionalized tourists</w:t>
      </w:r>
      <w:r w:rsidRPr="00BF7F87">
        <w:t xml:space="preserve"> and </w:t>
      </w:r>
      <w:r w:rsidRPr="00BF7F87">
        <w:rPr>
          <w:b/>
          <w:bCs/>
        </w:rPr>
        <w:t>non-institutionalized tourists</w:t>
      </w:r>
      <w:r w:rsidRPr="00BF7F87">
        <w:t>. This division provides a robust analytical tool for understanding how different travel styles impact local economies, spatial dispersal, social interactions, and environmental ecosystems.</w:t>
      </w:r>
    </w:p>
    <w:p w14:paraId="7E368E46" w14:textId="70DF53DF" w:rsidR="00BF7F87" w:rsidRPr="00BF7F87" w:rsidRDefault="00BF7F87" w:rsidP="00BF7F87"/>
    <w:p w14:paraId="0DFD06BF" w14:textId="77777777" w:rsidR="00BF7F87" w:rsidRPr="00BF7F87" w:rsidRDefault="00BF7F87" w:rsidP="00E97591">
      <w:pPr>
        <w:pStyle w:val="Heading2"/>
      </w:pPr>
      <w:bookmarkStart w:id="1" w:name="_Toc239328133"/>
      <w:r w:rsidRPr="00BF7F87">
        <w:t>Institutionalized Tourists</w:t>
      </w:r>
      <w:bookmarkEnd w:id="1"/>
    </w:p>
    <w:p w14:paraId="61994BBE" w14:textId="2086DD2A" w:rsidR="00BF7F87" w:rsidRPr="00BF7F87" w:rsidRDefault="00BF7F87" w:rsidP="00BF7F87">
      <w:r w:rsidRPr="00BF7F87">
        <w:t>Institutionalized tourists are defined by their reliance on established, highly structured, and commercially organized travel networks. These individuals prioritize security, predictability, comfort, and familiarity over raw adventure, spontaneous exploration, or direct immersion into unfamiliar environments. Cohen (1972) posited that institutionalized tourists prefer to travel within what he famously termed an "environmental bubble." This metaphorical bubble consists of familiar language, westernized hotel amenities, standardized transportation systems, guided tours, and familiar dietary options. The purpose of this environmental bubble is to shield the tourist from the potential discomforts, culture shocks, and physical risks associated with foreign or alien cultural landscapes.</w:t>
      </w:r>
    </w:p>
    <w:p w14:paraId="635320B0" w14:textId="73E93921" w:rsidR="00BF7F87" w:rsidRPr="00BF7F87" w:rsidRDefault="00BF7F87" w:rsidP="00BF7F87">
      <w:r w:rsidRPr="00BF7F87">
        <w:t xml:space="preserve">Within the classification of institutionalized tourists, Cohen identified two sub-categories: the </w:t>
      </w:r>
      <w:r w:rsidRPr="00BF7F87">
        <w:rPr>
          <w:b/>
          <w:bCs/>
        </w:rPr>
        <w:t>Organized Mass Tourist</w:t>
      </w:r>
      <w:r w:rsidRPr="00BF7F87">
        <w:t xml:space="preserve"> and the </w:t>
      </w:r>
      <w:r w:rsidRPr="00BF7F87">
        <w:rPr>
          <w:b/>
          <w:bCs/>
        </w:rPr>
        <w:t>Individual Mass Tourist</w:t>
      </w:r>
      <w:r w:rsidRPr="00BF7F87">
        <w:t>.</w:t>
      </w:r>
    </w:p>
    <w:p w14:paraId="0B1CBB69" w14:textId="5ADE9136" w:rsidR="00BF7F87" w:rsidRPr="00BF7F87" w:rsidRDefault="00BF7F87" w:rsidP="00BF7F87">
      <w:pPr>
        <w:numPr>
          <w:ilvl w:val="0"/>
          <w:numId w:val="2"/>
        </w:numPr>
      </w:pPr>
      <w:r w:rsidRPr="00BF7F87">
        <w:rPr>
          <w:b/>
          <w:bCs/>
        </w:rPr>
        <w:t>Organized Mass Tourist:</w:t>
      </w:r>
      <w:r w:rsidRPr="00BF7F87">
        <w:t xml:space="preserve"> This represents the most rigid form of institutionalized travel. These tourists purchase fully inclusive, pre-packaged tour itineraries created by tour operators. Every detail of the journey</w:t>
      </w:r>
      <w:r w:rsidR="00700A40">
        <w:t xml:space="preserve">, </w:t>
      </w:r>
      <w:r w:rsidRPr="00BF7F87">
        <w:t>ranging from flight bookings, hotel transfers, meals, and daily sightseeing schedules</w:t>
      </w:r>
      <w:r w:rsidR="00700A40">
        <w:t xml:space="preserve">, </w:t>
      </w:r>
      <w:r w:rsidRPr="00BF7F87">
        <w:t>is arranged in advance by commercial entities. The individual exercises virtually no autonomy or spontaneous choice over the itinerary. Group movements are carefully orchestrated by professional tour guides, and social contact is largely restricted to fellow tourists within the organized group rather than local residents.</w:t>
      </w:r>
    </w:p>
    <w:p w14:paraId="20BC1502" w14:textId="2F97085C" w:rsidR="00BF7F87" w:rsidRPr="00BF7F87" w:rsidRDefault="00BF7F87" w:rsidP="00BF7F87">
      <w:pPr>
        <w:numPr>
          <w:ilvl w:val="0"/>
          <w:numId w:val="2"/>
        </w:numPr>
      </w:pPr>
      <w:r w:rsidRPr="00BF7F87">
        <w:rPr>
          <w:b/>
          <w:bCs/>
        </w:rPr>
        <w:t>Individual Mass Tourist:</w:t>
      </w:r>
      <w:r w:rsidRPr="00BF7F87">
        <w:t xml:space="preserve"> While still relying heavily on the formal tourism industry infrastructure, the individual mass tourist retains a slightly higher degree of control and flexibility over their itinerary. These </w:t>
      </w:r>
      <w:proofErr w:type="spellStart"/>
      <w:r w:rsidRPr="00BF7F87">
        <w:t>travellers</w:t>
      </w:r>
      <w:proofErr w:type="spellEnd"/>
      <w:r w:rsidRPr="00BF7F87">
        <w:t xml:space="preserve"> typically utilize commercial reservation platforms to book flights and standardized accommodations, but they may rent a car or choose daily activities independently. However, their choices remain firmly confined to well-trodden tourist corridors, major attractions, and recognized international service providers. Although they do not travel in a rigid tour group, their experiences remain broadly within the protective boundary of the commercial tourist bubble.</w:t>
      </w:r>
    </w:p>
    <w:p w14:paraId="169F1DB4" w14:textId="2EB9E82E" w:rsidR="00BF7F87" w:rsidRPr="00BF7F87" w:rsidRDefault="00BF7F87" w:rsidP="00BF7F87">
      <w:r w:rsidRPr="00BF7F87">
        <w:rPr>
          <w:b/>
          <w:bCs/>
        </w:rPr>
        <w:lastRenderedPageBreak/>
        <w:t>Example of an Institutionalized Tourist:</w:t>
      </w:r>
    </w:p>
    <w:p w14:paraId="3CE8FB21" w14:textId="7DC75B89" w:rsidR="00BF7F87" w:rsidRDefault="00BF7F87" w:rsidP="00BF7F87">
      <w:r w:rsidRPr="00BF7F87">
        <w:t>Consider a retired couple from the United Kingdom who purchase an all-inclusive seven-day package holiday to a coastal resort in Cancun, Mexico, organized by a major multinational tour operator. From the moment they arrive at the international airport, they are greeted by a representative from the tour company and transferred directly to an oceanfront resort aboard a private shuttle bus. Their accommodation is a western-style hotel where the staff speaks fluent English, and the hotel restaurants serve international buffet meals tailored to Western tastes. During their stay, they participate in a pre-booked day excursion to the ancient Mayan ruins of Chichen Itza in an air-conditioned coach led by a licensed tour guide. Throughout the entire trip, their movement is contained within controlled, secure settings designed to offer comfort and minimize exposure to unfamiliar social environments. This travel pattern perfectly exemplifies the organized mass tourist within the institutionalized category.</w:t>
      </w:r>
    </w:p>
    <w:p w14:paraId="083EFE96" w14:textId="77777777" w:rsidR="00712DCB" w:rsidRPr="00BF7F87" w:rsidRDefault="00712DCB" w:rsidP="00BF7F87"/>
    <w:p w14:paraId="50F6EA58" w14:textId="77777777" w:rsidR="00BF7F87" w:rsidRPr="00BF7F87" w:rsidRDefault="00BF7F87" w:rsidP="00E97591">
      <w:pPr>
        <w:pStyle w:val="Heading2"/>
      </w:pPr>
      <w:bookmarkStart w:id="2" w:name="_Toc239328134"/>
      <w:r w:rsidRPr="00BF7F87">
        <w:t>Non-Institutionalized Tourists</w:t>
      </w:r>
      <w:bookmarkEnd w:id="2"/>
    </w:p>
    <w:p w14:paraId="2B890524" w14:textId="77777777" w:rsidR="00BF7F87" w:rsidRPr="00BF7F87" w:rsidRDefault="00BF7F87" w:rsidP="00BF7F87">
      <w:r w:rsidRPr="00BF7F87">
        <w:t xml:space="preserve">In sharp contrast to institutionalized travel, non-institutionalized tourists actively avoid commercial travel packages, standardized infrastructure, and organized group itineraries. These </w:t>
      </w:r>
      <w:proofErr w:type="spellStart"/>
      <w:r w:rsidRPr="00BF7F87">
        <w:t>travellers</w:t>
      </w:r>
      <w:proofErr w:type="spellEnd"/>
      <w:r w:rsidRPr="00BF7F87">
        <w:t xml:space="preserve"> are driven by a strong desire for novelty, authenticity, personal autonomy, and deep cultural immersion. Rather than seeking protection within an environmental bubble, non-institutionalized tourists choose to venture outside established tourist zones, exposing themselves to the physical, social, and psychological realities of the host destination. They view travel not merely as leisure or relaxation, but as an opportunity for personal growth, self-discovery, and genuine cross-cultural exchange.</w:t>
      </w:r>
    </w:p>
    <w:p w14:paraId="42970162" w14:textId="77777777" w:rsidR="00BF7F87" w:rsidRPr="00BF7F87" w:rsidRDefault="00BF7F87" w:rsidP="00BF7F87"/>
    <w:p w14:paraId="0B294C9A" w14:textId="546EED83" w:rsidR="00BF7F87" w:rsidRPr="00BF7F87" w:rsidRDefault="00BF7F87" w:rsidP="00BF7F87">
      <w:r w:rsidRPr="00BF7F87">
        <w:t xml:space="preserve">Cohen (1972) divided non-institutionalized tourists into two distinct sub-categories: the </w:t>
      </w:r>
      <w:r w:rsidRPr="00BF7F87">
        <w:rPr>
          <w:b/>
          <w:bCs/>
        </w:rPr>
        <w:t>Explorer</w:t>
      </w:r>
      <w:r w:rsidRPr="00BF7F87">
        <w:t xml:space="preserve"> and the </w:t>
      </w:r>
      <w:r w:rsidRPr="00BF7F87">
        <w:rPr>
          <w:b/>
          <w:bCs/>
        </w:rPr>
        <w:t>Drifter</w:t>
      </w:r>
      <w:r w:rsidRPr="00BF7F87">
        <w:t>.</w:t>
      </w:r>
    </w:p>
    <w:p w14:paraId="3A0CA4F8" w14:textId="47C82075" w:rsidR="00BF7F87" w:rsidRPr="00BF7F87" w:rsidRDefault="00BF7F87" w:rsidP="00BF7F87">
      <w:pPr>
        <w:numPr>
          <w:ilvl w:val="0"/>
          <w:numId w:val="3"/>
        </w:numPr>
      </w:pPr>
      <w:r w:rsidRPr="00BF7F87">
        <w:rPr>
          <w:b/>
          <w:bCs/>
        </w:rPr>
        <w:t>Explorer:</w:t>
      </w:r>
      <w:r w:rsidRPr="00BF7F87">
        <w:t xml:space="preserve"> The explorer plans their journey independently and actively seeks out lesser-known regions and authentic local experiences. However, unlike the drifter, the explorer still maintains a basic level of concern for personal safety and basic physical comfort. When conditions become excessively harsh or unsafe, the explorer may occasionally retreat to reliable transportation or standard lodging. Nonetheless, their primary objective remains off-the-beaten-path exploration, and they engage extensively with local communities, customs, and cuisines.</w:t>
      </w:r>
    </w:p>
    <w:p w14:paraId="2CDFE83B" w14:textId="6E97CB35" w:rsidR="00BF7F87" w:rsidRPr="00BF7F87" w:rsidRDefault="00BF7F87" w:rsidP="00BF7F87">
      <w:pPr>
        <w:numPr>
          <w:ilvl w:val="0"/>
          <w:numId w:val="3"/>
        </w:numPr>
      </w:pPr>
      <w:r w:rsidRPr="00BF7F87">
        <w:rPr>
          <w:b/>
          <w:bCs/>
        </w:rPr>
        <w:t>Drifter:</w:t>
      </w:r>
      <w:r w:rsidRPr="00BF7F87">
        <w:t xml:space="preserve"> The drifter represents the extreme end of the non-institutionalized spectrum. These </w:t>
      </w:r>
      <w:proofErr w:type="spellStart"/>
      <w:r w:rsidRPr="00BF7F87">
        <w:t>travellers</w:t>
      </w:r>
      <w:proofErr w:type="spellEnd"/>
      <w:r w:rsidRPr="00BF7F87">
        <w:t xml:space="preserve"> consciously distance themselves from the formal tourism industry, mainstream society, and conventional travel norms. The drifter has no fixed itinerary, no pre-planned timetable, and no defined destination goals. They immerse themselves entirely in the local community, living, eating, working, and sleeping alongside host populations. The drifter actively seeks out novelty and uncertainty, viewing unpredictable situations as essential elements of an authentic journey. For the drifter, the traditional tourist infrastructure is perceived as an obstacle that prevents meaningful human connection and cultural integration.</w:t>
      </w:r>
    </w:p>
    <w:p w14:paraId="4BC6EA70" w14:textId="4DFC2453" w:rsidR="00BF7F87" w:rsidRPr="00BF7F87" w:rsidRDefault="00BF7F87" w:rsidP="00BF7F87">
      <w:r w:rsidRPr="00BF7F87">
        <w:rPr>
          <w:b/>
          <w:bCs/>
        </w:rPr>
        <w:lastRenderedPageBreak/>
        <w:t>Example of a Non-Institutionalized Tourist:</w:t>
      </w:r>
    </w:p>
    <w:p w14:paraId="291CAE32" w14:textId="77777777" w:rsidR="00BF7F87" w:rsidRPr="00BF7F87" w:rsidRDefault="00BF7F87" w:rsidP="00BF7F87">
      <w:r w:rsidRPr="00BF7F87">
        <w:t xml:space="preserve">Consider an independent solo </w:t>
      </w:r>
      <w:proofErr w:type="spellStart"/>
      <w:r w:rsidRPr="00BF7F87">
        <w:t>traveller</w:t>
      </w:r>
      <w:proofErr w:type="spellEnd"/>
      <w:r w:rsidRPr="00BF7F87">
        <w:t xml:space="preserve"> from Sweden who embarks on a four-month journey through rural regions of Southeast Asia with no advance hotel reservations or fixed calendar. Upon arriving in Vietnam, the </w:t>
      </w:r>
      <w:proofErr w:type="spellStart"/>
      <w:r w:rsidRPr="00BF7F87">
        <w:t>traveller</w:t>
      </w:r>
      <w:proofErr w:type="spellEnd"/>
      <w:r w:rsidRPr="00BF7F87">
        <w:t xml:space="preserve"> purchases a second-hand local motorcycle and journeys through remote mountain villages in the northern provinces. Instead of staying in international hotel chains, the </w:t>
      </w:r>
      <w:proofErr w:type="spellStart"/>
      <w:r w:rsidRPr="00BF7F87">
        <w:t>traveller</w:t>
      </w:r>
      <w:proofErr w:type="spellEnd"/>
      <w:r w:rsidRPr="00BF7F87">
        <w:t xml:space="preserve"> relies on informal homestays arranged on the spot with local farming families, sharing traditional home-cooked meals and participating in daily agrarian routines. When navigating transportation, local geography, or dining options, the </w:t>
      </w:r>
      <w:proofErr w:type="spellStart"/>
      <w:r w:rsidRPr="00BF7F87">
        <w:t>traveller</w:t>
      </w:r>
      <w:proofErr w:type="spellEnd"/>
      <w:r w:rsidRPr="00BF7F87">
        <w:t xml:space="preserve"> relies entirely on basic local language translation applications and direct interactions with villagers rather than tour agencies. This high level of independence, risk acceptance, and deep integration into host environments illustrates the non-institutionalized tourist mode.</w:t>
      </w:r>
    </w:p>
    <w:p w14:paraId="4C537008" w14:textId="3A85E787" w:rsidR="00BF7F87" w:rsidRPr="00BF7F87" w:rsidRDefault="00BF7F87" w:rsidP="00BF7F87"/>
    <w:p w14:paraId="42BF289D" w14:textId="3FFE7C52" w:rsidR="004A61CE" w:rsidRDefault="00BF7F87" w:rsidP="009550D2">
      <w:pPr>
        <w:pStyle w:val="Heading2"/>
      </w:pPr>
      <w:bookmarkStart w:id="3" w:name="_Toc239328135"/>
      <w:r w:rsidRPr="00BF7F87">
        <w:t>Implications and Socio-Economic Impact</w:t>
      </w:r>
      <w:bookmarkEnd w:id="3"/>
    </w:p>
    <w:p w14:paraId="1CFF5465" w14:textId="5994F671" w:rsidR="00BF7F87" w:rsidRPr="004A61CE" w:rsidRDefault="00BF7F87" w:rsidP="00BF7F87">
      <w:pPr>
        <w:rPr>
          <w:b/>
          <w:bCs/>
        </w:rPr>
      </w:pPr>
      <w:r w:rsidRPr="00BF7F87">
        <w:t>The theoretical distinction between institutionalized and non-institutionalized tourists carries significant implications for tourism policy, economic development, and environmental management. Institutionalized tourists generate high economic volume and provide stable, predictable revenue streams for airlines, resort chains, and large-scale attraction operators. However, because they rely heavily on imported goods, multinational hotel chains, and foreign-owned tour agencies, their travel patterns can result in significant economic "leakage," where a large portion of the revenue generated leaves the host destination economy (Bull, 1995). Furthermore, high concentrations of institutionalized mass tourists often contribute to overcrowding, environmental degradation, and spatial pressures at popular destination hotspots (Doxey, 1975).</w:t>
      </w:r>
    </w:p>
    <w:p w14:paraId="0BFD20EB" w14:textId="77777777" w:rsidR="00BF7F87" w:rsidRPr="00BF7F87" w:rsidRDefault="00BF7F87" w:rsidP="00BF7F87">
      <w:r w:rsidRPr="00BF7F87">
        <w:t>Conversely, non-institutionalized tourists typically spend less money overall per day, but their economic impact is often distributed more directly into the host community's micro-economy. Because they consume locally produced food, utilize informal guesthouses, and purchase regional transport services, their expenditure directly supports small-scale local entrepreneurs and helps reduce economic leakage (Urry and Larsen, 2011). Furthermore, because non-institutionalized tourists tend to disperse geographically into peripheral or rural areas, they help alleviate the spatial congestion often experienced in primary tourist cities. However, unmanaged flows of non-institutionalized tourists into fragile, unprepared communities can sometimes introduce unintended socio-cultural disruptions, challenging local norms and exceeding local infrastructural capacities (</w:t>
      </w:r>
      <w:proofErr w:type="spellStart"/>
      <w:r w:rsidRPr="00BF7F87">
        <w:t>MacCannell</w:t>
      </w:r>
      <w:proofErr w:type="spellEnd"/>
      <w:r w:rsidRPr="00BF7F87">
        <w:t>, 1976).</w:t>
      </w:r>
    </w:p>
    <w:p w14:paraId="4575788F" w14:textId="77777777" w:rsidR="00BF7F87" w:rsidRPr="00BF7F87" w:rsidRDefault="00BF7F87" w:rsidP="00BF7F87">
      <w:r w:rsidRPr="00BF7F87">
        <w:t>Understanding where tourist markets fall along Cohen's institutionalized to non-institutionalized continuum enables destination managers to balance economic benefits with social and environmental sustainability. By identifying the dominant consumer types within a market, destinations can tailor their infrastructure, marketing messaging, and capacity limits to match the specific expectations and impacts of those visitor segments.</w:t>
      </w:r>
    </w:p>
    <w:p w14:paraId="469EF13F" w14:textId="6399F867" w:rsidR="00BF7F87" w:rsidRPr="00BF7F87" w:rsidRDefault="00BF7F87" w:rsidP="00BF7F87"/>
    <w:p w14:paraId="5A99DBEC" w14:textId="77777777" w:rsidR="00BF7F87" w:rsidRPr="004A61CE" w:rsidRDefault="00BF7F87" w:rsidP="004A61CE">
      <w:pPr>
        <w:pStyle w:val="Heading1"/>
        <w:rPr>
          <w:sz w:val="30"/>
          <w:szCs w:val="30"/>
        </w:rPr>
      </w:pPr>
      <w:bookmarkStart w:id="4" w:name="_Toc239328136"/>
      <w:r w:rsidRPr="004A61CE">
        <w:rPr>
          <w:sz w:val="30"/>
          <w:szCs w:val="30"/>
        </w:rPr>
        <w:lastRenderedPageBreak/>
        <w:t>REFERENCES</w:t>
      </w:r>
      <w:bookmarkEnd w:id="4"/>
    </w:p>
    <w:p w14:paraId="421069CA" w14:textId="3D4C039B" w:rsidR="00BF7F87" w:rsidRPr="00BF7F87" w:rsidRDefault="00BF7F87" w:rsidP="00BF7F87">
      <w:pPr>
        <w:numPr>
          <w:ilvl w:val="0"/>
          <w:numId w:val="4"/>
        </w:numPr>
      </w:pPr>
      <w:r w:rsidRPr="00BF7F87">
        <w:t xml:space="preserve">Baker, D. A. and Crompton, J. L. (2000) ‘Quality, satisfaction and behavioral intentions’, </w:t>
      </w:r>
      <w:r w:rsidRPr="00BF7F87">
        <w:rPr>
          <w:i/>
          <w:iCs/>
        </w:rPr>
        <w:t>Annals of Tourism Research</w:t>
      </w:r>
      <w:r w:rsidRPr="00BF7F87">
        <w:t>, 27(3), pp. 785–804.</w:t>
      </w:r>
    </w:p>
    <w:p w14:paraId="35286037" w14:textId="4EE30838" w:rsidR="00BF7F87" w:rsidRPr="00BF7F87" w:rsidRDefault="00BF7F87" w:rsidP="00BF7F87">
      <w:pPr>
        <w:numPr>
          <w:ilvl w:val="0"/>
          <w:numId w:val="4"/>
        </w:numPr>
      </w:pPr>
      <w:r w:rsidRPr="00BF7F87">
        <w:t xml:space="preserve">Bull, A. (1995) </w:t>
      </w:r>
      <w:r w:rsidRPr="00BF7F87">
        <w:rPr>
          <w:i/>
          <w:iCs/>
        </w:rPr>
        <w:t>The Economics of Travel and Tourism</w:t>
      </w:r>
      <w:r w:rsidRPr="00BF7F87">
        <w:t xml:space="preserve">. 2nd </w:t>
      </w:r>
      <w:proofErr w:type="spellStart"/>
      <w:r w:rsidRPr="00BF7F87">
        <w:t>edn</w:t>
      </w:r>
      <w:proofErr w:type="spellEnd"/>
      <w:r w:rsidRPr="00BF7F87">
        <w:t>. Melbourne: Longman.</w:t>
      </w:r>
    </w:p>
    <w:p w14:paraId="3C4C420F" w14:textId="1A3A1752" w:rsidR="00BF7F87" w:rsidRPr="00BF7F87" w:rsidRDefault="00BF7F87" w:rsidP="00BF7F87">
      <w:pPr>
        <w:numPr>
          <w:ilvl w:val="0"/>
          <w:numId w:val="4"/>
        </w:numPr>
      </w:pPr>
      <w:r w:rsidRPr="00BF7F87">
        <w:t xml:space="preserve">Cohen, E. (1972) ‘Toward a sociology of international tourism’, </w:t>
      </w:r>
      <w:r w:rsidRPr="00BF7F87">
        <w:rPr>
          <w:i/>
          <w:iCs/>
        </w:rPr>
        <w:t>Social Research</w:t>
      </w:r>
      <w:r w:rsidRPr="00BF7F87">
        <w:t>, 39(1), pp. 164–182.</w:t>
      </w:r>
    </w:p>
    <w:p w14:paraId="10CCA515" w14:textId="15A00B0D" w:rsidR="00BF7F87" w:rsidRPr="00BF7F87" w:rsidRDefault="00BF7F87" w:rsidP="00BF7F87">
      <w:pPr>
        <w:numPr>
          <w:ilvl w:val="0"/>
          <w:numId w:val="4"/>
        </w:numPr>
      </w:pPr>
      <w:r w:rsidRPr="00BF7F87">
        <w:t xml:space="preserve">Crompton, J. L. (1979) ‘Motivations for pleasure vacation’, </w:t>
      </w:r>
      <w:r w:rsidRPr="00BF7F87">
        <w:rPr>
          <w:i/>
          <w:iCs/>
        </w:rPr>
        <w:t>Annals of Tourism Research</w:t>
      </w:r>
      <w:r w:rsidRPr="00BF7F87">
        <w:t>, 6(4), pp. 408–424.</w:t>
      </w:r>
    </w:p>
    <w:p w14:paraId="2D2DCC79" w14:textId="064FBF6C" w:rsidR="00BF7F87" w:rsidRPr="00BF7F87" w:rsidRDefault="00BF7F87" w:rsidP="00BF7F87">
      <w:pPr>
        <w:numPr>
          <w:ilvl w:val="0"/>
          <w:numId w:val="4"/>
        </w:numPr>
      </w:pPr>
      <w:proofErr w:type="spellStart"/>
      <w:r w:rsidRPr="00BF7F87">
        <w:t>Decrop</w:t>
      </w:r>
      <w:proofErr w:type="spellEnd"/>
      <w:r w:rsidRPr="00BF7F87">
        <w:t xml:space="preserve">, A. (2006) </w:t>
      </w:r>
      <w:r w:rsidRPr="00BF7F87">
        <w:rPr>
          <w:i/>
          <w:iCs/>
        </w:rPr>
        <w:t>Vacation Decision Making</w:t>
      </w:r>
      <w:r w:rsidRPr="00BF7F87">
        <w:t>. Wallingford: CABI Publishing.</w:t>
      </w:r>
    </w:p>
    <w:p w14:paraId="06A253F0" w14:textId="7A5CD934" w:rsidR="00BF7F87" w:rsidRPr="00BF7F87" w:rsidRDefault="00BF7F87" w:rsidP="00BF7F87">
      <w:pPr>
        <w:numPr>
          <w:ilvl w:val="0"/>
          <w:numId w:val="4"/>
        </w:numPr>
      </w:pPr>
      <w:r w:rsidRPr="00BF7F87">
        <w:t xml:space="preserve">Doxey, G. V. (1975) ‘A causation matrix of visitor-irritation research: The impact of tourism’, </w:t>
      </w:r>
      <w:r w:rsidRPr="00BF7F87">
        <w:rPr>
          <w:i/>
          <w:iCs/>
        </w:rPr>
        <w:t>Proceedings of the Travel Research Association Eighth Annual Conference</w:t>
      </w:r>
      <w:r w:rsidRPr="00BF7F87">
        <w:t>, San Diego, pp. 175–180.</w:t>
      </w:r>
    </w:p>
    <w:p w14:paraId="2F964F40" w14:textId="67EEB2CC" w:rsidR="00BF7F87" w:rsidRPr="00BF7F87" w:rsidRDefault="00BF7F87" w:rsidP="00BF7F87">
      <w:pPr>
        <w:numPr>
          <w:ilvl w:val="0"/>
          <w:numId w:val="4"/>
        </w:numPr>
      </w:pPr>
      <w:r w:rsidRPr="00BF7F87">
        <w:t xml:space="preserve">Gursoy, D. and McCleary, K. W. (2004) ‘An integrative model of tourists’ search behavior’, </w:t>
      </w:r>
      <w:r w:rsidRPr="00BF7F87">
        <w:rPr>
          <w:i/>
          <w:iCs/>
        </w:rPr>
        <w:t>Annals of Tourism Research</w:t>
      </w:r>
      <w:r w:rsidRPr="00BF7F87">
        <w:t>, 31(2), pp. 493–516.</w:t>
      </w:r>
    </w:p>
    <w:p w14:paraId="09A86252" w14:textId="7108FEBB" w:rsidR="00BF7F87" w:rsidRPr="00BF7F87" w:rsidRDefault="00BF7F87" w:rsidP="00BF7F87">
      <w:pPr>
        <w:numPr>
          <w:ilvl w:val="0"/>
          <w:numId w:val="4"/>
        </w:numPr>
      </w:pPr>
      <w:r w:rsidRPr="00BF7F87">
        <w:t xml:space="preserve">Howard, J. A. and Sheth, J. N. (1969) </w:t>
      </w:r>
      <w:r w:rsidRPr="00BF7F87">
        <w:rPr>
          <w:i/>
          <w:iCs/>
        </w:rPr>
        <w:t>The Theory of Buyer Behavior</w:t>
      </w:r>
      <w:r w:rsidRPr="00BF7F87">
        <w:t>. New York: John Wiley &amp; Sons.</w:t>
      </w:r>
    </w:p>
    <w:p w14:paraId="2CF175BF" w14:textId="0DAE9EA2" w:rsidR="00BF7F87" w:rsidRPr="00BF7F87" w:rsidRDefault="00BF7F87" w:rsidP="00BF7F87">
      <w:pPr>
        <w:numPr>
          <w:ilvl w:val="0"/>
          <w:numId w:val="4"/>
        </w:numPr>
      </w:pPr>
      <w:proofErr w:type="spellStart"/>
      <w:r w:rsidRPr="00BF7F87">
        <w:t>MacCannell</w:t>
      </w:r>
      <w:proofErr w:type="spellEnd"/>
      <w:r w:rsidRPr="00BF7F87">
        <w:t xml:space="preserve">, D. (1976) </w:t>
      </w:r>
      <w:r w:rsidRPr="00BF7F87">
        <w:rPr>
          <w:i/>
          <w:iCs/>
        </w:rPr>
        <w:t>The Tourist: A New Theory of the Leisure Class</w:t>
      </w:r>
      <w:r w:rsidRPr="00BF7F87">
        <w:t>. New York: Schocken Books.</w:t>
      </w:r>
    </w:p>
    <w:p w14:paraId="770FCBE3" w14:textId="1464451D" w:rsidR="00BF7F87" w:rsidRPr="00BF7F87" w:rsidRDefault="00BF7F87" w:rsidP="00BF7F87">
      <w:pPr>
        <w:numPr>
          <w:ilvl w:val="0"/>
          <w:numId w:val="4"/>
        </w:numPr>
      </w:pPr>
      <w:r w:rsidRPr="00BF7F87">
        <w:t xml:space="preserve">Mayo, E. J. and Jarvis, L. P. (1981) </w:t>
      </w:r>
      <w:r w:rsidRPr="00BF7F87">
        <w:rPr>
          <w:i/>
          <w:iCs/>
        </w:rPr>
        <w:t>The Psychology of Leisure Travel: Effective Marketing and Historical Application</w:t>
      </w:r>
      <w:r w:rsidRPr="00BF7F87">
        <w:t>. Boston: CBI Publishing Company.</w:t>
      </w:r>
    </w:p>
    <w:p w14:paraId="10575A97" w14:textId="0468ED2C" w:rsidR="00BF7F87" w:rsidRPr="00BF7F87" w:rsidRDefault="00BF7F87" w:rsidP="00BF7F87">
      <w:pPr>
        <w:numPr>
          <w:ilvl w:val="0"/>
          <w:numId w:val="4"/>
        </w:numPr>
      </w:pPr>
      <w:r w:rsidRPr="00BF7F87">
        <w:t xml:space="preserve">Oliver, R. L. (1980) ‘A cognitive model of the antecedents and consequences of satisfaction decisions’, </w:t>
      </w:r>
      <w:r w:rsidRPr="00BF7F87">
        <w:rPr>
          <w:i/>
          <w:iCs/>
        </w:rPr>
        <w:t>Journal of Marketing Research</w:t>
      </w:r>
      <w:r w:rsidRPr="00BF7F87">
        <w:t>, 17(4), pp. 460–469.</w:t>
      </w:r>
    </w:p>
    <w:p w14:paraId="2FE4403B" w14:textId="51EC96E8" w:rsidR="00BF7F87" w:rsidRPr="00BF7F87" w:rsidRDefault="00BF7F87" w:rsidP="00BF7F87">
      <w:pPr>
        <w:numPr>
          <w:ilvl w:val="0"/>
          <w:numId w:val="4"/>
        </w:numPr>
      </w:pPr>
      <w:r w:rsidRPr="00BF7F87">
        <w:t xml:space="preserve">Pine, B. J. and Gilmore, J. H. (1999) </w:t>
      </w:r>
      <w:r w:rsidRPr="00BF7F87">
        <w:rPr>
          <w:i/>
          <w:iCs/>
        </w:rPr>
        <w:t>The Experience Economy: Work is Theatre &amp; Every Business a Stage</w:t>
      </w:r>
      <w:r w:rsidRPr="00BF7F87">
        <w:t>. Boston: Harvard Business School Press.</w:t>
      </w:r>
    </w:p>
    <w:p w14:paraId="049E76AC" w14:textId="29685830" w:rsidR="00BF7F87" w:rsidRPr="00BF7F87" w:rsidRDefault="00BF7F87" w:rsidP="00BF7F87">
      <w:pPr>
        <w:numPr>
          <w:ilvl w:val="0"/>
          <w:numId w:val="4"/>
        </w:numPr>
      </w:pPr>
      <w:r w:rsidRPr="00BF7F87">
        <w:t xml:space="preserve">Reisinger, Y. and Turner, L. W. (2003) </w:t>
      </w:r>
      <w:r w:rsidRPr="00BF7F87">
        <w:rPr>
          <w:i/>
          <w:iCs/>
        </w:rPr>
        <w:t xml:space="preserve">Cross-Cultural </w:t>
      </w:r>
      <w:proofErr w:type="spellStart"/>
      <w:r w:rsidRPr="00BF7F87">
        <w:rPr>
          <w:i/>
          <w:iCs/>
        </w:rPr>
        <w:t>Behaviour</w:t>
      </w:r>
      <w:proofErr w:type="spellEnd"/>
      <w:r w:rsidRPr="00BF7F87">
        <w:rPr>
          <w:i/>
          <w:iCs/>
        </w:rPr>
        <w:t xml:space="preserve"> in Tourism: Concepts and Analysis</w:t>
      </w:r>
      <w:r w:rsidRPr="00BF7F87">
        <w:t>. Oxford: Butterworth-Heinemann.</w:t>
      </w:r>
    </w:p>
    <w:p w14:paraId="575976A4" w14:textId="56F6E3A5" w:rsidR="00BF7F87" w:rsidRPr="00BF7F87" w:rsidRDefault="00BF7F87" w:rsidP="00BF7F87">
      <w:pPr>
        <w:numPr>
          <w:ilvl w:val="0"/>
          <w:numId w:val="4"/>
        </w:numPr>
      </w:pPr>
      <w:r w:rsidRPr="00BF7F87">
        <w:t xml:space="preserve">Um, S. and Crompton, J. L. (1990) ‘Attitude determinants in tourism destination choice’, </w:t>
      </w:r>
      <w:r w:rsidRPr="00BF7F87">
        <w:rPr>
          <w:i/>
          <w:iCs/>
        </w:rPr>
        <w:t>Annals of Tourism Research</w:t>
      </w:r>
      <w:r w:rsidRPr="00BF7F87">
        <w:t>, 17(3), pp. 432–448.</w:t>
      </w:r>
    </w:p>
    <w:p w14:paraId="308721D2" w14:textId="1592AD31" w:rsidR="00BF7F87" w:rsidRPr="00BF7F87" w:rsidRDefault="00BF7F87" w:rsidP="00BF7F87">
      <w:pPr>
        <w:numPr>
          <w:ilvl w:val="0"/>
          <w:numId w:val="4"/>
        </w:numPr>
      </w:pPr>
      <w:r w:rsidRPr="00BF7F87">
        <w:t xml:space="preserve">Urry, J. and Larsen, J. (2011) </w:t>
      </w:r>
      <w:r w:rsidRPr="00BF7F87">
        <w:rPr>
          <w:i/>
          <w:iCs/>
        </w:rPr>
        <w:t>The Tourist Gaze 3.0</w:t>
      </w:r>
      <w:r w:rsidRPr="00BF7F87">
        <w:t>. London: SAGE Publications.</w:t>
      </w:r>
    </w:p>
    <w:p w14:paraId="64B71BAF" w14:textId="018DDE32" w:rsidR="00F41090" w:rsidRDefault="00BF7F87" w:rsidP="004A61CE">
      <w:pPr>
        <w:numPr>
          <w:ilvl w:val="0"/>
          <w:numId w:val="4"/>
        </w:numPr>
      </w:pPr>
      <w:r w:rsidRPr="00BF7F87">
        <w:t xml:space="preserve">Xiang, Z. and </w:t>
      </w:r>
      <w:proofErr w:type="spellStart"/>
      <w:r w:rsidRPr="00BF7F87">
        <w:t>Gretzel</w:t>
      </w:r>
      <w:proofErr w:type="spellEnd"/>
      <w:r w:rsidRPr="00BF7F87">
        <w:t xml:space="preserve">, U. (2010) ‘Role of social media in online travel information search’, </w:t>
      </w:r>
      <w:r w:rsidRPr="00BF7F87">
        <w:rPr>
          <w:i/>
          <w:iCs/>
        </w:rPr>
        <w:t>Tourism Management</w:t>
      </w:r>
      <w:r w:rsidRPr="00BF7F87">
        <w:t>, 31(2), pp. 179–188.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EA4B1" w14:textId="77777777" w:rsidR="00860ED6" w:rsidRDefault="00860ED6" w:rsidP="00D65F10">
      <w:pPr>
        <w:spacing w:after="0" w:line="240" w:lineRule="auto"/>
      </w:pPr>
      <w:r>
        <w:separator/>
      </w:r>
    </w:p>
  </w:endnote>
  <w:endnote w:type="continuationSeparator" w:id="0">
    <w:p w14:paraId="28936DD6" w14:textId="77777777" w:rsidR="00860ED6" w:rsidRDefault="00860ED6"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6F205" w14:textId="77777777" w:rsidR="00860ED6" w:rsidRDefault="00860ED6" w:rsidP="00D65F10">
      <w:pPr>
        <w:spacing w:after="0" w:line="240" w:lineRule="auto"/>
      </w:pPr>
      <w:r>
        <w:separator/>
      </w:r>
    </w:p>
  </w:footnote>
  <w:footnote w:type="continuationSeparator" w:id="0">
    <w:p w14:paraId="019FC347" w14:textId="77777777" w:rsidR="00860ED6" w:rsidRDefault="00860ED6"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B0B71"/>
    <w:multiLevelType w:val="multilevel"/>
    <w:tmpl w:val="5652E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840E85"/>
    <w:multiLevelType w:val="multilevel"/>
    <w:tmpl w:val="68920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624D10"/>
    <w:multiLevelType w:val="multilevel"/>
    <w:tmpl w:val="3E1A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1"/>
  </w:num>
  <w:num w:numId="2" w16cid:durableId="525563948">
    <w:abstractNumId w:val="2"/>
  </w:num>
  <w:num w:numId="3" w16cid:durableId="1670057570">
    <w:abstractNumId w:val="0"/>
  </w:num>
  <w:num w:numId="4" w16cid:durableId="8288608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C0AEC"/>
    <w:rsid w:val="002054EF"/>
    <w:rsid w:val="0023200A"/>
    <w:rsid w:val="00244DCC"/>
    <w:rsid w:val="002E4560"/>
    <w:rsid w:val="004A1BAD"/>
    <w:rsid w:val="004A61CE"/>
    <w:rsid w:val="004E71B8"/>
    <w:rsid w:val="004F0783"/>
    <w:rsid w:val="00595EA3"/>
    <w:rsid w:val="005A690A"/>
    <w:rsid w:val="005E01BE"/>
    <w:rsid w:val="00614259"/>
    <w:rsid w:val="00650446"/>
    <w:rsid w:val="00675D14"/>
    <w:rsid w:val="006E40ED"/>
    <w:rsid w:val="00700A40"/>
    <w:rsid w:val="0070725F"/>
    <w:rsid w:val="00712DCB"/>
    <w:rsid w:val="00713378"/>
    <w:rsid w:val="00746FFA"/>
    <w:rsid w:val="00783F15"/>
    <w:rsid w:val="007B3F8E"/>
    <w:rsid w:val="007C403A"/>
    <w:rsid w:val="007E27E6"/>
    <w:rsid w:val="007F6ED5"/>
    <w:rsid w:val="00860ED6"/>
    <w:rsid w:val="00861984"/>
    <w:rsid w:val="009550D2"/>
    <w:rsid w:val="009B072E"/>
    <w:rsid w:val="009E6A7F"/>
    <w:rsid w:val="00AC2339"/>
    <w:rsid w:val="00AC75D6"/>
    <w:rsid w:val="00B54970"/>
    <w:rsid w:val="00BD38D8"/>
    <w:rsid w:val="00BF71B8"/>
    <w:rsid w:val="00BF7F87"/>
    <w:rsid w:val="00D264C2"/>
    <w:rsid w:val="00D65F10"/>
    <w:rsid w:val="00D80094"/>
    <w:rsid w:val="00DC037C"/>
    <w:rsid w:val="00E25D2C"/>
    <w:rsid w:val="00E844E1"/>
    <w:rsid w:val="00E97591"/>
    <w:rsid w:val="00F23E19"/>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BF7F8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BF7F8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E456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2917</Words>
  <Characters>16629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27</cp:revision>
  <dcterms:created xsi:type="dcterms:W3CDTF">2025-11-18T15:41:00Z</dcterms:created>
  <dcterms:modified xsi:type="dcterms:W3CDTF">2026-09-04T07:26:00Z</dcterms:modified>
</cp:coreProperties>
</file>