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A8725" w14:textId="77777777" w:rsidR="00426865" w:rsidRPr="00153222" w:rsidRDefault="00672345">
      <w:pPr>
        <w:rPr>
          <w:rFonts w:asciiTheme="majorBidi" w:hAnsiTheme="majorBidi" w:cstheme="majorBidi"/>
        </w:rPr>
      </w:pPr>
      <w:r w:rsidRPr="00153222">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62F6783" w14:textId="77777777" w:rsidR="00672345" w:rsidRPr="00153222" w:rsidRDefault="00672345" w:rsidP="00672345">
      <w:pPr>
        <w:rPr>
          <w:rFonts w:asciiTheme="majorBidi" w:hAnsiTheme="majorBidi" w:cstheme="majorBidi"/>
          <w:b/>
          <w:bCs/>
          <w:lang w:val="en-US"/>
        </w:rPr>
      </w:pPr>
      <w:r w:rsidRPr="00153222">
        <w:rPr>
          <w:rFonts w:asciiTheme="majorBidi" w:hAnsiTheme="majorBidi" w:cstheme="majorBidi"/>
          <w:b/>
          <w:bCs/>
          <w:lang w:val="en-US"/>
        </w:rPr>
        <w:t xml:space="preserve">Cultural Heritage Management </w:t>
      </w:r>
    </w:p>
    <w:p w14:paraId="43A2FAF6" w14:textId="77777777" w:rsidR="00672345" w:rsidRPr="00153222" w:rsidRDefault="00672345" w:rsidP="00672345">
      <w:pPr>
        <w:rPr>
          <w:rFonts w:asciiTheme="majorBidi" w:hAnsiTheme="majorBidi" w:cstheme="majorBidi"/>
          <w:lang w:val="en-US"/>
        </w:rPr>
      </w:pPr>
      <w:r w:rsidRPr="00153222">
        <w:rPr>
          <w:rFonts w:asciiTheme="majorBidi" w:hAnsiTheme="majorBidi" w:cstheme="majorBidi"/>
          <w:lang w:val="en-US"/>
        </w:rPr>
        <w:t>Assignment</w:t>
      </w:r>
      <w:r w:rsidR="007C7917" w:rsidRPr="00153222">
        <w:rPr>
          <w:rFonts w:asciiTheme="majorBidi" w:hAnsiTheme="majorBidi" w:cstheme="majorBidi"/>
          <w:lang w:val="en-US"/>
        </w:rPr>
        <w:t xml:space="preserve"> </w:t>
      </w:r>
      <w:r w:rsidR="00A057BE" w:rsidRPr="00153222">
        <w:rPr>
          <w:rFonts w:asciiTheme="majorBidi" w:hAnsiTheme="majorBidi" w:cstheme="majorBidi"/>
          <w:lang w:val="en-US"/>
        </w:rPr>
        <w:t>7</w:t>
      </w:r>
    </w:p>
    <w:p w14:paraId="5E827832" w14:textId="77777777" w:rsidR="00672345" w:rsidRPr="00153222" w:rsidRDefault="007C7917" w:rsidP="00672345">
      <w:pPr>
        <w:rPr>
          <w:rFonts w:asciiTheme="majorBidi" w:hAnsiTheme="majorBidi" w:cstheme="majorBidi"/>
          <w:lang w:val="en-US"/>
        </w:rPr>
      </w:pPr>
      <w:r w:rsidRPr="00153222">
        <w:rPr>
          <w:rFonts w:asciiTheme="majorBidi" w:hAnsiTheme="majorBidi" w:cstheme="majorBidi"/>
          <w:lang w:val="en-US"/>
        </w:rPr>
        <w:t>2</w:t>
      </w:r>
      <w:r w:rsidR="00A057BE" w:rsidRPr="00153222">
        <w:rPr>
          <w:rFonts w:asciiTheme="majorBidi" w:hAnsiTheme="majorBidi" w:cstheme="majorBidi"/>
          <w:lang w:val="en-US"/>
        </w:rPr>
        <w:t>7</w:t>
      </w:r>
      <w:r w:rsidR="00672345" w:rsidRPr="00153222">
        <w:rPr>
          <w:rFonts w:asciiTheme="majorBidi" w:hAnsiTheme="majorBidi" w:cstheme="majorBidi"/>
          <w:lang w:val="en-US"/>
        </w:rPr>
        <w:t>.0</w:t>
      </w:r>
      <w:r w:rsidR="00C80777" w:rsidRPr="00153222">
        <w:rPr>
          <w:rFonts w:asciiTheme="majorBidi" w:hAnsiTheme="majorBidi" w:cstheme="majorBidi"/>
          <w:lang w:val="en-US"/>
        </w:rPr>
        <w:t>5</w:t>
      </w:r>
      <w:r w:rsidR="00672345" w:rsidRPr="00153222">
        <w:rPr>
          <w:rFonts w:asciiTheme="majorBidi" w:hAnsiTheme="majorBidi" w:cstheme="majorBidi"/>
          <w:lang w:val="en-US"/>
        </w:rPr>
        <w:t>.2026</w:t>
      </w:r>
    </w:p>
    <w:p w14:paraId="4E4A0548" w14:textId="77777777" w:rsidR="00672345" w:rsidRPr="00153222" w:rsidRDefault="00672345">
      <w:pPr>
        <w:rPr>
          <w:rFonts w:asciiTheme="majorBidi" w:hAnsiTheme="majorBidi" w:cstheme="majorBidi"/>
        </w:rPr>
      </w:pPr>
    </w:p>
    <w:p w14:paraId="08B9834F" w14:textId="77777777" w:rsidR="00672345" w:rsidRPr="00153222" w:rsidRDefault="00672345">
      <w:pPr>
        <w:rPr>
          <w:rFonts w:asciiTheme="majorBidi" w:hAnsiTheme="majorBidi" w:cstheme="majorBidi"/>
        </w:rPr>
      </w:pPr>
    </w:p>
    <w:p w14:paraId="4FEF339B" w14:textId="77777777" w:rsidR="00672345" w:rsidRPr="00153222" w:rsidRDefault="00672345">
      <w:pPr>
        <w:rPr>
          <w:rFonts w:asciiTheme="majorBidi" w:hAnsiTheme="majorBidi" w:cstheme="majorBidi"/>
        </w:rPr>
      </w:pPr>
    </w:p>
    <w:p w14:paraId="269BAD35" w14:textId="77777777" w:rsidR="00672345" w:rsidRPr="00153222" w:rsidRDefault="00672345">
      <w:pPr>
        <w:rPr>
          <w:rFonts w:asciiTheme="majorBidi" w:hAnsiTheme="majorBidi" w:cstheme="majorBidi"/>
        </w:rPr>
      </w:pPr>
    </w:p>
    <w:p w14:paraId="3D50934F" w14:textId="77777777" w:rsidR="00672345" w:rsidRPr="00153222" w:rsidRDefault="00672345">
      <w:pPr>
        <w:rPr>
          <w:rFonts w:asciiTheme="majorBidi" w:hAnsiTheme="majorBidi" w:cstheme="majorBidi"/>
        </w:rPr>
      </w:pPr>
    </w:p>
    <w:p w14:paraId="57301B5C" w14:textId="77777777" w:rsidR="00672345" w:rsidRPr="00153222" w:rsidRDefault="00672345">
      <w:pPr>
        <w:rPr>
          <w:rFonts w:asciiTheme="majorBidi" w:hAnsiTheme="majorBidi" w:cstheme="majorBidi"/>
        </w:rPr>
      </w:pPr>
    </w:p>
    <w:p w14:paraId="6B967435" w14:textId="77777777" w:rsidR="00672345" w:rsidRPr="00153222" w:rsidRDefault="00672345">
      <w:pPr>
        <w:rPr>
          <w:rFonts w:asciiTheme="majorBidi" w:hAnsiTheme="majorBidi" w:cstheme="majorBidi"/>
        </w:rPr>
      </w:pPr>
    </w:p>
    <w:p w14:paraId="05F502A7" w14:textId="77777777" w:rsidR="00672345" w:rsidRPr="00153222" w:rsidRDefault="00672345">
      <w:pPr>
        <w:rPr>
          <w:rFonts w:asciiTheme="majorBidi" w:hAnsiTheme="majorBidi" w:cstheme="majorBidi"/>
        </w:rPr>
      </w:pPr>
    </w:p>
    <w:p w14:paraId="23737BA3" w14:textId="77777777" w:rsidR="00672345" w:rsidRPr="00153222" w:rsidRDefault="00672345">
      <w:pPr>
        <w:rPr>
          <w:rFonts w:asciiTheme="majorBidi" w:hAnsiTheme="majorBidi" w:cstheme="majorBidi"/>
        </w:rPr>
      </w:pPr>
    </w:p>
    <w:p w14:paraId="205AF42F" w14:textId="77777777" w:rsidR="00672345" w:rsidRPr="00153222" w:rsidRDefault="00672345">
      <w:pPr>
        <w:rPr>
          <w:rFonts w:asciiTheme="majorBidi" w:hAnsiTheme="majorBidi" w:cstheme="majorBidi"/>
        </w:rPr>
      </w:pPr>
    </w:p>
    <w:p w14:paraId="5C566BFD" w14:textId="77777777" w:rsidR="00672345" w:rsidRPr="00153222" w:rsidRDefault="00672345">
      <w:pPr>
        <w:rPr>
          <w:rFonts w:asciiTheme="majorBidi" w:hAnsiTheme="majorBidi" w:cstheme="majorBidi"/>
        </w:rPr>
      </w:pPr>
    </w:p>
    <w:p w14:paraId="7A79BC99" w14:textId="77777777" w:rsidR="00672345" w:rsidRPr="00153222" w:rsidRDefault="00672345">
      <w:pPr>
        <w:rPr>
          <w:rFonts w:asciiTheme="majorBidi" w:hAnsiTheme="majorBidi" w:cstheme="majorBidi"/>
        </w:rPr>
      </w:pPr>
    </w:p>
    <w:p w14:paraId="2B4524CE" w14:textId="77777777" w:rsidR="00672345" w:rsidRPr="00153222" w:rsidRDefault="00672345">
      <w:pPr>
        <w:rPr>
          <w:rFonts w:asciiTheme="majorBidi" w:hAnsiTheme="majorBidi" w:cstheme="majorBidi"/>
        </w:rPr>
      </w:pPr>
    </w:p>
    <w:p w14:paraId="16A1C9FB" w14:textId="77777777" w:rsidR="00016EE8" w:rsidRPr="00153222" w:rsidRDefault="00016EE8" w:rsidP="00016EE8">
      <w:pPr>
        <w:spacing w:line="276" w:lineRule="auto"/>
        <w:rPr>
          <w:rFonts w:asciiTheme="majorBidi" w:hAnsiTheme="majorBidi" w:cstheme="majorBidi"/>
          <w:b/>
          <w:bCs/>
          <w:lang w:val="en-US"/>
        </w:rPr>
      </w:pPr>
      <w:r w:rsidRPr="00153222">
        <w:rPr>
          <w:rFonts w:asciiTheme="majorBidi" w:hAnsiTheme="majorBidi" w:cstheme="majorBidi"/>
          <w:b/>
          <w:bCs/>
          <w:lang w:val="en-US"/>
        </w:rPr>
        <w:t>In no more than 500 words each, explain and 2-4 references:</w:t>
      </w:r>
    </w:p>
    <w:p w14:paraId="57CE5F2D" w14:textId="77777777" w:rsidR="00016EE8" w:rsidRPr="00153222" w:rsidRDefault="00016EE8" w:rsidP="00016EE8">
      <w:pPr>
        <w:rPr>
          <w:rFonts w:asciiTheme="majorBidi" w:hAnsiTheme="majorBidi" w:cstheme="majorBidi"/>
          <w:lang w:val="en-US"/>
        </w:rPr>
      </w:pPr>
    </w:p>
    <w:p w14:paraId="232615A5" w14:textId="77777777" w:rsidR="00A057BE" w:rsidRPr="00153222" w:rsidRDefault="007C7917" w:rsidP="00A057BE">
      <w:pPr>
        <w:spacing w:line="276" w:lineRule="auto"/>
        <w:rPr>
          <w:rFonts w:asciiTheme="majorBidi" w:hAnsiTheme="majorBidi" w:cstheme="majorBidi"/>
          <w:lang w:val="en-US"/>
        </w:rPr>
      </w:pPr>
      <w:r w:rsidRPr="00153222">
        <w:rPr>
          <w:rFonts w:asciiTheme="majorBidi" w:hAnsiTheme="majorBidi" w:cstheme="majorBidi"/>
          <w:lang w:val="en-US"/>
        </w:rPr>
        <w:t xml:space="preserve">1- </w:t>
      </w:r>
      <w:r w:rsidR="00A057BE" w:rsidRPr="00153222">
        <w:rPr>
          <w:rFonts w:asciiTheme="majorBidi" w:hAnsiTheme="majorBidi" w:cstheme="majorBidi"/>
          <w:lang w:val="en-US"/>
        </w:rPr>
        <w:t>Select a cultural site and discuss the impacts of a proposed measure on this site within the framework of conducting a cultural heritage impact assessment.</w:t>
      </w:r>
    </w:p>
    <w:p w14:paraId="07191BAF" w14:textId="77777777" w:rsidR="00CF34F8" w:rsidRPr="00153222" w:rsidRDefault="00CF34F8" w:rsidP="00A057BE">
      <w:pPr>
        <w:spacing w:line="276" w:lineRule="auto"/>
        <w:rPr>
          <w:rFonts w:asciiTheme="majorBidi" w:hAnsiTheme="majorBidi" w:cstheme="majorBidi"/>
          <w:lang w:val="en-US"/>
        </w:rPr>
      </w:pPr>
    </w:p>
    <w:p w14:paraId="4C0648FB" w14:textId="77777777" w:rsidR="001844E1" w:rsidRPr="00153222" w:rsidRDefault="001844E1" w:rsidP="00A057BE">
      <w:pPr>
        <w:spacing w:line="276" w:lineRule="auto"/>
        <w:rPr>
          <w:rFonts w:asciiTheme="majorBidi" w:hAnsiTheme="majorBidi" w:cstheme="majorBidi"/>
          <w:lang w:val="en-US"/>
        </w:rPr>
      </w:pPr>
    </w:p>
    <w:p w14:paraId="0404334C" w14:textId="77777777" w:rsidR="001844E1" w:rsidRPr="00153222" w:rsidRDefault="001844E1" w:rsidP="00A057BE">
      <w:pPr>
        <w:spacing w:line="276" w:lineRule="auto"/>
        <w:rPr>
          <w:rFonts w:asciiTheme="majorBidi" w:hAnsiTheme="majorBidi" w:cstheme="majorBidi"/>
          <w:lang w:val="en-US"/>
        </w:rPr>
      </w:pPr>
    </w:p>
    <w:p w14:paraId="55D9D065" w14:textId="77777777" w:rsidR="001844E1" w:rsidRPr="00153222" w:rsidRDefault="001844E1" w:rsidP="00A057BE">
      <w:pPr>
        <w:spacing w:line="276" w:lineRule="auto"/>
        <w:rPr>
          <w:rFonts w:asciiTheme="majorBidi" w:hAnsiTheme="majorBidi" w:cstheme="majorBidi"/>
          <w:lang w:val="en-US"/>
        </w:rPr>
      </w:pPr>
    </w:p>
    <w:p w14:paraId="022E303F" w14:textId="77777777" w:rsidR="001844E1" w:rsidRPr="00153222" w:rsidRDefault="001844E1" w:rsidP="00A057BE">
      <w:pPr>
        <w:spacing w:line="276" w:lineRule="auto"/>
        <w:rPr>
          <w:rFonts w:asciiTheme="majorBidi" w:hAnsiTheme="majorBidi" w:cstheme="majorBidi"/>
          <w:lang w:val="en-US"/>
        </w:rPr>
      </w:pPr>
    </w:p>
    <w:p w14:paraId="5AEF686F" w14:textId="77777777" w:rsidR="001844E1" w:rsidRPr="00153222" w:rsidRDefault="001844E1" w:rsidP="00A057BE">
      <w:pPr>
        <w:spacing w:line="276" w:lineRule="auto"/>
        <w:rPr>
          <w:rFonts w:asciiTheme="majorBidi" w:hAnsiTheme="majorBidi" w:cstheme="majorBidi"/>
          <w:lang w:val="en-US"/>
        </w:rPr>
      </w:pPr>
    </w:p>
    <w:p w14:paraId="13480D0E" w14:textId="77777777" w:rsidR="001844E1" w:rsidRPr="00153222" w:rsidRDefault="001844E1" w:rsidP="00A057BE">
      <w:pPr>
        <w:spacing w:line="276" w:lineRule="auto"/>
        <w:rPr>
          <w:rFonts w:asciiTheme="majorBidi" w:hAnsiTheme="majorBidi" w:cstheme="majorBidi"/>
          <w:lang w:val="en-US"/>
        </w:rPr>
      </w:pPr>
    </w:p>
    <w:p w14:paraId="289CC681" w14:textId="77777777" w:rsidR="001844E1" w:rsidRPr="00153222" w:rsidRDefault="001844E1" w:rsidP="00A057BE">
      <w:pPr>
        <w:spacing w:line="276" w:lineRule="auto"/>
        <w:rPr>
          <w:rFonts w:asciiTheme="majorBidi" w:hAnsiTheme="majorBidi" w:cstheme="majorBidi"/>
          <w:lang w:val="en-US"/>
        </w:rPr>
      </w:pPr>
    </w:p>
    <w:p w14:paraId="173FBF15" w14:textId="77777777" w:rsidR="001844E1" w:rsidRPr="00153222" w:rsidRDefault="001844E1" w:rsidP="00A057BE">
      <w:pPr>
        <w:spacing w:line="276" w:lineRule="auto"/>
        <w:rPr>
          <w:rFonts w:asciiTheme="majorBidi" w:hAnsiTheme="majorBidi" w:cstheme="majorBidi"/>
          <w:lang w:val="en-US"/>
        </w:rPr>
      </w:pPr>
    </w:p>
    <w:p w14:paraId="1FD2FE8C" w14:textId="77777777" w:rsidR="001844E1" w:rsidRPr="00153222" w:rsidRDefault="001844E1" w:rsidP="00A057BE">
      <w:pPr>
        <w:spacing w:line="276" w:lineRule="auto"/>
        <w:rPr>
          <w:rFonts w:asciiTheme="majorBidi" w:hAnsiTheme="majorBidi" w:cstheme="majorBidi"/>
          <w:lang w:val="en-US"/>
        </w:rPr>
      </w:pPr>
    </w:p>
    <w:p w14:paraId="3C368372" w14:textId="77777777" w:rsidR="001844E1" w:rsidRPr="00153222" w:rsidRDefault="001844E1" w:rsidP="00A057BE">
      <w:pPr>
        <w:spacing w:line="276" w:lineRule="auto"/>
        <w:rPr>
          <w:rFonts w:asciiTheme="majorBidi" w:hAnsiTheme="majorBidi" w:cstheme="majorBidi"/>
          <w:lang w:val="en-US"/>
        </w:rPr>
      </w:pPr>
    </w:p>
    <w:p w14:paraId="29DA32F1" w14:textId="77777777" w:rsidR="001844E1" w:rsidRPr="00153222" w:rsidRDefault="001844E1" w:rsidP="00A057BE">
      <w:pPr>
        <w:spacing w:line="276" w:lineRule="auto"/>
        <w:rPr>
          <w:rFonts w:asciiTheme="majorBidi" w:hAnsiTheme="majorBidi" w:cstheme="majorBidi"/>
          <w:lang w:val="en-US"/>
        </w:rPr>
      </w:pPr>
    </w:p>
    <w:p w14:paraId="7E4FB316" w14:textId="77777777" w:rsidR="001844E1" w:rsidRPr="00153222" w:rsidRDefault="001844E1" w:rsidP="00A057BE">
      <w:pPr>
        <w:spacing w:line="276" w:lineRule="auto"/>
        <w:rPr>
          <w:rFonts w:asciiTheme="majorBidi" w:hAnsiTheme="majorBidi" w:cstheme="majorBidi"/>
          <w:lang w:val="en-US"/>
        </w:rPr>
      </w:pPr>
    </w:p>
    <w:p w14:paraId="6DABE3C5" w14:textId="77777777" w:rsidR="001844E1" w:rsidRPr="00153222" w:rsidRDefault="001844E1" w:rsidP="00A057BE">
      <w:pPr>
        <w:spacing w:line="276" w:lineRule="auto"/>
        <w:rPr>
          <w:rFonts w:asciiTheme="majorBidi" w:hAnsiTheme="majorBidi" w:cstheme="majorBidi"/>
          <w:lang w:val="en-US"/>
        </w:rPr>
      </w:pPr>
    </w:p>
    <w:p w14:paraId="24B6B3A1" w14:textId="77777777" w:rsidR="001844E1" w:rsidRPr="00153222" w:rsidRDefault="001844E1" w:rsidP="00A057BE">
      <w:pPr>
        <w:spacing w:line="276" w:lineRule="auto"/>
        <w:rPr>
          <w:rFonts w:asciiTheme="majorBidi" w:hAnsiTheme="majorBidi" w:cstheme="majorBidi"/>
          <w:lang w:val="en-US"/>
        </w:rPr>
      </w:pPr>
    </w:p>
    <w:p w14:paraId="33EAEB78" w14:textId="77777777" w:rsidR="001844E1" w:rsidRPr="00153222" w:rsidRDefault="001844E1" w:rsidP="00A057BE">
      <w:pPr>
        <w:spacing w:line="276" w:lineRule="auto"/>
        <w:rPr>
          <w:rFonts w:asciiTheme="majorBidi" w:hAnsiTheme="majorBidi" w:cstheme="majorBidi"/>
          <w:lang w:val="en-US"/>
        </w:rPr>
      </w:pPr>
    </w:p>
    <w:p w14:paraId="0FA4263A" w14:textId="77777777" w:rsidR="001844E1" w:rsidRPr="00153222" w:rsidRDefault="001844E1" w:rsidP="00A057BE">
      <w:pPr>
        <w:spacing w:line="276" w:lineRule="auto"/>
        <w:rPr>
          <w:rFonts w:asciiTheme="majorBidi" w:hAnsiTheme="majorBidi" w:cstheme="majorBidi"/>
          <w:lang w:val="en-US"/>
        </w:rPr>
      </w:pPr>
    </w:p>
    <w:p w14:paraId="6F8F8376" w14:textId="77777777" w:rsidR="001844E1" w:rsidRPr="00153222" w:rsidRDefault="001844E1" w:rsidP="00A057BE">
      <w:pPr>
        <w:spacing w:line="276" w:lineRule="auto"/>
        <w:rPr>
          <w:rFonts w:asciiTheme="majorBidi" w:hAnsiTheme="majorBidi" w:cstheme="majorBidi"/>
          <w:lang w:val="en-US"/>
        </w:rPr>
      </w:pPr>
    </w:p>
    <w:p w14:paraId="4A074422" w14:textId="77777777" w:rsidR="001844E1" w:rsidRPr="00153222" w:rsidRDefault="001844E1" w:rsidP="00A057BE">
      <w:pPr>
        <w:spacing w:line="276" w:lineRule="auto"/>
        <w:rPr>
          <w:rFonts w:asciiTheme="majorBidi" w:hAnsiTheme="majorBidi" w:cstheme="majorBidi"/>
          <w:lang w:val="en-US"/>
        </w:rPr>
      </w:pPr>
    </w:p>
    <w:p w14:paraId="5367B7BB" w14:textId="77777777" w:rsidR="001844E1" w:rsidRPr="00153222" w:rsidRDefault="001844E1" w:rsidP="00A057BE">
      <w:pPr>
        <w:spacing w:line="276" w:lineRule="auto"/>
        <w:rPr>
          <w:rFonts w:asciiTheme="majorBidi" w:hAnsiTheme="majorBidi" w:cstheme="majorBidi"/>
          <w:lang w:val="en-US"/>
        </w:rPr>
      </w:pPr>
    </w:p>
    <w:p w14:paraId="22D22227" w14:textId="77777777" w:rsidR="001844E1" w:rsidRDefault="001844E1" w:rsidP="00A057BE">
      <w:pPr>
        <w:spacing w:line="276" w:lineRule="auto"/>
        <w:rPr>
          <w:rFonts w:asciiTheme="majorBidi" w:hAnsiTheme="majorBidi" w:cstheme="majorBidi"/>
          <w:lang w:val="en-US"/>
        </w:rPr>
      </w:pPr>
    </w:p>
    <w:p w14:paraId="6341519C" w14:textId="77777777" w:rsidR="00153222" w:rsidRDefault="00153222" w:rsidP="00A057BE">
      <w:pPr>
        <w:spacing w:line="276" w:lineRule="auto"/>
        <w:rPr>
          <w:rFonts w:asciiTheme="majorBidi" w:hAnsiTheme="majorBidi" w:cstheme="majorBidi"/>
          <w:lang w:val="en-US"/>
        </w:rPr>
      </w:pPr>
    </w:p>
    <w:p w14:paraId="7378BF05" w14:textId="77777777" w:rsidR="00153222" w:rsidRDefault="00153222" w:rsidP="00A057BE">
      <w:pPr>
        <w:spacing w:line="276" w:lineRule="auto"/>
        <w:rPr>
          <w:rFonts w:asciiTheme="majorBidi" w:hAnsiTheme="majorBidi" w:cstheme="majorBidi"/>
          <w:lang w:val="en-US"/>
        </w:rPr>
      </w:pPr>
    </w:p>
    <w:p w14:paraId="46410C76" w14:textId="77777777" w:rsidR="00153222" w:rsidRPr="00153222" w:rsidRDefault="00153222" w:rsidP="00A057BE">
      <w:pPr>
        <w:spacing w:line="276" w:lineRule="auto"/>
        <w:rPr>
          <w:rFonts w:asciiTheme="majorBidi" w:hAnsiTheme="majorBidi" w:cstheme="majorBidi"/>
          <w:lang w:val="en-US"/>
        </w:rPr>
      </w:pPr>
    </w:p>
    <w:p w14:paraId="0E4C468F" w14:textId="77777777" w:rsidR="001844E1" w:rsidRPr="00153222" w:rsidRDefault="001844E1" w:rsidP="00A057BE">
      <w:pPr>
        <w:spacing w:line="276" w:lineRule="auto"/>
        <w:rPr>
          <w:rFonts w:asciiTheme="majorBidi" w:hAnsiTheme="majorBidi" w:cstheme="majorBidi"/>
          <w:lang w:val="en-US"/>
        </w:rPr>
      </w:pPr>
    </w:p>
    <w:p w14:paraId="304B3601" w14:textId="77777777" w:rsidR="00153222" w:rsidRDefault="00153222" w:rsidP="00153222">
      <w:pPr>
        <w:spacing w:line="276" w:lineRule="auto"/>
        <w:rPr>
          <w:rFonts w:asciiTheme="majorBidi" w:hAnsiTheme="majorBidi" w:cstheme="majorBidi"/>
          <w:b/>
          <w:bCs/>
          <w:lang w:val="en-GB"/>
        </w:rPr>
      </w:pPr>
      <w:r w:rsidRPr="00153222">
        <w:rPr>
          <w:rFonts w:asciiTheme="majorBidi" w:hAnsiTheme="majorBidi" w:cstheme="majorBidi"/>
          <w:b/>
          <w:bCs/>
          <w:lang w:val="en-GB"/>
        </w:rPr>
        <w:lastRenderedPageBreak/>
        <w:t>Cultural Heritage Impact Assessment: The Pyramids of Giza</w:t>
      </w:r>
    </w:p>
    <w:p w14:paraId="20FEBE30" w14:textId="77777777" w:rsidR="00153222" w:rsidRPr="00153222" w:rsidRDefault="00153222" w:rsidP="00153222">
      <w:pPr>
        <w:spacing w:line="276" w:lineRule="auto"/>
        <w:rPr>
          <w:rFonts w:asciiTheme="majorBidi" w:hAnsiTheme="majorBidi" w:cstheme="majorBidi"/>
          <w:lang w:val="en-GB"/>
        </w:rPr>
      </w:pPr>
    </w:p>
    <w:p w14:paraId="3728D94F" w14:textId="77777777" w:rsidR="00B62F50" w:rsidRPr="00B62F50" w:rsidRDefault="00B62F50" w:rsidP="00B62F50">
      <w:pPr>
        <w:spacing w:line="276" w:lineRule="auto"/>
        <w:rPr>
          <w:rFonts w:asciiTheme="majorBidi" w:hAnsiTheme="majorBidi" w:cstheme="majorBidi"/>
          <w:lang w:val="en-GB"/>
        </w:rPr>
      </w:pPr>
      <w:r w:rsidRPr="00B62F50">
        <w:rPr>
          <w:rFonts w:asciiTheme="majorBidi" w:hAnsiTheme="majorBidi" w:cstheme="majorBidi"/>
          <w:lang w:val="en-GB"/>
        </w:rPr>
        <w:t>The Pyramids of Giza, at the World Heritage property of Memphis and its Necropolis, are an appropriate cultural site for heritage impact assessment. The importance of this site lies in the fact that it embodies ancient Egyptian civilization, royal burial practices, architectural successes, religious faith, and historic landscape design. It contains the Great Pyramid, pyramids, the Sphinx, temples, tombs, causeways and other archaeological remains. Due to its international cultural importance, any proposed activity in the vicinity of the site will be considered carefully using a cultural heritage impact assessment.</w:t>
      </w:r>
    </w:p>
    <w:p w14:paraId="352583F7" w14:textId="77777777" w:rsidR="00B62F50" w:rsidRPr="00B62F50" w:rsidRDefault="00B62F50" w:rsidP="00B62F50">
      <w:pPr>
        <w:spacing w:line="276" w:lineRule="auto"/>
        <w:rPr>
          <w:rFonts w:asciiTheme="majorBidi" w:hAnsiTheme="majorBidi" w:cstheme="majorBidi"/>
          <w:lang w:val="en-GB"/>
        </w:rPr>
      </w:pPr>
      <w:r w:rsidRPr="00B62F50">
        <w:rPr>
          <w:rFonts w:asciiTheme="majorBidi" w:hAnsiTheme="majorBidi" w:cstheme="majorBidi"/>
          <w:lang w:val="en-GB"/>
        </w:rPr>
        <w:t xml:space="preserve">The idea under consideration here is the building of a tourist walkway and a route of organised access to the pyramids. This would serve to improve the movement of visitors, decrease visitor congestion, ensure visitor safety and enhance the visitor experience from the tourism sector. This can be seen at first as a positive project, as it can help to manage tourist flows and minimise tourist straying over sensitive areas. </w:t>
      </w:r>
      <w:proofErr w:type="gramStart"/>
      <w:r w:rsidRPr="00B62F50">
        <w:rPr>
          <w:rFonts w:asciiTheme="majorBidi" w:hAnsiTheme="majorBidi" w:cstheme="majorBidi"/>
          <w:lang w:val="en-GB"/>
        </w:rPr>
        <w:t>But,</w:t>
      </w:r>
      <w:proofErr w:type="gramEnd"/>
      <w:r w:rsidRPr="00B62F50">
        <w:rPr>
          <w:rFonts w:asciiTheme="majorBidi" w:hAnsiTheme="majorBidi" w:cstheme="majorBidi"/>
          <w:lang w:val="en-GB"/>
        </w:rPr>
        <w:t xml:space="preserve"> the usefulness of a project is not only part of heritage impact assessment. In addition, it examines the potential impact of the project on the authenticity, integrity, setting, views, archaeology and cultural significance of the site.</w:t>
      </w:r>
    </w:p>
    <w:p w14:paraId="7B447384" w14:textId="77777777" w:rsidR="00B62F50" w:rsidRPr="00B62F50" w:rsidRDefault="00B62F50" w:rsidP="00B62F50">
      <w:pPr>
        <w:spacing w:line="276" w:lineRule="auto"/>
        <w:rPr>
          <w:rFonts w:asciiTheme="majorBidi" w:hAnsiTheme="majorBidi" w:cstheme="majorBidi"/>
          <w:lang w:val="en-GB"/>
        </w:rPr>
      </w:pPr>
      <w:r w:rsidRPr="00B62F50">
        <w:rPr>
          <w:rFonts w:asciiTheme="majorBidi" w:hAnsiTheme="majorBidi" w:cstheme="majorBidi"/>
          <w:lang w:val="en-GB"/>
        </w:rPr>
        <w:t xml:space="preserve">The first step in a heritage impact assessment would be to identify the values and attributes of the Pyramids of Giza. These include the monuments themselves, the Sphinx monument, ancient tombs, buried archaeology, desert landscape, traditional views, and the monuments' interactions with their environment. Heritage impact assessment plays a significant role because it enables the manager to </w:t>
      </w:r>
      <w:proofErr w:type="gramStart"/>
      <w:r w:rsidRPr="00B62F50">
        <w:rPr>
          <w:rFonts w:asciiTheme="majorBidi" w:hAnsiTheme="majorBidi" w:cstheme="majorBidi"/>
          <w:lang w:val="en-GB"/>
        </w:rPr>
        <w:t>have an understanding of</w:t>
      </w:r>
      <w:proofErr w:type="gramEnd"/>
      <w:r w:rsidRPr="00B62F50">
        <w:rPr>
          <w:rFonts w:asciiTheme="majorBidi" w:hAnsiTheme="majorBidi" w:cstheme="majorBidi"/>
          <w:lang w:val="en-GB"/>
        </w:rPr>
        <w:t xml:space="preserve"> the potential impacts of development on the World Heritage property before the project is approved (Ashrafi et al., 2022). Thus, direct, indirect, visual, cumulative and long-term impacts should be </w:t>
      </w:r>
      <w:proofErr w:type="gramStart"/>
      <w:r w:rsidRPr="00B62F50">
        <w:rPr>
          <w:rFonts w:asciiTheme="majorBidi" w:hAnsiTheme="majorBidi" w:cstheme="majorBidi"/>
          <w:lang w:val="en-GB"/>
        </w:rPr>
        <w:t>taken into account</w:t>
      </w:r>
      <w:proofErr w:type="gramEnd"/>
      <w:r w:rsidRPr="00B62F50">
        <w:rPr>
          <w:rFonts w:asciiTheme="majorBidi" w:hAnsiTheme="majorBidi" w:cstheme="majorBidi"/>
          <w:lang w:val="en-GB"/>
        </w:rPr>
        <w:t xml:space="preserve"> in the assessment.</w:t>
      </w:r>
    </w:p>
    <w:p w14:paraId="0C109886" w14:textId="77777777" w:rsidR="00B62F50" w:rsidRPr="00B62F50" w:rsidRDefault="00B62F50" w:rsidP="00B62F50">
      <w:pPr>
        <w:spacing w:line="276" w:lineRule="auto"/>
        <w:rPr>
          <w:rFonts w:asciiTheme="majorBidi" w:hAnsiTheme="majorBidi" w:cstheme="majorBidi"/>
          <w:lang w:val="en-GB"/>
        </w:rPr>
      </w:pPr>
      <w:r w:rsidRPr="00B62F50">
        <w:rPr>
          <w:rFonts w:asciiTheme="majorBidi" w:hAnsiTheme="majorBidi" w:cstheme="majorBidi"/>
          <w:lang w:val="en-GB"/>
        </w:rPr>
        <w:t>There may be some positive impacts from the proposed tourist walkway. It may be able to lead them through predetermined trails and minimize damage from unmanaged people traffic. May also enhance accessibility for the elderly and disabled. Finally, better visitor routes can enhance interpretation as they allow tourists to have an organised understanding of the site. In this context, the measurement might be used to guide the tourism use/need balance.</w:t>
      </w:r>
    </w:p>
    <w:p w14:paraId="73B81309" w14:textId="77777777" w:rsidR="00B62F50" w:rsidRPr="00B62F50" w:rsidRDefault="00B62F50" w:rsidP="00B62F50">
      <w:pPr>
        <w:spacing w:line="276" w:lineRule="auto"/>
        <w:rPr>
          <w:rFonts w:asciiTheme="majorBidi" w:hAnsiTheme="majorBidi" w:cstheme="majorBidi"/>
          <w:lang w:val="en-GB"/>
        </w:rPr>
      </w:pPr>
      <w:r w:rsidRPr="00B62F50">
        <w:rPr>
          <w:rFonts w:asciiTheme="majorBidi" w:hAnsiTheme="majorBidi" w:cstheme="majorBidi"/>
          <w:lang w:val="en-GB"/>
        </w:rPr>
        <w:t>The project also can have some negative effects. If not surveyed properly initially, construction activities may pose a threat to the archaeological resources of the site. New paving materials, signs, lighting, barriers or modern materials can also introduce visual intrusion into the historic landscape. This is significant, since the very integrity of the image is a key issue in World Heritage management. According to Ashrafi et al. (2021), one of the reasons for carrying out a heritage impact assessment is to raise awareness of threats to visual and urban developments before they cause irreversible damage. The site of the Pyramids of Giza is particularly sensitive as the Pyramids are closely linked with the desert landscape and with the ancient spatial organization.</w:t>
      </w:r>
    </w:p>
    <w:p w14:paraId="77BF2F9C" w14:textId="77777777" w:rsidR="00B62F50" w:rsidRPr="00B62F50" w:rsidRDefault="00B62F50" w:rsidP="00B62F50">
      <w:pPr>
        <w:spacing w:line="276" w:lineRule="auto"/>
        <w:rPr>
          <w:rFonts w:asciiTheme="majorBidi" w:hAnsiTheme="majorBidi" w:cstheme="majorBidi"/>
          <w:lang w:val="en-GB"/>
        </w:rPr>
      </w:pPr>
      <w:r w:rsidRPr="00B62F50">
        <w:rPr>
          <w:rFonts w:asciiTheme="majorBidi" w:hAnsiTheme="majorBidi" w:cstheme="majorBidi"/>
          <w:lang w:val="en-GB"/>
        </w:rPr>
        <w:t xml:space="preserve">There are broader conservation pressures affecting the site. According to Hemeda and Sonbol (2020), the Giza pyramids are plagued by environmental and structural issues such as threats posed by urbanisation and groundwater. This implies that no additional development of the tourist infrastructure should impose further stresses on the site. Likewise, </w:t>
      </w:r>
      <w:proofErr w:type="spellStart"/>
      <w:r w:rsidRPr="00B62F50">
        <w:rPr>
          <w:rFonts w:asciiTheme="majorBidi" w:hAnsiTheme="majorBidi" w:cstheme="majorBidi"/>
          <w:lang w:val="en-GB"/>
        </w:rPr>
        <w:t>Shetawy</w:t>
      </w:r>
      <w:proofErr w:type="spellEnd"/>
      <w:r w:rsidRPr="00B62F50">
        <w:rPr>
          <w:rFonts w:asciiTheme="majorBidi" w:hAnsiTheme="majorBidi" w:cstheme="majorBidi"/>
          <w:lang w:val="en-GB"/>
        </w:rPr>
        <w:t xml:space="preserve"> and El Khateeb (2009) include the conflict between conservation, tourism and urban development on </w:t>
      </w:r>
      <w:r w:rsidRPr="00B62F50">
        <w:rPr>
          <w:rFonts w:asciiTheme="majorBidi" w:hAnsiTheme="majorBidi" w:cstheme="majorBidi"/>
          <w:lang w:val="en-GB"/>
        </w:rPr>
        <w:lastRenderedPageBreak/>
        <w:t>the Giza Plateau. The studies indicate that such projects, which are designed to benefit tourism, can also cause harm when not properly planned.</w:t>
      </w:r>
    </w:p>
    <w:p w14:paraId="7C9270E0" w14:textId="77777777" w:rsidR="00B62F50" w:rsidRPr="00B62F50" w:rsidRDefault="00B62F50" w:rsidP="00B62F50">
      <w:pPr>
        <w:spacing w:line="276" w:lineRule="auto"/>
        <w:rPr>
          <w:rFonts w:asciiTheme="majorBidi" w:hAnsiTheme="majorBidi" w:cstheme="majorBidi"/>
          <w:lang w:val="en-GB"/>
        </w:rPr>
      </w:pPr>
      <w:r w:rsidRPr="00B62F50">
        <w:rPr>
          <w:rFonts w:asciiTheme="majorBidi" w:hAnsiTheme="majorBidi" w:cstheme="majorBidi"/>
          <w:lang w:val="en-GB"/>
        </w:rPr>
        <w:t xml:space="preserve">The heritage impact assessment should include recommendations for mitigating the negative impacts, </w:t>
      </w:r>
      <w:proofErr w:type="gramStart"/>
      <w:r w:rsidRPr="00B62F50">
        <w:rPr>
          <w:rFonts w:asciiTheme="majorBidi" w:hAnsiTheme="majorBidi" w:cstheme="majorBidi"/>
          <w:lang w:val="en-GB"/>
        </w:rPr>
        <w:t>in order to</w:t>
      </w:r>
      <w:proofErr w:type="gramEnd"/>
      <w:r w:rsidRPr="00B62F50">
        <w:rPr>
          <w:rFonts w:asciiTheme="majorBidi" w:hAnsiTheme="majorBidi" w:cstheme="majorBidi"/>
          <w:lang w:val="en-GB"/>
        </w:rPr>
        <w:t xml:space="preserve"> minimize the effects. These can include archaeological investigation prior to construction, avoiding highly sensitive areas, reversible construction methods, limiting the height and visibility of the structures, the control of lighting and monitoring of visitor movement after construction. Heritage professionals, archaeologists, tourism planners, local authorities and community stakeholders should also be engaged in the project.</w:t>
      </w:r>
    </w:p>
    <w:p w14:paraId="47A65B68" w14:textId="19012F4C" w:rsidR="00153222" w:rsidRPr="00153222" w:rsidRDefault="00B62F50" w:rsidP="00B62F50">
      <w:pPr>
        <w:spacing w:line="276" w:lineRule="auto"/>
        <w:rPr>
          <w:rFonts w:asciiTheme="majorBidi" w:hAnsiTheme="majorBidi" w:cstheme="majorBidi"/>
          <w:lang w:val="en-GB"/>
        </w:rPr>
      </w:pPr>
      <w:r w:rsidRPr="00B62F50">
        <w:rPr>
          <w:rFonts w:asciiTheme="majorBidi" w:hAnsiTheme="majorBidi" w:cstheme="majorBidi"/>
          <w:lang w:val="en-GB"/>
        </w:rPr>
        <w:t xml:space="preserve">Overall, the proposed tourist walkway at the Pyramids of Giza could have a positive and negative impact. It can have benefits in terms of visitor management, safety and access, whilst also having potential negative impacts on archaeology, visual integrity, authenticity and the historic landscape. In a cultural heritage impact assessment process, the project should not proceed unless it safeguards site's values of culture and avoid irreversible damage. The management of cultural heritage </w:t>
      </w:r>
      <w:proofErr w:type="gramStart"/>
      <w:r w:rsidRPr="00B62F50">
        <w:rPr>
          <w:rFonts w:asciiTheme="majorBidi" w:hAnsiTheme="majorBidi" w:cstheme="majorBidi"/>
          <w:lang w:val="en-GB"/>
        </w:rPr>
        <w:t>has to</w:t>
      </w:r>
      <w:proofErr w:type="gramEnd"/>
      <w:r w:rsidRPr="00B62F50">
        <w:rPr>
          <w:rFonts w:asciiTheme="majorBidi" w:hAnsiTheme="majorBidi" w:cstheme="majorBidi"/>
          <w:lang w:val="en-GB"/>
        </w:rPr>
        <w:t xml:space="preserve"> focus on balancing the development of tourism with the conservation of the heritage values as they are not easily replaceable if damaged.</w:t>
      </w:r>
    </w:p>
    <w:p w14:paraId="242FB1E7" w14:textId="77777777" w:rsidR="00153222" w:rsidRPr="00153222" w:rsidRDefault="00153222" w:rsidP="00153222">
      <w:pPr>
        <w:spacing w:line="276" w:lineRule="auto"/>
        <w:rPr>
          <w:rFonts w:asciiTheme="majorBidi" w:hAnsiTheme="majorBidi" w:cstheme="majorBidi"/>
          <w:lang w:val="en-GB"/>
        </w:rPr>
      </w:pPr>
    </w:p>
    <w:p w14:paraId="31824292" w14:textId="77777777" w:rsidR="00153222" w:rsidRPr="00153222" w:rsidRDefault="00153222" w:rsidP="00153222">
      <w:pPr>
        <w:spacing w:line="276" w:lineRule="auto"/>
        <w:rPr>
          <w:rFonts w:asciiTheme="majorBidi" w:hAnsiTheme="majorBidi" w:cstheme="majorBidi"/>
          <w:lang w:val="en-GB"/>
        </w:rPr>
      </w:pPr>
    </w:p>
    <w:p w14:paraId="61EFE0E1" w14:textId="77777777" w:rsidR="00153222" w:rsidRPr="00153222" w:rsidRDefault="00153222" w:rsidP="00153222">
      <w:pPr>
        <w:spacing w:line="276" w:lineRule="auto"/>
        <w:rPr>
          <w:rFonts w:asciiTheme="majorBidi" w:hAnsiTheme="majorBidi" w:cstheme="majorBidi"/>
          <w:lang w:val="en-GB"/>
        </w:rPr>
      </w:pPr>
    </w:p>
    <w:p w14:paraId="068EDB4C" w14:textId="77777777" w:rsidR="00153222" w:rsidRPr="00153222" w:rsidRDefault="00153222" w:rsidP="00153222">
      <w:pPr>
        <w:spacing w:line="276" w:lineRule="auto"/>
        <w:rPr>
          <w:rFonts w:asciiTheme="majorBidi" w:hAnsiTheme="majorBidi" w:cstheme="majorBidi"/>
          <w:lang w:val="en-GB"/>
        </w:rPr>
      </w:pPr>
    </w:p>
    <w:p w14:paraId="0A0AA08C" w14:textId="77777777" w:rsidR="00153222" w:rsidRPr="00153222" w:rsidRDefault="00153222" w:rsidP="00153222">
      <w:pPr>
        <w:spacing w:line="276" w:lineRule="auto"/>
        <w:rPr>
          <w:rFonts w:asciiTheme="majorBidi" w:hAnsiTheme="majorBidi" w:cstheme="majorBidi"/>
          <w:lang w:val="en-GB"/>
        </w:rPr>
      </w:pPr>
    </w:p>
    <w:p w14:paraId="0F319B79" w14:textId="77777777" w:rsidR="00153222" w:rsidRPr="00153222" w:rsidRDefault="00153222" w:rsidP="00153222">
      <w:pPr>
        <w:spacing w:line="276" w:lineRule="auto"/>
        <w:rPr>
          <w:rFonts w:asciiTheme="majorBidi" w:hAnsiTheme="majorBidi" w:cstheme="majorBidi"/>
          <w:lang w:val="en-GB"/>
        </w:rPr>
      </w:pPr>
    </w:p>
    <w:p w14:paraId="39CF5954" w14:textId="77777777" w:rsidR="00153222" w:rsidRPr="00153222" w:rsidRDefault="00153222" w:rsidP="00153222">
      <w:pPr>
        <w:spacing w:line="276" w:lineRule="auto"/>
        <w:rPr>
          <w:rFonts w:asciiTheme="majorBidi" w:hAnsiTheme="majorBidi" w:cstheme="majorBidi"/>
          <w:lang w:val="en-GB"/>
        </w:rPr>
      </w:pPr>
    </w:p>
    <w:p w14:paraId="15EDAE9A" w14:textId="77777777" w:rsidR="00153222" w:rsidRPr="00153222" w:rsidRDefault="00153222" w:rsidP="00153222">
      <w:pPr>
        <w:spacing w:line="276" w:lineRule="auto"/>
        <w:rPr>
          <w:rFonts w:asciiTheme="majorBidi" w:hAnsiTheme="majorBidi" w:cstheme="majorBidi"/>
          <w:lang w:val="en-GB"/>
        </w:rPr>
      </w:pPr>
    </w:p>
    <w:p w14:paraId="49582E4E" w14:textId="77777777" w:rsidR="00153222" w:rsidRPr="00153222" w:rsidRDefault="00153222" w:rsidP="00153222">
      <w:pPr>
        <w:spacing w:line="276" w:lineRule="auto"/>
        <w:rPr>
          <w:rFonts w:asciiTheme="majorBidi" w:hAnsiTheme="majorBidi" w:cstheme="majorBidi"/>
          <w:lang w:val="en-GB"/>
        </w:rPr>
      </w:pPr>
    </w:p>
    <w:p w14:paraId="179AE7D1" w14:textId="77777777" w:rsidR="00153222" w:rsidRPr="00153222" w:rsidRDefault="00153222" w:rsidP="00153222">
      <w:pPr>
        <w:spacing w:line="276" w:lineRule="auto"/>
        <w:rPr>
          <w:rFonts w:asciiTheme="majorBidi" w:hAnsiTheme="majorBidi" w:cstheme="majorBidi"/>
          <w:lang w:val="en-GB"/>
        </w:rPr>
      </w:pPr>
    </w:p>
    <w:p w14:paraId="4557FF2C" w14:textId="77777777" w:rsidR="00153222" w:rsidRPr="00153222" w:rsidRDefault="00153222" w:rsidP="00153222">
      <w:pPr>
        <w:spacing w:line="276" w:lineRule="auto"/>
        <w:rPr>
          <w:rFonts w:asciiTheme="majorBidi" w:hAnsiTheme="majorBidi" w:cstheme="majorBidi"/>
          <w:lang w:val="en-GB"/>
        </w:rPr>
      </w:pPr>
    </w:p>
    <w:p w14:paraId="7B9F53E0" w14:textId="77777777" w:rsidR="00153222" w:rsidRPr="00153222" w:rsidRDefault="00153222" w:rsidP="00153222">
      <w:pPr>
        <w:spacing w:line="276" w:lineRule="auto"/>
        <w:rPr>
          <w:rFonts w:asciiTheme="majorBidi" w:hAnsiTheme="majorBidi" w:cstheme="majorBidi"/>
          <w:lang w:val="en-GB"/>
        </w:rPr>
      </w:pPr>
    </w:p>
    <w:p w14:paraId="03180A53" w14:textId="77777777" w:rsidR="00153222" w:rsidRPr="00153222" w:rsidRDefault="00153222" w:rsidP="00153222">
      <w:pPr>
        <w:spacing w:line="276" w:lineRule="auto"/>
        <w:rPr>
          <w:rFonts w:asciiTheme="majorBidi" w:hAnsiTheme="majorBidi" w:cstheme="majorBidi"/>
          <w:lang w:val="en-GB"/>
        </w:rPr>
      </w:pPr>
    </w:p>
    <w:p w14:paraId="52F3D511" w14:textId="77777777" w:rsidR="00153222" w:rsidRPr="00153222" w:rsidRDefault="00153222" w:rsidP="00153222">
      <w:pPr>
        <w:spacing w:line="276" w:lineRule="auto"/>
        <w:rPr>
          <w:rFonts w:asciiTheme="majorBidi" w:hAnsiTheme="majorBidi" w:cstheme="majorBidi"/>
          <w:lang w:val="en-GB"/>
        </w:rPr>
      </w:pPr>
    </w:p>
    <w:p w14:paraId="48CA7E25" w14:textId="77777777" w:rsidR="00153222" w:rsidRPr="00153222" w:rsidRDefault="00153222" w:rsidP="00153222">
      <w:pPr>
        <w:spacing w:line="276" w:lineRule="auto"/>
        <w:rPr>
          <w:rFonts w:asciiTheme="majorBidi" w:hAnsiTheme="majorBidi" w:cstheme="majorBidi"/>
          <w:lang w:val="en-GB"/>
        </w:rPr>
      </w:pPr>
    </w:p>
    <w:p w14:paraId="51C1D21B" w14:textId="77777777" w:rsidR="00153222" w:rsidRPr="00153222" w:rsidRDefault="00153222" w:rsidP="00153222">
      <w:pPr>
        <w:spacing w:line="276" w:lineRule="auto"/>
        <w:rPr>
          <w:rFonts w:asciiTheme="majorBidi" w:hAnsiTheme="majorBidi" w:cstheme="majorBidi"/>
          <w:lang w:val="en-GB"/>
        </w:rPr>
      </w:pPr>
    </w:p>
    <w:p w14:paraId="6B5BEF82" w14:textId="77777777" w:rsidR="00153222" w:rsidRPr="00153222" w:rsidRDefault="00153222" w:rsidP="00153222">
      <w:pPr>
        <w:spacing w:line="276" w:lineRule="auto"/>
        <w:rPr>
          <w:rFonts w:asciiTheme="majorBidi" w:hAnsiTheme="majorBidi" w:cstheme="majorBidi"/>
          <w:lang w:val="en-GB"/>
        </w:rPr>
      </w:pPr>
    </w:p>
    <w:p w14:paraId="3EF3DB94" w14:textId="77777777" w:rsidR="00153222" w:rsidRDefault="00153222" w:rsidP="00153222">
      <w:pPr>
        <w:spacing w:line="276" w:lineRule="auto"/>
        <w:rPr>
          <w:rFonts w:asciiTheme="majorBidi" w:hAnsiTheme="majorBidi" w:cstheme="majorBidi"/>
          <w:lang w:val="en-GB"/>
        </w:rPr>
      </w:pPr>
    </w:p>
    <w:p w14:paraId="4AF01A57" w14:textId="77777777" w:rsidR="00153222" w:rsidRDefault="00153222" w:rsidP="00153222">
      <w:pPr>
        <w:spacing w:line="276" w:lineRule="auto"/>
        <w:rPr>
          <w:rFonts w:asciiTheme="majorBidi" w:hAnsiTheme="majorBidi" w:cstheme="majorBidi"/>
          <w:lang w:val="en-GB"/>
        </w:rPr>
      </w:pPr>
    </w:p>
    <w:p w14:paraId="4BBCBEC6" w14:textId="77777777" w:rsidR="00153222" w:rsidRDefault="00153222" w:rsidP="00153222">
      <w:pPr>
        <w:spacing w:line="276" w:lineRule="auto"/>
        <w:rPr>
          <w:rFonts w:asciiTheme="majorBidi" w:hAnsiTheme="majorBidi" w:cstheme="majorBidi"/>
          <w:lang w:val="en-GB"/>
        </w:rPr>
      </w:pPr>
    </w:p>
    <w:p w14:paraId="5C4D452A" w14:textId="77777777" w:rsidR="00153222" w:rsidRDefault="00153222" w:rsidP="00153222">
      <w:pPr>
        <w:spacing w:line="276" w:lineRule="auto"/>
        <w:rPr>
          <w:rFonts w:asciiTheme="majorBidi" w:hAnsiTheme="majorBidi" w:cstheme="majorBidi"/>
          <w:lang w:val="en-GB"/>
        </w:rPr>
      </w:pPr>
    </w:p>
    <w:p w14:paraId="4CC53936" w14:textId="77777777" w:rsidR="00153222" w:rsidRDefault="00153222" w:rsidP="00153222">
      <w:pPr>
        <w:spacing w:line="276" w:lineRule="auto"/>
        <w:rPr>
          <w:rFonts w:asciiTheme="majorBidi" w:hAnsiTheme="majorBidi" w:cstheme="majorBidi"/>
          <w:lang w:val="en-GB"/>
        </w:rPr>
      </w:pPr>
    </w:p>
    <w:p w14:paraId="79658608" w14:textId="77777777" w:rsidR="00153222" w:rsidRPr="00153222" w:rsidRDefault="00153222" w:rsidP="00153222">
      <w:pPr>
        <w:spacing w:line="276" w:lineRule="auto"/>
        <w:rPr>
          <w:rFonts w:asciiTheme="majorBidi" w:hAnsiTheme="majorBidi" w:cstheme="majorBidi"/>
          <w:lang w:val="en-GB"/>
        </w:rPr>
      </w:pPr>
    </w:p>
    <w:p w14:paraId="029DC60C" w14:textId="77777777" w:rsidR="00153222" w:rsidRPr="00153222" w:rsidRDefault="00153222" w:rsidP="00153222">
      <w:pPr>
        <w:spacing w:line="276" w:lineRule="auto"/>
        <w:rPr>
          <w:rFonts w:asciiTheme="majorBidi" w:hAnsiTheme="majorBidi" w:cstheme="majorBidi"/>
          <w:lang w:val="en-GB"/>
        </w:rPr>
      </w:pPr>
    </w:p>
    <w:p w14:paraId="5B1148A1" w14:textId="77777777" w:rsidR="00153222" w:rsidRPr="00153222" w:rsidRDefault="00153222" w:rsidP="00153222">
      <w:pPr>
        <w:spacing w:line="276" w:lineRule="auto"/>
        <w:rPr>
          <w:rFonts w:asciiTheme="majorBidi" w:hAnsiTheme="majorBidi" w:cstheme="majorBidi"/>
          <w:lang w:val="en-GB"/>
        </w:rPr>
      </w:pPr>
    </w:p>
    <w:p w14:paraId="703DF819" w14:textId="77777777" w:rsidR="00153222" w:rsidRPr="00153222" w:rsidRDefault="00153222" w:rsidP="00153222">
      <w:pPr>
        <w:spacing w:line="276" w:lineRule="auto"/>
        <w:rPr>
          <w:rFonts w:asciiTheme="majorBidi" w:hAnsiTheme="majorBidi" w:cstheme="majorBidi"/>
          <w:lang w:val="en-GB"/>
        </w:rPr>
      </w:pPr>
    </w:p>
    <w:p w14:paraId="5307F721" w14:textId="77777777" w:rsidR="00153222" w:rsidRDefault="00153222" w:rsidP="00153222">
      <w:pPr>
        <w:spacing w:line="276" w:lineRule="auto"/>
        <w:rPr>
          <w:rFonts w:asciiTheme="majorBidi" w:hAnsiTheme="majorBidi" w:cstheme="majorBidi"/>
          <w:lang w:val="en-GB"/>
        </w:rPr>
      </w:pPr>
    </w:p>
    <w:p w14:paraId="1B8D40A1" w14:textId="77777777" w:rsidR="00B62F50" w:rsidRPr="00153222" w:rsidRDefault="00B62F50" w:rsidP="00153222">
      <w:pPr>
        <w:spacing w:line="276" w:lineRule="auto"/>
        <w:rPr>
          <w:rFonts w:asciiTheme="majorBidi" w:hAnsiTheme="majorBidi" w:cstheme="majorBidi"/>
          <w:lang w:val="en-GB"/>
        </w:rPr>
      </w:pPr>
    </w:p>
    <w:p w14:paraId="7424395C" w14:textId="77777777" w:rsidR="00153222" w:rsidRPr="00153222" w:rsidRDefault="00153222" w:rsidP="00153222">
      <w:pPr>
        <w:spacing w:line="276" w:lineRule="auto"/>
        <w:rPr>
          <w:rFonts w:asciiTheme="majorBidi" w:hAnsiTheme="majorBidi" w:cstheme="majorBidi"/>
          <w:lang w:val="en-GB"/>
        </w:rPr>
      </w:pPr>
    </w:p>
    <w:p w14:paraId="50F9EBD7" w14:textId="77777777" w:rsidR="00153222" w:rsidRPr="00153222" w:rsidRDefault="00153222" w:rsidP="00153222">
      <w:pPr>
        <w:spacing w:line="276" w:lineRule="auto"/>
        <w:rPr>
          <w:rFonts w:asciiTheme="majorBidi" w:hAnsiTheme="majorBidi" w:cstheme="majorBidi"/>
          <w:lang w:val="en-GB"/>
        </w:rPr>
      </w:pPr>
      <w:r w:rsidRPr="00153222">
        <w:rPr>
          <w:rFonts w:asciiTheme="majorBidi" w:hAnsiTheme="majorBidi" w:cstheme="majorBidi"/>
          <w:b/>
          <w:bCs/>
          <w:lang w:val="en-GB"/>
        </w:rPr>
        <w:lastRenderedPageBreak/>
        <w:t>References</w:t>
      </w:r>
    </w:p>
    <w:p w14:paraId="1ED96C3A" w14:textId="77777777" w:rsidR="00153222" w:rsidRPr="00153222" w:rsidRDefault="00153222" w:rsidP="00153222">
      <w:pPr>
        <w:spacing w:line="276" w:lineRule="auto"/>
        <w:rPr>
          <w:rFonts w:asciiTheme="majorBidi" w:hAnsiTheme="majorBidi" w:cstheme="majorBidi"/>
          <w:lang w:val="en-GB"/>
        </w:rPr>
      </w:pPr>
      <w:r w:rsidRPr="00153222">
        <w:rPr>
          <w:rFonts w:asciiTheme="majorBidi" w:hAnsiTheme="majorBidi" w:cstheme="majorBidi"/>
          <w:lang w:val="en-GB"/>
        </w:rPr>
        <w:t xml:space="preserve">Ashrafi, B., Kloos, M., &amp; Neugebauer, C. (2021). Heritage impact assessment, beyond an assessment tool: A comparative analysis of urban development impact on visual integrity in four UNESCO World Heritage Properties. </w:t>
      </w:r>
      <w:r w:rsidRPr="00153222">
        <w:rPr>
          <w:rFonts w:asciiTheme="majorBidi" w:hAnsiTheme="majorBidi" w:cstheme="majorBidi"/>
          <w:i/>
          <w:iCs/>
          <w:lang w:val="en-GB"/>
        </w:rPr>
        <w:t>Journal of Cultural Heritage, 47</w:t>
      </w:r>
      <w:r w:rsidRPr="00153222">
        <w:rPr>
          <w:rFonts w:asciiTheme="majorBidi" w:hAnsiTheme="majorBidi" w:cstheme="majorBidi"/>
          <w:lang w:val="en-GB"/>
        </w:rPr>
        <w:t xml:space="preserve">, 199–207. </w:t>
      </w:r>
      <w:hyperlink r:id="rId6" w:history="1">
        <w:r w:rsidRPr="00153222">
          <w:rPr>
            <w:rStyle w:val="Hyperlink"/>
            <w:rFonts w:asciiTheme="majorBidi" w:hAnsiTheme="majorBidi" w:cstheme="majorBidi"/>
            <w:lang w:val="en-GB"/>
          </w:rPr>
          <w:t>https://doi.org/10.1016/j.culher.2020.08.002</w:t>
        </w:r>
      </w:hyperlink>
    </w:p>
    <w:p w14:paraId="1619ADBC" w14:textId="77777777" w:rsidR="00153222" w:rsidRPr="00153222" w:rsidRDefault="00153222" w:rsidP="00153222">
      <w:pPr>
        <w:spacing w:line="276" w:lineRule="auto"/>
        <w:rPr>
          <w:rFonts w:asciiTheme="majorBidi" w:hAnsiTheme="majorBidi" w:cstheme="majorBidi"/>
          <w:lang w:val="en-GB"/>
        </w:rPr>
      </w:pPr>
      <w:r w:rsidRPr="00153222">
        <w:rPr>
          <w:rFonts w:asciiTheme="majorBidi" w:hAnsiTheme="majorBidi" w:cstheme="majorBidi"/>
          <w:lang w:val="en-GB"/>
        </w:rPr>
        <w:t xml:space="preserve">Ashrafi, B., Neugebauer, C., &amp; Kloos, M. (2022). A conceptual framework for heritage impact assessment: A review and perspective. </w:t>
      </w:r>
      <w:r w:rsidRPr="00153222">
        <w:rPr>
          <w:rFonts w:asciiTheme="majorBidi" w:hAnsiTheme="majorBidi" w:cstheme="majorBidi"/>
          <w:i/>
          <w:iCs/>
          <w:lang w:val="en-GB"/>
        </w:rPr>
        <w:t>Sustainability, 14</w:t>
      </w:r>
      <w:r w:rsidRPr="00153222">
        <w:rPr>
          <w:rFonts w:asciiTheme="majorBidi" w:hAnsiTheme="majorBidi" w:cstheme="majorBidi"/>
          <w:lang w:val="en-GB"/>
        </w:rPr>
        <w:t xml:space="preserve">(1), 27. </w:t>
      </w:r>
      <w:hyperlink r:id="rId7" w:history="1">
        <w:r w:rsidRPr="00153222">
          <w:rPr>
            <w:rStyle w:val="Hyperlink"/>
            <w:rFonts w:asciiTheme="majorBidi" w:hAnsiTheme="majorBidi" w:cstheme="majorBidi"/>
            <w:lang w:val="en-GB"/>
          </w:rPr>
          <w:t>https://doi.org/10.3390/su14010027</w:t>
        </w:r>
      </w:hyperlink>
    </w:p>
    <w:p w14:paraId="722AD5C4" w14:textId="77777777" w:rsidR="00153222" w:rsidRPr="00153222" w:rsidRDefault="00153222" w:rsidP="00153222">
      <w:pPr>
        <w:spacing w:line="276" w:lineRule="auto"/>
        <w:rPr>
          <w:rFonts w:asciiTheme="majorBidi" w:hAnsiTheme="majorBidi" w:cstheme="majorBidi"/>
          <w:lang w:val="en-GB"/>
        </w:rPr>
      </w:pPr>
      <w:r w:rsidRPr="00153222">
        <w:rPr>
          <w:rFonts w:asciiTheme="majorBidi" w:hAnsiTheme="majorBidi" w:cstheme="majorBidi"/>
          <w:lang w:val="en-GB"/>
        </w:rPr>
        <w:t xml:space="preserve">Hemeda, S., &amp; Sonbol, A. (2020). Sustainability problems of the Giza pyramids. </w:t>
      </w:r>
      <w:r w:rsidRPr="00153222">
        <w:rPr>
          <w:rFonts w:asciiTheme="majorBidi" w:hAnsiTheme="majorBidi" w:cstheme="majorBidi"/>
          <w:i/>
          <w:iCs/>
          <w:lang w:val="en-GB"/>
        </w:rPr>
        <w:t>Heritage Science, 8</w:t>
      </w:r>
      <w:r w:rsidRPr="00153222">
        <w:rPr>
          <w:rFonts w:asciiTheme="majorBidi" w:hAnsiTheme="majorBidi" w:cstheme="majorBidi"/>
          <w:lang w:val="en-GB"/>
        </w:rPr>
        <w:t xml:space="preserve">, Article 8. </w:t>
      </w:r>
      <w:hyperlink r:id="rId8" w:history="1">
        <w:r w:rsidRPr="00153222">
          <w:rPr>
            <w:rStyle w:val="Hyperlink"/>
            <w:rFonts w:asciiTheme="majorBidi" w:hAnsiTheme="majorBidi" w:cstheme="majorBidi"/>
            <w:lang w:val="en-GB"/>
          </w:rPr>
          <w:t>https://doi.org/10.1186/s40494-020-0356-9</w:t>
        </w:r>
      </w:hyperlink>
    </w:p>
    <w:p w14:paraId="7057C38D" w14:textId="77777777" w:rsidR="00153222" w:rsidRPr="00153222" w:rsidRDefault="00153222" w:rsidP="00153222">
      <w:pPr>
        <w:spacing w:line="276" w:lineRule="auto"/>
        <w:rPr>
          <w:rFonts w:asciiTheme="majorBidi" w:hAnsiTheme="majorBidi" w:cstheme="majorBidi"/>
          <w:lang w:val="en-GB"/>
        </w:rPr>
      </w:pPr>
      <w:proofErr w:type="spellStart"/>
      <w:r w:rsidRPr="00153222">
        <w:rPr>
          <w:rFonts w:asciiTheme="majorBidi" w:hAnsiTheme="majorBidi" w:cstheme="majorBidi"/>
          <w:lang w:val="en-GB"/>
        </w:rPr>
        <w:t>Shetawy</w:t>
      </w:r>
      <w:proofErr w:type="spellEnd"/>
      <w:r w:rsidRPr="00153222">
        <w:rPr>
          <w:rFonts w:asciiTheme="majorBidi" w:hAnsiTheme="majorBidi" w:cstheme="majorBidi"/>
          <w:lang w:val="en-GB"/>
        </w:rPr>
        <w:t xml:space="preserve">, A. A. A., &amp; El Khateeb, S. M. (2009). The pyramids plateau: A dream searching for survival. </w:t>
      </w:r>
      <w:r w:rsidRPr="00153222">
        <w:rPr>
          <w:rFonts w:asciiTheme="majorBidi" w:hAnsiTheme="majorBidi" w:cstheme="majorBidi"/>
          <w:i/>
          <w:iCs/>
          <w:lang w:val="en-GB"/>
        </w:rPr>
        <w:t>Tourism Management, 30</w:t>
      </w:r>
      <w:r w:rsidRPr="00153222">
        <w:rPr>
          <w:rFonts w:asciiTheme="majorBidi" w:hAnsiTheme="majorBidi" w:cstheme="majorBidi"/>
          <w:lang w:val="en-GB"/>
        </w:rPr>
        <w:t xml:space="preserve">(6), 819–827. </w:t>
      </w:r>
      <w:hyperlink r:id="rId9" w:history="1">
        <w:r w:rsidRPr="00153222">
          <w:rPr>
            <w:rStyle w:val="Hyperlink"/>
            <w:rFonts w:asciiTheme="majorBidi" w:hAnsiTheme="majorBidi" w:cstheme="majorBidi"/>
            <w:lang w:val="en-GB"/>
          </w:rPr>
          <w:t>https://doi.org/10.1016/j.tourman.2008.12.014</w:t>
        </w:r>
      </w:hyperlink>
    </w:p>
    <w:p w14:paraId="5E58F9A6" w14:textId="77777777" w:rsidR="001844E1" w:rsidRPr="00153222" w:rsidRDefault="001844E1" w:rsidP="00153222">
      <w:pPr>
        <w:spacing w:line="276" w:lineRule="auto"/>
        <w:rPr>
          <w:rFonts w:asciiTheme="majorBidi" w:hAnsiTheme="majorBidi" w:cstheme="majorBidi"/>
          <w:lang w:val="en-US"/>
        </w:rPr>
      </w:pPr>
    </w:p>
    <w:sectPr w:rsidR="001844E1" w:rsidRPr="001532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60B15B29-7CCD-4B44-8033-E00CCA5F46F6}"/>
    <w:embedBold r:id="rId2" w:fontKey="{393AAD4A-E699-4907-8CCB-584824C86B86}"/>
    <w:embedItalic r:id="rId3" w:fontKey="{727B7842-5320-4275-8875-614D3D3A56A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82B6D09-B7ED-4334-9E38-9F85CEA2A1BD}"/>
  </w:font>
  <w:font w:name="Calibri Light">
    <w:panose1 w:val="020F0302020204030204"/>
    <w:charset w:val="00"/>
    <w:family w:val="swiss"/>
    <w:pitch w:val="variable"/>
    <w:sig w:usb0="E4002EFF" w:usb1="C000247B" w:usb2="00000009" w:usb3="00000000" w:csb0="000001FF" w:csb1="00000000"/>
    <w:embedRegular r:id="rId5" w:fontKey="{D80439C5-E567-4F86-B0DA-D1098C3E64A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5"/>
  </w:num>
  <w:num w:numId="3" w16cid:durableId="1544052912">
    <w:abstractNumId w:val="0"/>
  </w:num>
  <w:num w:numId="4" w16cid:durableId="746540664">
    <w:abstractNumId w:val="1"/>
  </w:num>
  <w:num w:numId="5" w16cid:durableId="1108088842">
    <w:abstractNumId w:val="3"/>
  </w:num>
  <w:num w:numId="6" w16cid:durableId="17135790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53222"/>
    <w:rsid w:val="001700EC"/>
    <w:rsid w:val="00174BB1"/>
    <w:rsid w:val="001844E1"/>
    <w:rsid w:val="00224FD9"/>
    <w:rsid w:val="002F4AE0"/>
    <w:rsid w:val="00384E8A"/>
    <w:rsid w:val="003D1074"/>
    <w:rsid w:val="00426865"/>
    <w:rsid w:val="00477CAA"/>
    <w:rsid w:val="00502E29"/>
    <w:rsid w:val="005E458B"/>
    <w:rsid w:val="00672345"/>
    <w:rsid w:val="007C7917"/>
    <w:rsid w:val="00844EC2"/>
    <w:rsid w:val="008516FE"/>
    <w:rsid w:val="00942251"/>
    <w:rsid w:val="009C1D0A"/>
    <w:rsid w:val="00A044F7"/>
    <w:rsid w:val="00A057BE"/>
    <w:rsid w:val="00A8150E"/>
    <w:rsid w:val="00B20343"/>
    <w:rsid w:val="00B62F50"/>
    <w:rsid w:val="00B85EA7"/>
    <w:rsid w:val="00BE65DD"/>
    <w:rsid w:val="00C612A4"/>
    <w:rsid w:val="00C80777"/>
    <w:rsid w:val="00CC6AD1"/>
    <w:rsid w:val="00CF34F8"/>
    <w:rsid w:val="00E62B29"/>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B0971"/>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153222"/>
    <w:rPr>
      <w:color w:val="0563C1" w:themeColor="hyperlink"/>
      <w:u w:val="single"/>
    </w:rPr>
  </w:style>
  <w:style w:type="character" w:styleId="UnresolvedMention">
    <w:name w:val="Unresolved Mention"/>
    <w:basedOn w:val="DefaultParagraphFont"/>
    <w:uiPriority w:val="99"/>
    <w:semiHidden/>
    <w:unhideWhenUsed/>
    <w:rsid w:val="001532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40494-020-0356-9" TargetMode="External"/><Relationship Id="rId3" Type="http://schemas.openxmlformats.org/officeDocument/2006/relationships/settings" Target="settings.xml"/><Relationship Id="rId7" Type="http://schemas.openxmlformats.org/officeDocument/2006/relationships/hyperlink" Target="https://doi.org/10.3390/su1401002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culher.2020.08.002"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j.tourman.2008.12.014"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960</Words>
  <Characters>5474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2026-06-02T18:30:00Z</dcterms:created>
  <dcterms:modified xsi:type="dcterms:W3CDTF">2026-06-02T18:30:00Z</dcterms:modified>
</cp:coreProperties>
</file>