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DF491" w14:textId="77777777" w:rsidR="005A44D5" w:rsidRPr="00C57A06" w:rsidRDefault="005A44D5" w:rsidP="005A44D5">
      <w:pPr>
        <w:jc w:val="cente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drawing>
          <wp:inline distT="0" distB="0" distL="0" distR="0" wp14:anchorId="0876CBE1" wp14:editId="50783AFF">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5"/>
                    <a:stretch>
                      <a:fillRect/>
                    </a:stretch>
                  </pic:blipFill>
                  <pic:spPr>
                    <a:xfrm>
                      <a:off x="0" y="0"/>
                      <a:ext cx="2648320" cy="743054"/>
                    </a:xfrm>
                    <a:prstGeom prst="rect">
                      <a:avLst/>
                    </a:prstGeom>
                  </pic:spPr>
                </pic:pic>
              </a:graphicData>
            </a:graphic>
          </wp:inline>
        </w:drawing>
      </w:r>
    </w:p>
    <w:p w14:paraId="2ACBF012" w14:textId="77777777" w:rsidR="005A44D5" w:rsidRPr="00C57A06" w:rsidRDefault="005A44D5" w:rsidP="005A44D5">
      <w:pPr>
        <w:jc w:val="cente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 xml:space="preserve">Bachelors in tourism and recreation </w:t>
      </w:r>
    </w:p>
    <w:p w14:paraId="1326528D" w14:textId="6418E9BD" w:rsidR="005A44D5" w:rsidRPr="00C57A06" w:rsidRDefault="005A44D5" w:rsidP="005A44D5">
      <w:pPr>
        <w:jc w:val="cente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Business Organization and Human Resource Management</w:t>
      </w:r>
    </w:p>
    <w:p w14:paraId="26BD3ED7" w14:textId="77777777" w:rsidR="005A44D5" w:rsidRPr="00C57A06" w:rsidRDefault="005A44D5" w:rsidP="005A44D5">
      <w:pPr>
        <w:jc w:val="center"/>
        <w:rPr>
          <w:rFonts w:ascii="Times New Roman" w:hAnsi="Times New Roman" w:cs="Times New Roman"/>
          <w:color w:val="000000" w:themeColor="text1"/>
          <w:szCs w:val="24"/>
        </w:rPr>
      </w:pPr>
    </w:p>
    <w:p w14:paraId="542A9DCC" w14:textId="667E7EAB" w:rsidR="005A44D5" w:rsidRPr="00C57A06" w:rsidRDefault="005A44D5" w:rsidP="005A44D5">
      <w:pPr>
        <w:jc w:val="cente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Student </w:t>
      </w:r>
      <w:proofErr w:type="gramStart"/>
      <w:r w:rsidRPr="00C57A06">
        <w:rPr>
          <w:rFonts w:ascii="Times New Roman" w:hAnsi="Times New Roman" w:cs="Times New Roman"/>
          <w:color w:val="000000" w:themeColor="text1"/>
          <w:szCs w:val="24"/>
        </w:rPr>
        <w:t>name :</w:t>
      </w:r>
      <w:proofErr w:type="gramEnd"/>
      <w:r w:rsidRPr="00C57A06">
        <w:rPr>
          <w:rFonts w:ascii="Times New Roman" w:hAnsi="Times New Roman" w:cs="Times New Roman"/>
          <w:color w:val="000000" w:themeColor="text1"/>
          <w:szCs w:val="24"/>
        </w:rPr>
        <w:t xml:space="preserve"> Deepak </w:t>
      </w:r>
    </w:p>
    <w:p w14:paraId="0612FFEC" w14:textId="77777777" w:rsidR="00374992" w:rsidRPr="00C57A06" w:rsidRDefault="00374992" w:rsidP="005A44D5">
      <w:pPr>
        <w:jc w:val="center"/>
        <w:rPr>
          <w:rFonts w:ascii="Times New Roman" w:hAnsi="Times New Roman" w:cs="Times New Roman"/>
          <w:color w:val="000000" w:themeColor="text1"/>
          <w:szCs w:val="24"/>
        </w:rPr>
      </w:pPr>
    </w:p>
    <w:p w14:paraId="2D0FCCD4" w14:textId="55C77FDA" w:rsidR="00374992" w:rsidRPr="00C57A06" w:rsidRDefault="00374992" w:rsidP="005A44D5">
      <w:pPr>
        <w:jc w:val="cente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Assignment 1: Strategic Organizational Structures in Hospitality Businesses</w:t>
      </w:r>
    </w:p>
    <w:p w14:paraId="6837BE46" w14:textId="77777777" w:rsidR="00AD11FA" w:rsidRPr="00C57A06" w:rsidRDefault="00AD11FA" w:rsidP="005A44D5">
      <w:pPr>
        <w:jc w:val="center"/>
        <w:rPr>
          <w:rFonts w:ascii="Times New Roman" w:hAnsi="Times New Roman" w:cs="Times New Roman"/>
          <w:b/>
          <w:bCs/>
          <w:color w:val="000000" w:themeColor="text1"/>
          <w:szCs w:val="24"/>
        </w:rPr>
      </w:pPr>
    </w:p>
    <w:p w14:paraId="2A5D0583" w14:textId="77777777" w:rsidR="00AD11FA" w:rsidRPr="00C57A06" w:rsidRDefault="00AD11FA" w:rsidP="005A44D5">
      <w:pPr>
        <w:jc w:val="center"/>
        <w:rPr>
          <w:rFonts w:ascii="Times New Roman" w:hAnsi="Times New Roman" w:cs="Times New Roman"/>
          <w:b/>
          <w:bCs/>
          <w:color w:val="000000" w:themeColor="text1"/>
          <w:szCs w:val="24"/>
        </w:rPr>
      </w:pPr>
    </w:p>
    <w:p w14:paraId="6E961B4B" w14:textId="77777777" w:rsidR="00AD11FA" w:rsidRPr="00C57A06" w:rsidRDefault="00AD11FA" w:rsidP="005A44D5">
      <w:pPr>
        <w:jc w:val="center"/>
        <w:rPr>
          <w:rFonts w:ascii="Times New Roman" w:hAnsi="Times New Roman" w:cs="Times New Roman"/>
          <w:b/>
          <w:bCs/>
          <w:color w:val="000000" w:themeColor="text1"/>
          <w:szCs w:val="24"/>
        </w:rPr>
      </w:pPr>
    </w:p>
    <w:p w14:paraId="52635BF6" w14:textId="77777777" w:rsidR="00AD11FA" w:rsidRPr="00C57A06" w:rsidRDefault="00AD11FA" w:rsidP="005A44D5">
      <w:pPr>
        <w:jc w:val="center"/>
        <w:rPr>
          <w:rFonts w:ascii="Times New Roman" w:hAnsi="Times New Roman" w:cs="Times New Roman"/>
          <w:b/>
          <w:bCs/>
          <w:color w:val="000000" w:themeColor="text1"/>
          <w:szCs w:val="24"/>
        </w:rPr>
      </w:pPr>
    </w:p>
    <w:p w14:paraId="4CDE8CA8" w14:textId="77777777" w:rsidR="00AD11FA" w:rsidRPr="00C57A06" w:rsidRDefault="00AD11FA" w:rsidP="005A44D5">
      <w:pPr>
        <w:jc w:val="center"/>
        <w:rPr>
          <w:rFonts w:ascii="Times New Roman" w:hAnsi="Times New Roman" w:cs="Times New Roman"/>
          <w:b/>
          <w:bCs/>
          <w:color w:val="000000" w:themeColor="text1"/>
          <w:szCs w:val="24"/>
        </w:rPr>
      </w:pPr>
    </w:p>
    <w:p w14:paraId="3B86D954" w14:textId="77777777" w:rsidR="00AD11FA" w:rsidRPr="00C57A06" w:rsidRDefault="00AD11FA" w:rsidP="005A44D5">
      <w:pPr>
        <w:jc w:val="center"/>
        <w:rPr>
          <w:rFonts w:ascii="Times New Roman" w:hAnsi="Times New Roman" w:cs="Times New Roman"/>
          <w:b/>
          <w:bCs/>
          <w:color w:val="000000" w:themeColor="text1"/>
          <w:szCs w:val="24"/>
        </w:rPr>
      </w:pPr>
    </w:p>
    <w:p w14:paraId="69C5FFFB" w14:textId="77777777" w:rsidR="00AD11FA" w:rsidRPr="00C57A06" w:rsidRDefault="00AD11FA" w:rsidP="005A44D5">
      <w:pPr>
        <w:jc w:val="center"/>
        <w:rPr>
          <w:rFonts w:ascii="Times New Roman" w:hAnsi="Times New Roman" w:cs="Times New Roman"/>
          <w:b/>
          <w:bCs/>
          <w:color w:val="000000" w:themeColor="text1"/>
          <w:szCs w:val="24"/>
        </w:rPr>
      </w:pPr>
    </w:p>
    <w:p w14:paraId="79571536" w14:textId="77777777" w:rsidR="00AD11FA" w:rsidRPr="00C57A06" w:rsidRDefault="00AD11FA" w:rsidP="005A44D5">
      <w:pPr>
        <w:jc w:val="center"/>
        <w:rPr>
          <w:rFonts w:ascii="Times New Roman" w:hAnsi="Times New Roman" w:cs="Times New Roman"/>
          <w:b/>
          <w:bCs/>
          <w:color w:val="000000" w:themeColor="text1"/>
          <w:szCs w:val="24"/>
        </w:rPr>
      </w:pPr>
    </w:p>
    <w:p w14:paraId="4FACD030" w14:textId="77777777" w:rsidR="00AD11FA" w:rsidRPr="00C57A06" w:rsidRDefault="00AD11FA" w:rsidP="005A44D5">
      <w:pPr>
        <w:jc w:val="center"/>
        <w:rPr>
          <w:rFonts w:ascii="Times New Roman" w:hAnsi="Times New Roman" w:cs="Times New Roman"/>
          <w:b/>
          <w:bCs/>
          <w:color w:val="000000" w:themeColor="text1"/>
          <w:szCs w:val="24"/>
        </w:rPr>
      </w:pPr>
    </w:p>
    <w:p w14:paraId="413D8D93" w14:textId="77777777" w:rsidR="00AD11FA" w:rsidRPr="00C57A06" w:rsidRDefault="00AD11FA" w:rsidP="005A44D5">
      <w:pPr>
        <w:jc w:val="center"/>
        <w:rPr>
          <w:rFonts w:ascii="Times New Roman" w:hAnsi="Times New Roman" w:cs="Times New Roman"/>
          <w:b/>
          <w:bCs/>
          <w:color w:val="000000" w:themeColor="text1"/>
          <w:szCs w:val="24"/>
        </w:rPr>
      </w:pPr>
    </w:p>
    <w:p w14:paraId="016F2FE1" w14:textId="77777777" w:rsidR="00AD11FA" w:rsidRPr="00C57A06" w:rsidRDefault="00AD11FA" w:rsidP="005A44D5">
      <w:pPr>
        <w:jc w:val="center"/>
        <w:rPr>
          <w:rFonts w:ascii="Times New Roman" w:hAnsi="Times New Roman" w:cs="Times New Roman"/>
          <w:b/>
          <w:bCs/>
          <w:color w:val="000000" w:themeColor="text1"/>
          <w:szCs w:val="24"/>
        </w:rPr>
      </w:pPr>
    </w:p>
    <w:p w14:paraId="280BFC0C" w14:textId="77777777" w:rsidR="00AD11FA" w:rsidRPr="00C57A06" w:rsidRDefault="00AD11FA" w:rsidP="005A44D5">
      <w:pPr>
        <w:jc w:val="center"/>
        <w:rPr>
          <w:rFonts w:ascii="Times New Roman" w:hAnsi="Times New Roman" w:cs="Times New Roman"/>
          <w:b/>
          <w:bCs/>
          <w:color w:val="000000" w:themeColor="text1"/>
          <w:szCs w:val="24"/>
        </w:rPr>
      </w:pPr>
    </w:p>
    <w:p w14:paraId="6A9AEEF8" w14:textId="77777777" w:rsidR="00AD11FA" w:rsidRPr="00C57A06" w:rsidRDefault="00AD11FA" w:rsidP="005A44D5">
      <w:pPr>
        <w:jc w:val="center"/>
        <w:rPr>
          <w:rFonts w:ascii="Times New Roman" w:hAnsi="Times New Roman" w:cs="Times New Roman"/>
          <w:b/>
          <w:bCs/>
          <w:color w:val="000000" w:themeColor="text1"/>
          <w:szCs w:val="24"/>
        </w:rPr>
      </w:pPr>
    </w:p>
    <w:p w14:paraId="12DA7876" w14:textId="77777777" w:rsidR="00AD11FA" w:rsidRPr="00C57A06" w:rsidRDefault="00AD11FA" w:rsidP="005A44D5">
      <w:pPr>
        <w:jc w:val="center"/>
        <w:rPr>
          <w:rFonts w:ascii="Times New Roman" w:hAnsi="Times New Roman" w:cs="Times New Roman"/>
          <w:b/>
          <w:bCs/>
          <w:color w:val="000000" w:themeColor="text1"/>
          <w:szCs w:val="24"/>
        </w:rPr>
      </w:pPr>
    </w:p>
    <w:p w14:paraId="190085EF" w14:textId="77777777" w:rsidR="00AD11FA" w:rsidRPr="00C57A06" w:rsidRDefault="00AD11FA" w:rsidP="005A44D5">
      <w:pPr>
        <w:jc w:val="center"/>
        <w:rPr>
          <w:rFonts w:ascii="Times New Roman" w:hAnsi="Times New Roman" w:cs="Times New Roman"/>
          <w:b/>
          <w:bCs/>
          <w:color w:val="000000" w:themeColor="text1"/>
          <w:szCs w:val="24"/>
        </w:rPr>
      </w:pPr>
    </w:p>
    <w:p w14:paraId="715F14CF" w14:textId="77777777" w:rsidR="00AD11FA" w:rsidRPr="00C57A06" w:rsidRDefault="00AD11FA" w:rsidP="005A44D5">
      <w:pPr>
        <w:jc w:val="center"/>
        <w:rPr>
          <w:rFonts w:ascii="Times New Roman" w:hAnsi="Times New Roman" w:cs="Times New Roman"/>
          <w:b/>
          <w:bCs/>
          <w:color w:val="000000" w:themeColor="text1"/>
          <w:szCs w:val="24"/>
        </w:rPr>
      </w:pPr>
    </w:p>
    <w:p w14:paraId="23B30CA2" w14:textId="77777777" w:rsidR="00AD11FA" w:rsidRPr="00C57A06" w:rsidRDefault="00AD11FA" w:rsidP="005A44D5">
      <w:pPr>
        <w:jc w:val="center"/>
        <w:rPr>
          <w:rFonts w:ascii="Times New Roman" w:hAnsi="Times New Roman" w:cs="Times New Roman"/>
          <w:b/>
          <w:bCs/>
          <w:color w:val="000000" w:themeColor="text1"/>
          <w:szCs w:val="24"/>
        </w:rPr>
      </w:pPr>
    </w:p>
    <w:p w14:paraId="2330E25E" w14:textId="77777777" w:rsidR="00AD11FA" w:rsidRPr="00C57A06" w:rsidRDefault="00AD11FA" w:rsidP="005A44D5">
      <w:pPr>
        <w:jc w:val="center"/>
        <w:rPr>
          <w:rFonts w:ascii="Times New Roman" w:hAnsi="Times New Roman" w:cs="Times New Roman"/>
          <w:b/>
          <w:bCs/>
          <w:color w:val="000000" w:themeColor="text1"/>
          <w:szCs w:val="24"/>
        </w:rPr>
      </w:pPr>
    </w:p>
    <w:sdt>
      <w:sdtPr>
        <w:id w:val="-1538275456"/>
        <w:docPartObj>
          <w:docPartGallery w:val="Table of Contents"/>
          <w:docPartUnique/>
        </w:docPartObj>
      </w:sdtPr>
      <w:sdtEndPr>
        <w:rPr>
          <w:rFonts w:asciiTheme="minorHAnsi" w:eastAsiaTheme="minorHAnsi" w:hAnsiTheme="minorHAnsi" w:cstheme="minorBidi"/>
          <w:b/>
          <w:bCs/>
          <w:noProof/>
          <w:color w:val="auto"/>
          <w:kern w:val="2"/>
          <w:sz w:val="24"/>
          <w:szCs w:val="21"/>
          <w:lang w:val="en-GB" w:bidi="hi-IN"/>
          <w14:ligatures w14:val="standardContextual"/>
        </w:rPr>
      </w:sdtEndPr>
      <w:sdtContent>
        <w:p w14:paraId="5CDD7259" w14:textId="5695EF24" w:rsidR="00C57A06" w:rsidRDefault="00C57A06">
          <w:pPr>
            <w:pStyle w:val="TOCHeading"/>
          </w:pPr>
          <w:r>
            <w:t>Contents</w:t>
          </w:r>
        </w:p>
        <w:p w14:paraId="25908EA8" w14:textId="3AEE7E52" w:rsidR="00C57A06" w:rsidRDefault="00C57A06">
          <w:pPr>
            <w:pStyle w:val="TOC1"/>
            <w:tabs>
              <w:tab w:val="right" w:leader="dot" w:pos="9350"/>
            </w:tabs>
            <w:rPr>
              <w:noProof/>
            </w:rPr>
          </w:pPr>
          <w:r>
            <w:fldChar w:fldCharType="begin"/>
          </w:r>
          <w:r>
            <w:instrText xml:space="preserve"> TOC \o "1-3" \h \z \u </w:instrText>
          </w:r>
          <w:r>
            <w:fldChar w:fldCharType="separate"/>
          </w:r>
          <w:hyperlink w:anchor="_Toc220957850" w:history="1">
            <w:r w:rsidRPr="000F41F8">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_Toc220957850 \h </w:instrText>
            </w:r>
            <w:r>
              <w:rPr>
                <w:noProof/>
                <w:webHidden/>
              </w:rPr>
            </w:r>
            <w:r>
              <w:rPr>
                <w:noProof/>
                <w:webHidden/>
              </w:rPr>
              <w:fldChar w:fldCharType="separate"/>
            </w:r>
            <w:r>
              <w:rPr>
                <w:noProof/>
                <w:webHidden/>
              </w:rPr>
              <w:t>3</w:t>
            </w:r>
            <w:r>
              <w:rPr>
                <w:noProof/>
                <w:webHidden/>
              </w:rPr>
              <w:fldChar w:fldCharType="end"/>
            </w:r>
          </w:hyperlink>
        </w:p>
        <w:p w14:paraId="35BD7C5A" w14:textId="0666E932" w:rsidR="00C57A06" w:rsidRDefault="00C57A06">
          <w:pPr>
            <w:pStyle w:val="TOC1"/>
            <w:tabs>
              <w:tab w:val="right" w:leader="dot" w:pos="9350"/>
            </w:tabs>
            <w:rPr>
              <w:noProof/>
            </w:rPr>
          </w:pPr>
          <w:hyperlink w:anchor="_Toc220957851" w:history="1">
            <w:r w:rsidRPr="000F41F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_Toc220957851 \h </w:instrText>
            </w:r>
            <w:r>
              <w:rPr>
                <w:noProof/>
                <w:webHidden/>
              </w:rPr>
            </w:r>
            <w:r>
              <w:rPr>
                <w:noProof/>
                <w:webHidden/>
              </w:rPr>
              <w:fldChar w:fldCharType="separate"/>
            </w:r>
            <w:r>
              <w:rPr>
                <w:noProof/>
                <w:webHidden/>
              </w:rPr>
              <w:t>3</w:t>
            </w:r>
            <w:r>
              <w:rPr>
                <w:noProof/>
                <w:webHidden/>
              </w:rPr>
              <w:fldChar w:fldCharType="end"/>
            </w:r>
          </w:hyperlink>
        </w:p>
        <w:p w14:paraId="415860D0" w14:textId="49BE15CD" w:rsidR="00C57A06" w:rsidRDefault="00C57A06">
          <w:pPr>
            <w:pStyle w:val="TOC1"/>
            <w:tabs>
              <w:tab w:val="right" w:leader="dot" w:pos="9350"/>
            </w:tabs>
            <w:rPr>
              <w:noProof/>
            </w:rPr>
          </w:pPr>
          <w:hyperlink w:anchor="_Toc220957852" w:history="1">
            <w:r w:rsidRPr="000F41F8">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_Toc220957852 \h </w:instrText>
            </w:r>
            <w:r>
              <w:rPr>
                <w:noProof/>
                <w:webHidden/>
              </w:rPr>
            </w:r>
            <w:r>
              <w:rPr>
                <w:noProof/>
                <w:webHidden/>
              </w:rPr>
              <w:fldChar w:fldCharType="separate"/>
            </w:r>
            <w:r>
              <w:rPr>
                <w:noProof/>
                <w:webHidden/>
              </w:rPr>
              <w:t>5</w:t>
            </w:r>
            <w:r>
              <w:rPr>
                <w:noProof/>
                <w:webHidden/>
              </w:rPr>
              <w:fldChar w:fldCharType="end"/>
            </w:r>
          </w:hyperlink>
        </w:p>
        <w:p w14:paraId="7686D66A" w14:textId="574A21E4" w:rsidR="00C57A06" w:rsidRDefault="00C57A06">
          <w:pPr>
            <w:pStyle w:val="TOC1"/>
            <w:tabs>
              <w:tab w:val="right" w:leader="dot" w:pos="9350"/>
            </w:tabs>
            <w:rPr>
              <w:noProof/>
            </w:rPr>
          </w:pPr>
          <w:hyperlink w:anchor="_Toc220957853" w:history="1">
            <w:r w:rsidRPr="000F41F8">
              <w:rPr>
                <w:rStyle w:val="Hyperlink"/>
                <w:rFonts w:ascii="Times New Roman" w:hAnsi="Times New Roman" w:cs="Times New Roman"/>
                <w:b/>
                <w:bCs/>
                <w:noProof/>
              </w:rPr>
              <w:t>Methodology</w:t>
            </w:r>
            <w:r>
              <w:rPr>
                <w:noProof/>
                <w:webHidden/>
              </w:rPr>
              <w:tab/>
            </w:r>
            <w:r>
              <w:rPr>
                <w:noProof/>
                <w:webHidden/>
              </w:rPr>
              <w:fldChar w:fldCharType="begin"/>
            </w:r>
            <w:r>
              <w:rPr>
                <w:noProof/>
                <w:webHidden/>
              </w:rPr>
              <w:instrText xml:space="preserve"> PAGEREF _Toc220957853 \h </w:instrText>
            </w:r>
            <w:r>
              <w:rPr>
                <w:noProof/>
                <w:webHidden/>
              </w:rPr>
            </w:r>
            <w:r>
              <w:rPr>
                <w:noProof/>
                <w:webHidden/>
              </w:rPr>
              <w:fldChar w:fldCharType="separate"/>
            </w:r>
            <w:r>
              <w:rPr>
                <w:noProof/>
                <w:webHidden/>
              </w:rPr>
              <w:t>9</w:t>
            </w:r>
            <w:r>
              <w:rPr>
                <w:noProof/>
                <w:webHidden/>
              </w:rPr>
              <w:fldChar w:fldCharType="end"/>
            </w:r>
          </w:hyperlink>
        </w:p>
        <w:p w14:paraId="2DDC8BF5" w14:textId="58E2491A" w:rsidR="00C57A06" w:rsidRDefault="00C57A06">
          <w:pPr>
            <w:pStyle w:val="TOC1"/>
            <w:tabs>
              <w:tab w:val="right" w:leader="dot" w:pos="9350"/>
            </w:tabs>
            <w:rPr>
              <w:noProof/>
            </w:rPr>
          </w:pPr>
          <w:hyperlink w:anchor="_Toc220957854" w:history="1">
            <w:r w:rsidRPr="000F41F8">
              <w:rPr>
                <w:rStyle w:val="Hyperlink"/>
                <w:rFonts w:ascii="Times New Roman" w:hAnsi="Times New Roman" w:cs="Times New Roman"/>
                <w:b/>
                <w:bCs/>
                <w:noProof/>
              </w:rPr>
              <w:t>Findings</w:t>
            </w:r>
            <w:r>
              <w:rPr>
                <w:noProof/>
                <w:webHidden/>
              </w:rPr>
              <w:tab/>
            </w:r>
            <w:r>
              <w:rPr>
                <w:noProof/>
                <w:webHidden/>
              </w:rPr>
              <w:fldChar w:fldCharType="begin"/>
            </w:r>
            <w:r>
              <w:rPr>
                <w:noProof/>
                <w:webHidden/>
              </w:rPr>
              <w:instrText xml:space="preserve"> PAGEREF _Toc220957854 \h </w:instrText>
            </w:r>
            <w:r>
              <w:rPr>
                <w:noProof/>
                <w:webHidden/>
              </w:rPr>
            </w:r>
            <w:r>
              <w:rPr>
                <w:noProof/>
                <w:webHidden/>
              </w:rPr>
              <w:fldChar w:fldCharType="separate"/>
            </w:r>
            <w:r>
              <w:rPr>
                <w:noProof/>
                <w:webHidden/>
              </w:rPr>
              <w:t>10</w:t>
            </w:r>
            <w:r>
              <w:rPr>
                <w:noProof/>
                <w:webHidden/>
              </w:rPr>
              <w:fldChar w:fldCharType="end"/>
            </w:r>
          </w:hyperlink>
        </w:p>
        <w:p w14:paraId="00F1FBC4" w14:textId="3E98A4DD" w:rsidR="00C57A06" w:rsidRDefault="00C57A06">
          <w:pPr>
            <w:pStyle w:val="TOC1"/>
            <w:tabs>
              <w:tab w:val="right" w:leader="dot" w:pos="9350"/>
            </w:tabs>
            <w:rPr>
              <w:noProof/>
            </w:rPr>
          </w:pPr>
          <w:hyperlink w:anchor="_Toc220957855" w:history="1">
            <w:r w:rsidRPr="000F41F8">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_Toc220957855 \h </w:instrText>
            </w:r>
            <w:r>
              <w:rPr>
                <w:noProof/>
                <w:webHidden/>
              </w:rPr>
            </w:r>
            <w:r>
              <w:rPr>
                <w:noProof/>
                <w:webHidden/>
              </w:rPr>
              <w:fldChar w:fldCharType="separate"/>
            </w:r>
            <w:r>
              <w:rPr>
                <w:noProof/>
                <w:webHidden/>
              </w:rPr>
              <w:t>12</w:t>
            </w:r>
            <w:r>
              <w:rPr>
                <w:noProof/>
                <w:webHidden/>
              </w:rPr>
              <w:fldChar w:fldCharType="end"/>
            </w:r>
          </w:hyperlink>
        </w:p>
        <w:p w14:paraId="5E5445CC" w14:textId="7E2B9431" w:rsidR="00C57A06" w:rsidRDefault="00C57A06">
          <w:pPr>
            <w:pStyle w:val="TOC1"/>
            <w:tabs>
              <w:tab w:val="right" w:leader="dot" w:pos="9350"/>
            </w:tabs>
            <w:rPr>
              <w:noProof/>
            </w:rPr>
          </w:pPr>
          <w:hyperlink w:anchor="_Toc220957856" w:history="1">
            <w:r w:rsidRPr="000F41F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_Toc220957856 \h </w:instrText>
            </w:r>
            <w:r>
              <w:rPr>
                <w:noProof/>
                <w:webHidden/>
              </w:rPr>
            </w:r>
            <w:r>
              <w:rPr>
                <w:noProof/>
                <w:webHidden/>
              </w:rPr>
              <w:fldChar w:fldCharType="separate"/>
            </w:r>
            <w:r>
              <w:rPr>
                <w:noProof/>
                <w:webHidden/>
              </w:rPr>
              <w:t>15</w:t>
            </w:r>
            <w:r>
              <w:rPr>
                <w:noProof/>
                <w:webHidden/>
              </w:rPr>
              <w:fldChar w:fldCharType="end"/>
            </w:r>
          </w:hyperlink>
        </w:p>
        <w:p w14:paraId="62069AC5" w14:textId="20E4D9AA" w:rsidR="00C57A06" w:rsidRDefault="00C57A06">
          <w:pPr>
            <w:pStyle w:val="TOC1"/>
            <w:tabs>
              <w:tab w:val="right" w:leader="dot" w:pos="9350"/>
            </w:tabs>
            <w:rPr>
              <w:noProof/>
            </w:rPr>
          </w:pPr>
          <w:hyperlink w:anchor="_Toc220957857" w:history="1">
            <w:r w:rsidRPr="000F41F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_Toc220957857 \h </w:instrText>
            </w:r>
            <w:r>
              <w:rPr>
                <w:noProof/>
                <w:webHidden/>
              </w:rPr>
            </w:r>
            <w:r>
              <w:rPr>
                <w:noProof/>
                <w:webHidden/>
              </w:rPr>
              <w:fldChar w:fldCharType="separate"/>
            </w:r>
            <w:r>
              <w:rPr>
                <w:noProof/>
                <w:webHidden/>
              </w:rPr>
              <w:t>16</w:t>
            </w:r>
            <w:r>
              <w:rPr>
                <w:noProof/>
                <w:webHidden/>
              </w:rPr>
              <w:fldChar w:fldCharType="end"/>
            </w:r>
          </w:hyperlink>
        </w:p>
        <w:p w14:paraId="3678AE8D" w14:textId="067F2408" w:rsidR="00C57A06" w:rsidRDefault="00C57A06">
          <w:r>
            <w:rPr>
              <w:b/>
              <w:bCs/>
              <w:noProof/>
            </w:rPr>
            <w:fldChar w:fldCharType="end"/>
          </w:r>
        </w:p>
      </w:sdtContent>
    </w:sdt>
    <w:p w14:paraId="45475368" w14:textId="77777777" w:rsidR="00AD11FA" w:rsidRPr="00C57A06" w:rsidRDefault="00AD11FA" w:rsidP="00AD11FA">
      <w:pPr>
        <w:rPr>
          <w:rFonts w:ascii="Times New Roman" w:hAnsi="Times New Roman" w:cs="Times New Roman"/>
          <w:b/>
          <w:bCs/>
          <w:color w:val="000000" w:themeColor="text1"/>
          <w:szCs w:val="24"/>
        </w:rPr>
      </w:pPr>
    </w:p>
    <w:p w14:paraId="2867F5DB" w14:textId="77777777" w:rsidR="00AD11FA" w:rsidRPr="00C57A06" w:rsidRDefault="00AD11FA" w:rsidP="005A44D5">
      <w:pPr>
        <w:jc w:val="center"/>
        <w:rPr>
          <w:rFonts w:ascii="Times New Roman" w:hAnsi="Times New Roman" w:cs="Times New Roman"/>
          <w:b/>
          <w:bCs/>
          <w:color w:val="000000" w:themeColor="text1"/>
          <w:szCs w:val="24"/>
        </w:rPr>
      </w:pPr>
    </w:p>
    <w:p w14:paraId="04E94A00" w14:textId="77777777" w:rsidR="00AD11FA" w:rsidRPr="00C57A06" w:rsidRDefault="00AD11FA" w:rsidP="005A44D5">
      <w:pPr>
        <w:jc w:val="center"/>
        <w:rPr>
          <w:rFonts w:ascii="Times New Roman" w:hAnsi="Times New Roman" w:cs="Times New Roman"/>
          <w:b/>
          <w:bCs/>
          <w:color w:val="000000" w:themeColor="text1"/>
          <w:szCs w:val="24"/>
        </w:rPr>
      </w:pPr>
    </w:p>
    <w:p w14:paraId="1E129B62" w14:textId="77777777" w:rsidR="00AD11FA" w:rsidRPr="00C57A06" w:rsidRDefault="00AD11FA" w:rsidP="005A44D5">
      <w:pPr>
        <w:jc w:val="center"/>
        <w:rPr>
          <w:rFonts w:ascii="Times New Roman" w:hAnsi="Times New Roman" w:cs="Times New Roman"/>
          <w:b/>
          <w:bCs/>
          <w:color w:val="000000" w:themeColor="text1"/>
          <w:szCs w:val="24"/>
        </w:rPr>
      </w:pPr>
    </w:p>
    <w:p w14:paraId="04888661" w14:textId="77777777" w:rsidR="00AD11FA" w:rsidRPr="00C57A06" w:rsidRDefault="00AD11FA" w:rsidP="005A44D5">
      <w:pPr>
        <w:jc w:val="center"/>
        <w:rPr>
          <w:rFonts w:ascii="Times New Roman" w:hAnsi="Times New Roman" w:cs="Times New Roman"/>
          <w:b/>
          <w:bCs/>
          <w:color w:val="000000" w:themeColor="text1"/>
          <w:szCs w:val="24"/>
        </w:rPr>
      </w:pPr>
    </w:p>
    <w:p w14:paraId="4B417B70" w14:textId="77777777" w:rsidR="00AD11FA" w:rsidRPr="00C57A06" w:rsidRDefault="00AD11FA" w:rsidP="005A44D5">
      <w:pPr>
        <w:jc w:val="center"/>
        <w:rPr>
          <w:rFonts w:ascii="Times New Roman" w:hAnsi="Times New Roman" w:cs="Times New Roman"/>
          <w:b/>
          <w:bCs/>
          <w:color w:val="000000" w:themeColor="text1"/>
          <w:szCs w:val="24"/>
        </w:rPr>
      </w:pPr>
    </w:p>
    <w:p w14:paraId="0DE47CD2" w14:textId="77777777" w:rsidR="00AD11FA" w:rsidRPr="00C57A06" w:rsidRDefault="00AD11FA" w:rsidP="005A44D5">
      <w:pPr>
        <w:jc w:val="center"/>
        <w:rPr>
          <w:rFonts w:ascii="Times New Roman" w:hAnsi="Times New Roman" w:cs="Times New Roman"/>
          <w:b/>
          <w:bCs/>
          <w:color w:val="000000" w:themeColor="text1"/>
          <w:szCs w:val="24"/>
        </w:rPr>
      </w:pPr>
    </w:p>
    <w:p w14:paraId="27CAC65F" w14:textId="77777777" w:rsidR="00AD11FA" w:rsidRPr="00C57A06" w:rsidRDefault="00AD11FA" w:rsidP="005A44D5">
      <w:pPr>
        <w:jc w:val="center"/>
        <w:rPr>
          <w:rFonts w:ascii="Times New Roman" w:hAnsi="Times New Roman" w:cs="Times New Roman"/>
          <w:b/>
          <w:bCs/>
          <w:color w:val="000000" w:themeColor="text1"/>
          <w:szCs w:val="24"/>
        </w:rPr>
      </w:pPr>
    </w:p>
    <w:p w14:paraId="24A74D3C" w14:textId="77777777" w:rsidR="00AD11FA" w:rsidRPr="00C57A06" w:rsidRDefault="00AD11FA" w:rsidP="005A44D5">
      <w:pPr>
        <w:jc w:val="center"/>
        <w:rPr>
          <w:rFonts w:ascii="Times New Roman" w:hAnsi="Times New Roman" w:cs="Times New Roman"/>
          <w:b/>
          <w:bCs/>
          <w:color w:val="000000" w:themeColor="text1"/>
          <w:szCs w:val="24"/>
        </w:rPr>
      </w:pPr>
    </w:p>
    <w:p w14:paraId="68845053" w14:textId="77777777" w:rsidR="00AD11FA" w:rsidRPr="00C57A06" w:rsidRDefault="00AD11FA" w:rsidP="005A44D5">
      <w:pPr>
        <w:jc w:val="center"/>
        <w:rPr>
          <w:rFonts w:ascii="Times New Roman" w:hAnsi="Times New Roman" w:cs="Times New Roman"/>
          <w:b/>
          <w:bCs/>
          <w:color w:val="000000" w:themeColor="text1"/>
          <w:szCs w:val="24"/>
        </w:rPr>
      </w:pPr>
    </w:p>
    <w:p w14:paraId="25252030" w14:textId="77777777" w:rsidR="00AD11FA" w:rsidRPr="00C57A06" w:rsidRDefault="00AD11FA" w:rsidP="005A44D5">
      <w:pPr>
        <w:jc w:val="center"/>
        <w:rPr>
          <w:rFonts w:ascii="Times New Roman" w:hAnsi="Times New Roman" w:cs="Times New Roman"/>
          <w:b/>
          <w:bCs/>
          <w:color w:val="000000" w:themeColor="text1"/>
          <w:szCs w:val="24"/>
        </w:rPr>
      </w:pPr>
    </w:p>
    <w:p w14:paraId="5880913F" w14:textId="77777777" w:rsidR="00AD11FA" w:rsidRPr="00C57A06" w:rsidRDefault="00AD11FA" w:rsidP="005A44D5">
      <w:pPr>
        <w:jc w:val="center"/>
        <w:rPr>
          <w:rFonts w:ascii="Times New Roman" w:hAnsi="Times New Roman" w:cs="Times New Roman"/>
          <w:b/>
          <w:bCs/>
          <w:color w:val="000000" w:themeColor="text1"/>
          <w:szCs w:val="24"/>
        </w:rPr>
      </w:pPr>
    </w:p>
    <w:p w14:paraId="5AF9CCAF" w14:textId="77777777" w:rsidR="00AD11FA" w:rsidRPr="00C57A06" w:rsidRDefault="00AD11FA" w:rsidP="005A44D5">
      <w:pPr>
        <w:jc w:val="center"/>
        <w:rPr>
          <w:rFonts w:ascii="Times New Roman" w:hAnsi="Times New Roman" w:cs="Times New Roman"/>
          <w:b/>
          <w:bCs/>
          <w:color w:val="000000" w:themeColor="text1"/>
          <w:szCs w:val="24"/>
        </w:rPr>
      </w:pPr>
    </w:p>
    <w:p w14:paraId="5755D3B5" w14:textId="77777777" w:rsidR="00AD11FA" w:rsidRPr="00C57A06" w:rsidRDefault="00AD11FA" w:rsidP="005A44D5">
      <w:pPr>
        <w:jc w:val="center"/>
        <w:rPr>
          <w:rFonts w:ascii="Times New Roman" w:hAnsi="Times New Roman" w:cs="Times New Roman"/>
          <w:b/>
          <w:bCs/>
          <w:color w:val="000000" w:themeColor="text1"/>
          <w:szCs w:val="24"/>
        </w:rPr>
      </w:pPr>
    </w:p>
    <w:p w14:paraId="4521A95F" w14:textId="77777777" w:rsidR="00AD11FA" w:rsidRPr="00C57A06" w:rsidRDefault="00AD11FA" w:rsidP="005A44D5">
      <w:pPr>
        <w:jc w:val="center"/>
        <w:rPr>
          <w:rFonts w:ascii="Times New Roman" w:hAnsi="Times New Roman" w:cs="Times New Roman"/>
          <w:b/>
          <w:bCs/>
          <w:color w:val="000000" w:themeColor="text1"/>
          <w:szCs w:val="24"/>
        </w:rPr>
      </w:pPr>
    </w:p>
    <w:p w14:paraId="31F7B6E7" w14:textId="77777777" w:rsidR="00AD11FA" w:rsidRPr="00C57A06" w:rsidRDefault="00AD11FA" w:rsidP="005A44D5">
      <w:pPr>
        <w:jc w:val="center"/>
        <w:rPr>
          <w:rFonts w:ascii="Times New Roman" w:hAnsi="Times New Roman" w:cs="Times New Roman"/>
          <w:b/>
          <w:bCs/>
          <w:color w:val="000000" w:themeColor="text1"/>
          <w:szCs w:val="24"/>
        </w:rPr>
      </w:pPr>
    </w:p>
    <w:p w14:paraId="6BBA9E7E" w14:textId="77777777" w:rsidR="00AD11FA" w:rsidRPr="00C57A06" w:rsidRDefault="00AD11FA" w:rsidP="005A44D5">
      <w:pPr>
        <w:jc w:val="center"/>
        <w:rPr>
          <w:rFonts w:ascii="Times New Roman" w:hAnsi="Times New Roman" w:cs="Times New Roman"/>
          <w:b/>
          <w:bCs/>
          <w:color w:val="000000" w:themeColor="text1"/>
          <w:szCs w:val="24"/>
        </w:rPr>
      </w:pPr>
    </w:p>
    <w:p w14:paraId="4EC90209" w14:textId="77777777" w:rsidR="00AD11FA" w:rsidRPr="00C57A06" w:rsidRDefault="00AD11FA" w:rsidP="00C57A06">
      <w:pPr>
        <w:rPr>
          <w:rFonts w:ascii="Times New Roman" w:hAnsi="Times New Roman" w:cs="Times New Roman"/>
          <w:b/>
          <w:bCs/>
          <w:color w:val="000000" w:themeColor="text1"/>
          <w:szCs w:val="24"/>
        </w:rPr>
      </w:pPr>
    </w:p>
    <w:p w14:paraId="4D5E6499" w14:textId="6CCE8695" w:rsidR="00AD11FA" w:rsidRPr="00C57A06" w:rsidRDefault="00AD11FA" w:rsidP="00AD11FA">
      <w:pPr>
        <w:pStyle w:val="Heading1"/>
        <w:rPr>
          <w:rFonts w:ascii="Times New Roman" w:hAnsi="Times New Roman" w:cs="Times New Roman"/>
          <w:b/>
          <w:bCs/>
          <w:color w:val="000000" w:themeColor="text1"/>
          <w:sz w:val="24"/>
          <w:szCs w:val="24"/>
        </w:rPr>
      </w:pPr>
      <w:bookmarkStart w:id="0" w:name="_Toc220957850"/>
      <w:r w:rsidRPr="00C57A06">
        <w:rPr>
          <w:rFonts w:ascii="Times New Roman" w:hAnsi="Times New Roman" w:cs="Times New Roman"/>
          <w:b/>
          <w:bCs/>
          <w:color w:val="000000" w:themeColor="text1"/>
          <w:sz w:val="24"/>
          <w:szCs w:val="24"/>
        </w:rPr>
        <w:lastRenderedPageBreak/>
        <w:t>Abstract</w:t>
      </w:r>
      <w:bookmarkEnd w:id="0"/>
      <w:r w:rsidRPr="00C57A06">
        <w:rPr>
          <w:rFonts w:ascii="Times New Roman" w:hAnsi="Times New Roman" w:cs="Times New Roman"/>
          <w:b/>
          <w:bCs/>
          <w:color w:val="000000" w:themeColor="text1"/>
          <w:sz w:val="24"/>
          <w:szCs w:val="24"/>
        </w:rPr>
        <w:t xml:space="preserve"> </w:t>
      </w:r>
    </w:p>
    <w:p w14:paraId="39462802" w14:textId="77777777" w:rsidR="00AD11FA" w:rsidRPr="00C57A06" w:rsidRDefault="00AD11FA" w:rsidP="00AD11FA">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Organizational structure is a fundamental strategic component that shapes how hospitality businesses coordinate operations, manage employees, and deliver service quality. In an industry characterized by high customer contact, </w:t>
      </w:r>
      <w:proofErr w:type="spellStart"/>
      <w:r w:rsidRPr="00C57A06">
        <w:rPr>
          <w:rFonts w:ascii="Times New Roman" w:hAnsi="Times New Roman" w:cs="Times New Roman"/>
          <w:color w:val="000000" w:themeColor="text1"/>
          <w:szCs w:val="24"/>
        </w:rPr>
        <w:t>labor</w:t>
      </w:r>
      <w:proofErr w:type="spellEnd"/>
      <w:r w:rsidRPr="00C57A06">
        <w:rPr>
          <w:rFonts w:ascii="Times New Roman" w:hAnsi="Times New Roman" w:cs="Times New Roman"/>
          <w:color w:val="000000" w:themeColor="text1"/>
          <w:szCs w:val="24"/>
        </w:rPr>
        <w:t xml:space="preserve"> intensity, and service variability, the choice of organizational structure has a direct influence on decision-making efficiency,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and guest satisfaction. This study critically examines the major organizational structures adopted in hospitality businesses, including hierarchical, functional, flat, matrix, and hybrid models. Drawing on established organizational theory and hospitality management literature, the report explores how these structures affect operational efficiency, communication flows, corporate culture, and employee empowerment. The research adopts a qualitative methodology based on secondary data analysis, incorporating academic journal articles, textbooks, and real-world case examples from globally recognized hospitality organizations such as Marriott International, Hilton Worldwide, and Airbnb. The findings indicate that while traditional hierarchical structures remain effective for maintaining brand consistency and operational control in large hotel chains, increasing market volatility and changing customer expectations have encouraged the adoption of more flexible and hybrid structures. Platform-based hospitality firms</w:t>
      </w:r>
      <w:proofErr w:type="gramStart"/>
      <w:r w:rsidRPr="00C57A06">
        <w:rPr>
          <w:rFonts w:ascii="Times New Roman" w:hAnsi="Times New Roman" w:cs="Times New Roman"/>
          <w:color w:val="000000" w:themeColor="text1"/>
          <w:szCs w:val="24"/>
        </w:rPr>
        <w:t>, in particular, demonstrate</w:t>
      </w:r>
      <w:proofErr w:type="gramEnd"/>
      <w:r w:rsidRPr="00C57A06">
        <w:rPr>
          <w:rFonts w:ascii="Times New Roman" w:hAnsi="Times New Roman" w:cs="Times New Roman"/>
          <w:color w:val="000000" w:themeColor="text1"/>
          <w:szCs w:val="24"/>
        </w:rPr>
        <w:t xml:space="preserve"> the advantages of flatter and decentralized structures in supporting innovation and responsiveness. The study concludes that there is no universally optimal organizational structure for hospitality businesses; instead, structural effectiveness depends on strategic alignment with organizational size, service complexity, and environmental conditions. Strategic adaptation of organizational structure is therefore essential for achieving sustainable competitive advantage in the hospitality industry.</w:t>
      </w:r>
    </w:p>
    <w:p w14:paraId="5379BA2E" w14:textId="17412709" w:rsidR="00AD11FA" w:rsidRPr="00C57A06" w:rsidRDefault="00AD11FA" w:rsidP="00AD11FA">
      <w:pPr>
        <w:rPr>
          <w:rFonts w:ascii="Times New Roman" w:hAnsi="Times New Roman" w:cs="Times New Roman"/>
          <w:b/>
          <w:bCs/>
          <w:color w:val="000000" w:themeColor="text1"/>
          <w:szCs w:val="24"/>
        </w:rPr>
      </w:pPr>
    </w:p>
    <w:p w14:paraId="7FE84E4C" w14:textId="4A0E03C1" w:rsidR="00AD11FA" w:rsidRPr="00C57A06" w:rsidRDefault="00AD11FA" w:rsidP="00AD11FA">
      <w:pPr>
        <w:pStyle w:val="Heading1"/>
        <w:rPr>
          <w:rFonts w:ascii="Times New Roman" w:hAnsi="Times New Roman" w:cs="Times New Roman"/>
          <w:b/>
          <w:bCs/>
          <w:color w:val="000000" w:themeColor="text1"/>
          <w:sz w:val="24"/>
          <w:szCs w:val="24"/>
        </w:rPr>
      </w:pPr>
      <w:bookmarkStart w:id="1" w:name="_Toc220957851"/>
      <w:r w:rsidRPr="00C57A06">
        <w:rPr>
          <w:rFonts w:ascii="Times New Roman" w:hAnsi="Times New Roman" w:cs="Times New Roman"/>
          <w:b/>
          <w:bCs/>
          <w:color w:val="000000" w:themeColor="text1"/>
          <w:sz w:val="24"/>
          <w:szCs w:val="24"/>
        </w:rPr>
        <w:t>Introduction</w:t>
      </w:r>
      <w:bookmarkEnd w:id="1"/>
      <w:r w:rsidRPr="00C57A06">
        <w:rPr>
          <w:rFonts w:ascii="Times New Roman" w:hAnsi="Times New Roman" w:cs="Times New Roman"/>
          <w:b/>
          <w:bCs/>
          <w:color w:val="000000" w:themeColor="text1"/>
          <w:sz w:val="24"/>
          <w:szCs w:val="24"/>
        </w:rPr>
        <w:t xml:space="preserve"> </w:t>
      </w:r>
    </w:p>
    <w:p w14:paraId="0E10C6C7" w14:textId="77777777" w:rsidR="00AD11FA" w:rsidRPr="00C57A06" w:rsidRDefault="00AD11FA" w:rsidP="00AD11FA">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hospitality industry is one of the most dynamic and service-oriented sectors of the global economy, encompassing hotels, resorts, restaurants, and digital accommodation platforms. Due to its strong reliance on human interaction and service delivery, hospitality organizations face unique managerial challenges related to coordination, communication, and employee performance. Organizational structure plays a critical role in addressing these challenges by defining authority relationships, task allocation, and decision-making processes within an organization (Daft, 2021). In hospitality contexts, structural design directly influences service consistency, operational efficiency, and the overall guest experience.</w:t>
      </w:r>
    </w:p>
    <w:p w14:paraId="34A67BDD" w14:textId="77777777" w:rsidR="00AD11FA" w:rsidRPr="00C57A06" w:rsidRDefault="00AD11FA" w:rsidP="00AD11FA">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Traditionally, hospitality businesses have relied on hierarchical and functional organizational structures to manage complex operations and ensure standardized service delivery across properties. Large hotel chains such as Marriott International and Hilton Worldwide use formal hierarchies with clearly defined departmental roles to maintain brand standards and control quality across global operations (Jones and Hill, 2020). However, the increasing complexity of the hospitality environment—driven by globalization, technological advancements, and evolving </w:t>
      </w:r>
      <w:r w:rsidRPr="00C57A06">
        <w:rPr>
          <w:rFonts w:ascii="Times New Roman" w:hAnsi="Times New Roman" w:cs="Times New Roman"/>
          <w:color w:val="000000" w:themeColor="text1"/>
          <w:szCs w:val="24"/>
        </w:rPr>
        <w:lastRenderedPageBreak/>
        <w:t>customer expectations—has challenged the effectiveness of rigid structural models. Guests now demand personalized services, rapid responses, and seamless experiences, requiring organizations to become more flexible and adaptive.</w:t>
      </w:r>
    </w:p>
    <w:p w14:paraId="71EA9045" w14:textId="77777777" w:rsidR="00AD11FA" w:rsidRPr="00C57A06" w:rsidRDefault="00AD11FA" w:rsidP="00AD11FA">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Organizational theory suggests that structure should align with strategy and environmental conditions to achieve optimal performance. Chandler’s (1962) principle that “structure follows strategy” highlights the need for organizations to redesign their structures as strategic priorities evolve. In the hospitality industry, expansion into new markets, digital transformation, and diversification of service offerings often necessitate structural changes. For example, platform-based hospitality firms such as Airbnb operate with flatter and more decentralized structures that support innovation, cross-functional collaboration, and rapid scalability (Mintzberg, 1983).</w:t>
      </w:r>
    </w:p>
    <w:p w14:paraId="4EAD8FBE" w14:textId="77777777" w:rsidR="00AD11FA" w:rsidRPr="00C57A06" w:rsidRDefault="00AD11FA" w:rsidP="00AD11FA">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Moreover, organizational structure significantly affects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communication, and corporate culture. Flat and decentralized structures tend to empower employees, encourage teamwork, and enhance job satisfaction, which are crucial factors in delivering high-quality service experiences (Robbins and Judge, 2022). Conversely, overly bureaucratic structures may limit employee autonomy and reduce responsiveness to guest needs, negatively impacting service quality.</w:t>
      </w:r>
    </w:p>
    <w:p w14:paraId="73703C6B" w14:textId="77777777" w:rsidR="00AD11FA" w:rsidRPr="00C57A06" w:rsidRDefault="00AD11FA" w:rsidP="00AD11FA">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The purpose of this report is to critically </w:t>
      </w:r>
      <w:proofErr w:type="spellStart"/>
      <w:r w:rsidRPr="00C57A06">
        <w:rPr>
          <w:rFonts w:ascii="Times New Roman" w:hAnsi="Times New Roman" w:cs="Times New Roman"/>
          <w:color w:val="000000" w:themeColor="text1"/>
          <w:szCs w:val="24"/>
        </w:rPr>
        <w:t>analyze</w:t>
      </w:r>
      <w:proofErr w:type="spellEnd"/>
      <w:r w:rsidRPr="00C57A06">
        <w:rPr>
          <w:rFonts w:ascii="Times New Roman" w:hAnsi="Times New Roman" w:cs="Times New Roman"/>
          <w:color w:val="000000" w:themeColor="text1"/>
          <w:szCs w:val="24"/>
        </w:rPr>
        <w:t xml:space="preserve"> the strategic organizational structures used in hospitality businesses and evaluate their impact on decision-making, operational efficiency,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and guest experience. The study also examines how hospitality organizations adapt their structures in response to market demands, customer expectations, and internal growth challenges. By integrating academic theory with real-world hospitality examples, this report aims to demonstrate how organizational structure functions as a strategic tool for achieving competitive advantage in the hospitality industry.</w:t>
      </w:r>
    </w:p>
    <w:p w14:paraId="4B8557EE" w14:textId="77777777" w:rsidR="00AD11FA" w:rsidRPr="00C57A06" w:rsidRDefault="00AD11FA" w:rsidP="00AD11FA">
      <w:pPr>
        <w:rPr>
          <w:rFonts w:ascii="Times New Roman" w:hAnsi="Times New Roman" w:cs="Times New Roman"/>
          <w:b/>
          <w:bCs/>
          <w:color w:val="000000" w:themeColor="text1"/>
          <w:szCs w:val="24"/>
        </w:rPr>
      </w:pPr>
    </w:p>
    <w:p w14:paraId="042BB35F" w14:textId="77777777" w:rsidR="00F801C0" w:rsidRPr="00C57A06" w:rsidRDefault="00F801C0" w:rsidP="00AD11FA">
      <w:pPr>
        <w:rPr>
          <w:rFonts w:ascii="Times New Roman" w:hAnsi="Times New Roman" w:cs="Times New Roman"/>
          <w:b/>
          <w:bCs/>
          <w:color w:val="000000" w:themeColor="text1"/>
          <w:szCs w:val="24"/>
        </w:rPr>
      </w:pPr>
    </w:p>
    <w:p w14:paraId="0C8F9B32" w14:textId="77777777" w:rsidR="00F801C0" w:rsidRPr="00C57A06" w:rsidRDefault="00F801C0" w:rsidP="00AD11FA">
      <w:pPr>
        <w:rPr>
          <w:rFonts w:ascii="Times New Roman" w:hAnsi="Times New Roman" w:cs="Times New Roman"/>
          <w:b/>
          <w:bCs/>
          <w:color w:val="000000" w:themeColor="text1"/>
          <w:szCs w:val="24"/>
        </w:rPr>
      </w:pPr>
    </w:p>
    <w:p w14:paraId="76785630" w14:textId="77777777" w:rsidR="00F801C0" w:rsidRPr="00C57A06" w:rsidRDefault="00F801C0" w:rsidP="00AD11FA">
      <w:pPr>
        <w:rPr>
          <w:rFonts w:ascii="Times New Roman" w:hAnsi="Times New Roman" w:cs="Times New Roman"/>
          <w:b/>
          <w:bCs/>
          <w:color w:val="000000" w:themeColor="text1"/>
          <w:szCs w:val="24"/>
        </w:rPr>
      </w:pPr>
    </w:p>
    <w:p w14:paraId="7716B42F" w14:textId="77777777" w:rsidR="00F801C0" w:rsidRPr="00C57A06" w:rsidRDefault="00F801C0" w:rsidP="00AD11FA">
      <w:pPr>
        <w:rPr>
          <w:rFonts w:ascii="Times New Roman" w:hAnsi="Times New Roman" w:cs="Times New Roman"/>
          <w:b/>
          <w:bCs/>
          <w:color w:val="000000" w:themeColor="text1"/>
          <w:szCs w:val="24"/>
        </w:rPr>
      </w:pPr>
    </w:p>
    <w:p w14:paraId="792F05B8" w14:textId="77777777" w:rsidR="00F801C0" w:rsidRPr="00C57A06" w:rsidRDefault="00F801C0" w:rsidP="00AD11FA">
      <w:pPr>
        <w:rPr>
          <w:rFonts w:ascii="Times New Roman" w:hAnsi="Times New Roman" w:cs="Times New Roman"/>
          <w:b/>
          <w:bCs/>
          <w:color w:val="000000" w:themeColor="text1"/>
          <w:szCs w:val="24"/>
        </w:rPr>
      </w:pPr>
    </w:p>
    <w:p w14:paraId="145FA786" w14:textId="77777777" w:rsidR="00F801C0" w:rsidRPr="00C57A06" w:rsidRDefault="00F801C0" w:rsidP="00AD11FA">
      <w:pPr>
        <w:rPr>
          <w:rFonts w:ascii="Times New Roman" w:hAnsi="Times New Roman" w:cs="Times New Roman"/>
          <w:b/>
          <w:bCs/>
          <w:color w:val="000000" w:themeColor="text1"/>
          <w:szCs w:val="24"/>
        </w:rPr>
      </w:pPr>
    </w:p>
    <w:p w14:paraId="0A80B22A" w14:textId="77777777" w:rsidR="00F801C0" w:rsidRPr="00C57A06" w:rsidRDefault="00F801C0" w:rsidP="00AD11FA">
      <w:pPr>
        <w:rPr>
          <w:rFonts w:ascii="Times New Roman" w:hAnsi="Times New Roman" w:cs="Times New Roman"/>
          <w:b/>
          <w:bCs/>
          <w:color w:val="000000" w:themeColor="text1"/>
          <w:szCs w:val="24"/>
        </w:rPr>
      </w:pPr>
    </w:p>
    <w:p w14:paraId="5210F34A" w14:textId="77777777" w:rsidR="00F801C0" w:rsidRPr="00C57A06" w:rsidRDefault="00F801C0" w:rsidP="00AD11FA">
      <w:pPr>
        <w:rPr>
          <w:rFonts w:ascii="Times New Roman" w:hAnsi="Times New Roman" w:cs="Times New Roman"/>
          <w:b/>
          <w:bCs/>
          <w:color w:val="000000" w:themeColor="text1"/>
          <w:szCs w:val="24"/>
        </w:rPr>
      </w:pPr>
    </w:p>
    <w:p w14:paraId="407E2263" w14:textId="081CF40D" w:rsidR="00F801C0" w:rsidRPr="00C57A06" w:rsidRDefault="00F801C0" w:rsidP="00F801C0">
      <w:pPr>
        <w:pStyle w:val="Heading1"/>
        <w:rPr>
          <w:rFonts w:ascii="Times New Roman" w:hAnsi="Times New Roman" w:cs="Times New Roman"/>
          <w:b/>
          <w:bCs/>
          <w:color w:val="000000" w:themeColor="text1"/>
          <w:sz w:val="24"/>
          <w:szCs w:val="24"/>
        </w:rPr>
      </w:pPr>
      <w:bookmarkStart w:id="2" w:name="_Toc220957852"/>
      <w:r w:rsidRPr="00C57A06">
        <w:rPr>
          <w:rFonts w:ascii="Times New Roman" w:hAnsi="Times New Roman" w:cs="Times New Roman"/>
          <w:b/>
          <w:bCs/>
          <w:color w:val="000000" w:themeColor="text1"/>
          <w:sz w:val="24"/>
          <w:szCs w:val="24"/>
        </w:rPr>
        <w:lastRenderedPageBreak/>
        <w:t>Literature Review</w:t>
      </w:r>
      <w:bookmarkEnd w:id="2"/>
    </w:p>
    <w:p w14:paraId="31854D93"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2.1 Organizational Structure and Strategic Management</w:t>
      </w:r>
    </w:p>
    <w:p w14:paraId="61FDC6E8"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Organizational structure is a central concept in strategic management, as it determines how tasks are divided, authority is distributed, and coordination is achieved within an organization. Daft (2021) defines organizational structure as the formal system of relationships that governs communication, control, and workflow. In hospitality businesses, where service delivery is highly interdependent and customer-facing, structure plays a particularly critical role in ensuring operational efficiency and service quality.</w:t>
      </w:r>
    </w:p>
    <w:p w14:paraId="5FC4AF8F"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relationship between organizational structure and strategy has been extensively explored in management literature. Chandler’s (1962) influential proposition that “structure follows strategy” suggests that organizations must adapt their structural design in response to strategic changes such as growth, diversification, or international expansion. In hospitality contexts, strategic decisions such as entering new markets, franchising, or adopting digital platforms often necessitate structural transformation. Failure to align structure with strategy can lead to inefficiencies, communication breakdowns, and reduced organizational performance.</w:t>
      </w:r>
    </w:p>
    <w:p w14:paraId="178FF5C4"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Contingency theory further supports the idea that no single organizational structure is universally optimal. Instead, organizational effectiveness depends on the fit between structure, strategy, and environmental conditions (Donaldson, 2001). Hospitality organizations operate in environments characterized by demand volatility, seasonal fluctuations, cultural diversity, and intense competition. As a result, flexible and adaptive structural arrangements are increasingly emphasized in hospitality management literature.</w:t>
      </w:r>
    </w:p>
    <w:p w14:paraId="08D41A80" w14:textId="178FB79F" w:rsidR="000128DF" w:rsidRPr="00C57A06" w:rsidRDefault="000128DF" w:rsidP="000128DF">
      <w:pPr>
        <w:rPr>
          <w:rFonts w:ascii="Times New Roman" w:hAnsi="Times New Roman" w:cs="Times New Roman"/>
          <w:color w:val="000000" w:themeColor="text1"/>
          <w:szCs w:val="24"/>
        </w:rPr>
      </w:pPr>
    </w:p>
    <w:p w14:paraId="4C09601D"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2.2 Hierarchical and Functional Structures in Hospitality</w:t>
      </w:r>
    </w:p>
    <w:p w14:paraId="1EB91A8B"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Hierarchical structures represent one of the most traditional and widely adopted organizational forms in the hospitality industry. These structures are characterized by clear lines of authority, centralized decision-making, and multiple layers of management. Within hotels and resorts, hierarchical structures typically include senior management, departmental managers, supervisors, and frontline employees. Functional structures, which group employees based on specialized functions such as housekeeping, food and beverage, front office, and marketing, are a common variant of hierarchical design (Jones and Hill, 2020).</w:t>
      </w:r>
    </w:p>
    <w:p w14:paraId="3E3C1073"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literature highlights several advantages of hierarchical-functional structures in hospitality businesses. Functional specialization enhances efficiency by allowing employees to develop expertise in specific service areas, leading to improved productivity and standardized service delivery (Robbins and Judge, 2022). Standard operating procedures and formal reporting lines also support quality control and brand consistency, which are essential for large hotel chains operating across multiple locations.</w:t>
      </w:r>
    </w:p>
    <w:p w14:paraId="214FF055"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lastRenderedPageBreak/>
        <w:t>However, researchers also identify significant limitations associated with rigid hierarchical structures. Centralized decision-making can slow responsiveness to customer needs, particularly in high-contact service environments where immediate problem resolution is required (Daft, 2021). Additionally, strict hierarchies may discourage employee initiative and reduce job satisfaction, contributing to higher turnover rates—a persistent challenge in the hospitality sector. As a result, scholars argue that while hierarchical structures remain valuable for control and coordination, they must be complemented with mechanisms that enhance flexibility and empowerment.</w:t>
      </w:r>
    </w:p>
    <w:p w14:paraId="12C3BD94" w14:textId="4BD3CDEC" w:rsidR="000128DF" w:rsidRPr="00C57A06" w:rsidRDefault="000128DF" w:rsidP="000128DF">
      <w:pPr>
        <w:rPr>
          <w:rFonts w:ascii="Times New Roman" w:hAnsi="Times New Roman" w:cs="Times New Roman"/>
          <w:color w:val="000000" w:themeColor="text1"/>
          <w:szCs w:val="24"/>
        </w:rPr>
      </w:pPr>
    </w:p>
    <w:p w14:paraId="7A4CA24A"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2.3 Flat and Decentralized Organizational Structures</w:t>
      </w:r>
    </w:p>
    <w:p w14:paraId="68FAF4AE"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Flat organizational structures reduce the number of managerial layers and promote broader spans of control. In hospitality businesses, flat structures are increasingly adopted by boutique hotels, independent restaurants, and hospitality startups seeking agility and innovation. Decentralization within flat structures allows decision-making authority to be delegated to lower levels, enabling frontline employees to respond directly to guest needs (Burns, 2019).</w:t>
      </w:r>
    </w:p>
    <w:p w14:paraId="7E89A487"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literature suggests that flat and decentralized structures offer several benefits in service-oriented industries. Employee empowerment enhances motivation, accountability, and service recovery performance, leading to higher levels of customer satisfaction (Robbins and Judge, 2022). Open communication channels and collaborative work environments also foster innovation and adaptability, which are essential in competitive hospitality markets.</w:t>
      </w:r>
    </w:p>
    <w:p w14:paraId="0179CFC6"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Despite these advantages, flat structures present notable challenges. Role ambiguity and lack of clear authority can create confusion, particularly in large hospitality organizations with diverse workforces and high staff turnover. Daft (2021) argues that flat structures are most effective in smaller organizations or within specific units focused on innovation rather than routine operations. Consequently, many hospitality firms adopt partial decentralization rather than fully flat structures to balance autonomy with control.</w:t>
      </w:r>
    </w:p>
    <w:p w14:paraId="392494CE" w14:textId="158C2D0F" w:rsidR="000128DF" w:rsidRPr="00C57A06" w:rsidRDefault="000128DF" w:rsidP="000128DF">
      <w:pPr>
        <w:rPr>
          <w:rFonts w:ascii="Times New Roman" w:hAnsi="Times New Roman" w:cs="Times New Roman"/>
          <w:color w:val="000000" w:themeColor="text1"/>
          <w:szCs w:val="24"/>
        </w:rPr>
      </w:pPr>
    </w:p>
    <w:p w14:paraId="26D4C69A" w14:textId="77777777" w:rsidR="000128DF" w:rsidRPr="00C57A06" w:rsidRDefault="000128DF" w:rsidP="000128DF">
      <w:pPr>
        <w:rPr>
          <w:rFonts w:ascii="Times New Roman" w:hAnsi="Times New Roman" w:cs="Times New Roman"/>
          <w:color w:val="000000" w:themeColor="text1"/>
          <w:szCs w:val="24"/>
        </w:rPr>
      </w:pPr>
    </w:p>
    <w:p w14:paraId="4B6D6D51"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2.4 Matrix and Hybrid Organizational Structures</w:t>
      </w:r>
    </w:p>
    <w:p w14:paraId="4007907F"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Matrix structures combine elements of functional and divisional structures, allowing organizations to manage multiple dimensions such as geography, product lines, or brands simultaneously. Employees in matrix structures report to more than one manager, typically a functional manager and a project or regional manager. In global hospitality corporations, matrix structures support coordination across regions while maintaining functional expertise (Hill, Schilling and Jones, 2021).</w:t>
      </w:r>
    </w:p>
    <w:p w14:paraId="7D3F2A54"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lastRenderedPageBreak/>
        <w:t>The literature identifies matrix structures as particularly useful for large hospitality firms operating in multiple markets with diverse customer needs. Matrix designs facilitate knowledge sharing, resource optimization, and strategic alignment across organizational units. However, scholars also highlight inherent challenges such as role conflict, power struggles, and increased communication complexity (Robbins and Judge, 2022).</w:t>
      </w:r>
    </w:p>
    <w:p w14:paraId="7B47E2AE"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To address these challenges, many hospitality organizations adopt hybrid structures that selectively integrate hierarchical, functional, and decentralized elements. Hybrid structures provide strategic flexibility by allowing standardization at the corporate level while enabling local customization at individual properties. According to Donaldson (2001), hybrid models represent an effective response to environmental uncertainty and organizational complexity, making them increasingly prevalent in modern hospitality management.</w:t>
      </w:r>
    </w:p>
    <w:p w14:paraId="0FD02B52" w14:textId="2160B1A8" w:rsidR="000128DF" w:rsidRPr="00C57A06" w:rsidRDefault="000128DF" w:rsidP="000128DF">
      <w:pPr>
        <w:rPr>
          <w:rFonts w:ascii="Times New Roman" w:hAnsi="Times New Roman" w:cs="Times New Roman"/>
          <w:color w:val="000000" w:themeColor="text1"/>
          <w:szCs w:val="24"/>
        </w:rPr>
      </w:pPr>
    </w:p>
    <w:p w14:paraId="401A90E0"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2.5 Organizational Structure and Decision-Making</w:t>
      </w:r>
    </w:p>
    <w:p w14:paraId="5634C208"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Decision-making efficiency is a critical determinant of hospitality performance due to the real-time nature of service delivery. Organizational structure significantly influences how quickly and effectively decisions are made. Hierarchical structures centralize decision authority, ensuring consistency but often slowing response times (Jones and Hill, 2020). In contrast, decentralized structures empower employees to make operational decisions, enhancing service responsiveness and guest satisfaction.</w:t>
      </w:r>
    </w:p>
    <w:p w14:paraId="410492E2"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literature emphasizes that frontline empowerment is particularly important in hospitality settings where employees frequently encounter unpredictable customer needs. Empowered employees are better positioned to resolve service failures and personalize guest experiences without managerial delays (Burns, 2019). However, excessive decentralization may lead to inconsistencies if employees lack adequate training or guidelines. As such, scholars advocate for balanced decision-making frameworks that combine empowerment with clear operational standards.</w:t>
      </w:r>
    </w:p>
    <w:p w14:paraId="6783CA1B" w14:textId="333C0A37" w:rsidR="000128DF" w:rsidRPr="00C57A06" w:rsidRDefault="000128DF" w:rsidP="000128DF">
      <w:pPr>
        <w:rPr>
          <w:rFonts w:ascii="Times New Roman" w:hAnsi="Times New Roman" w:cs="Times New Roman"/>
          <w:color w:val="000000" w:themeColor="text1"/>
          <w:szCs w:val="24"/>
        </w:rPr>
      </w:pPr>
    </w:p>
    <w:p w14:paraId="45ED5E20"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 xml:space="preserve">2.6 Organizational Structure, Employee </w:t>
      </w:r>
      <w:proofErr w:type="spellStart"/>
      <w:r w:rsidRPr="00C57A06">
        <w:rPr>
          <w:rFonts w:ascii="Times New Roman" w:hAnsi="Times New Roman" w:cs="Times New Roman"/>
          <w:b/>
          <w:bCs/>
          <w:color w:val="000000" w:themeColor="text1"/>
          <w:szCs w:val="24"/>
        </w:rPr>
        <w:t>Behavior</w:t>
      </w:r>
      <w:proofErr w:type="spellEnd"/>
      <w:r w:rsidRPr="00C57A06">
        <w:rPr>
          <w:rFonts w:ascii="Times New Roman" w:hAnsi="Times New Roman" w:cs="Times New Roman"/>
          <w:b/>
          <w:bCs/>
          <w:color w:val="000000" w:themeColor="text1"/>
          <w:szCs w:val="24"/>
        </w:rPr>
        <w:t>, and Culture</w:t>
      </w:r>
    </w:p>
    <w:p w14:paraId="3E40D62E"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Organizational structure plays a vital role in shaping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communication patterns, and organizational culture. Structure influences how employees interact, share information, and perceive their roles within the organization. Flat and decentralized structures are associated with collaborative cultures, open communication, and higher levels of employee engagement (Robbins and Judge, 2022).</w:t>
      </w:r>
    </w:p>
    <w:p w14:paraId="58657368"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Conversely, highly bureaucratic structures may create rigid work environments that limit creativity and upward communication. In hospitality businesses, where employee attitudes directly affect customer experiences, such structural rigidity can undermine service quality. Daft </w:t>
      </w:r>
      <w:r w:rsidRPr="00C57A06">
        <w:rPr>
          <w:rFonts w:ascii="Times New Roman" w:hAnsi="Times New Roman" w:cs="Times New Roman"/>
          <w:color w:val="000000" w:themeColor="text1"/>
          <w:szCs w:val="24"/>
        </w:rPr>
        <w:lastRenderedPageBreak/>
        <w:t>(2021) notes that organizations with flexible structures tend to foster learning-oriented cultures that support continuous improvement and innovation.</w:t>
      </w:r>
    </w:p>
    <w:p w14:paraId="47094EAC" w14:textId="064C2BE1" w:rsidR="000128DF" w:rsidRPr="00C57A06" w:rsidRDefault="000128DF" w:rsidP="000128DF">
      <w:pPr>
        <w:rPr>
          <w:rFonts w:ascii="Times New Roman" w:hAnsi="Times New Roman" w:cs="Times New Roman"/>
          <w:color w:val="000000" w:themeColor="text1"/>
          <w:szCs w:val="24"/>
        </w:rPr>
      </w:pPr>
    </w:p>
    <w:p w14:paraId="4B1BF9EB"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2.7 Digital Transformation and Structural Change in Hospitality</w:t>
      </w:r>
    </w:p>
    <w:p w14:paraId="0B4F999F"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Recent literature highlights the growing impact of digital transformation on organizational structure in hospitality businesses. The adoption of digital platforms, data analytics, and customer relationship management systems has altered traditional workflows and reporting relationships. Platform-based hospitality models operate with network-oriented structures that emphasize cross-functional collaboration and technological integration (Yin, 2018).</w:t>
      </w:r>
    </w:p>
    <w:p w14:paraId="07C515CC"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Digitalization has also accelerated the shift toward flexible and adaptive structures, enabling hospitality firms to respond more effectively to changing customer expectations and market conditions. Scholars argue that structural agility is becoming a key source of competitive advantage in the hospitality industry (Hill, Schilling and Jones, 2021).</w:t>
      </w:r>
    </w:p>
    <w:p w14:paraId="2EE1ECF5" w14:textId="4B2FDD5E" w:rsidR="000128DF" w:rsidRPr="00C57A06" w:rsidRDefault="000128DF" w:rsidP="000128DF">
      <w:pPr>
        <w:rPr>
          <w:rFonts w:ascii="Times New Roman" w:hAnsi="Times New Roman" w:cs="Times New Roman"/>
          <w:color w:val="000000" w:themeColor="text1"/>
          <w:szCs w:val="24"/>
        </w:rPr>
      </w:pPr>
    </w:p>
    <w:p w14:paraId="2C4C2F2C" w14:textId="77777777" w:rsidR="000128DF" w:rsidRPr="00C57A06" w:rsidRDefault="000128DF" w:rsidP="000128DF">
      <w:pPr>
        <w:rPr>
          <w:rFonts w:ascii="Times New Roman" w:hAnsi="Times New Roman" w:cs="Times New Roman"/>
          <w:b/>
          <w:bCs/>
          <w:color w:val="000000" w:themeColor="text1"/>
          <w:szCs w:val="24"/>
        </w:rPr>
      </w:pPr>
      <w:r w:rsidRPr="00C57A06">
        <w:rPr>
          <w:rFonts w:ascii="Times New Roman" w:hAnsi="Times New Roman" w:cs="Times New Roman"/>
          <w:b/>
          <w:bCs/>
          <w:color w:val="000000" w:themeColor="text1"/>
          <w:szCs w:val="24"/>
        </w:rPr>
        <w:t>2.8 Summary of the Literature</w:t>
      </w:r>
    </w:p>
    <w:p w14:paraId="01BA7F5C"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literature demonstrates that organizational structure is a strategic determinant of performance in hospitality businesses. Hierarchical and functional structures remain essential for control and efficiency, while flat, matrix, and hybrid structures enhance flexibility, empowerment, and innovation. Contingency theory underscores the importance of aligning structure with strategy and environmental conditions. Overall, the literature supports the argument that adaptive and hybrid organizational structures are best suited to the complex and dynamic nature of the hospitality industry.</w:t>
      </w:r>
    </w:p>
    <w:p w14:paraId="3D20F2E3" w14:textId="77777777" w:rsidR="00FE31F4" w:rsidRPr="00C57A06" w:rsidRDefault="00FE31F4" w:rsidP="000128DF">
      <w:pPr>
        <w:rPr>
          <w:rFonts w:ascii="Times New Roman" w:hAnsi="Times New Roman" w:cs="Times New Roman"/>
          <w:color w:val="000000" w:themeColor="text1"/>
          <w:szCs w:val="24"/>
        </w:rPr>
      </w:pPr>
    </w:p>
    <w:p w14:paraId="5141B6FF" w14:textId="77777777" w:rsidR="00FE31F4" w:rsidRPr="00C57A06" w:rsidRDefault="00FE31F4" w:rsidP="000128DF">
      <w:pPr>
        <w:rPr>
          <w:rFonts w:ascii="Times New Roman" w:hAnsi="Times New Roman" w:cs="Times New Roman"/>
          <w:color w:val="000000" w:themeColor="text1"/>
          <w:szCs w:val="24"/>
        </w:rPr>
      </w:pPr>
    </w:p>
    <w:p w14:paraId="2C2422EF" w14:textId="77777777" w:rsidR="00FE31F4" w:rsidRPr="00C57A06" w:rsidRDefault="00FE31F4" w:rsidP="000128DF">
      <w:pPr>
        <w:rPr>
          <w:rFonts w:ascii="Times New Roman" w:hAnsi="Times New Roman" w:cs="Times New Roman"/>
          <w:color w:val="000000" w:themeColor="text1"/>
          <w:szCs w:val="24"/>
        </w:rPr>
      </w:pPr>
    </w:p>
    <w:p w14:paraId="63951876" w14:textId="77777777" w:rsidR="00FE31F4" w:rsidRPr="00C57A06" w:rsidRDefault="00FE31F4" w:rsidP="000128DF">
      <w:pPr>
        <w:rPr>
          <w:rFonts w:ascii="Times New Roman" w:hAnsi="Times New Roman" w:cs="Times New Roman"/>
          <w:color w:val="000000" w:themeColor="text1"/>
          <w:szCs w:val="24"/>
        </w:rPr>
      </w:pPr>
    </w:p>
    <w:p w14:paraId="2A4B04F7" w14:textId="77777777" w:rsidR="00FE31F4" w:rsidRPr="00C57A06" w:rsidRDefault="00FE31F4" w:rsidP="000128DF">
      <w:pPr>
        <w:rPr>
          <w:rFonts w:ascii="Times New Roman" w:hAnsi="Times New Roman" w:cs="Times New Roman"/>
          <w:color w:val="000000" w:themeColor="text1"/>
          <w:szCs w:val="24"/>
        </w:rPr>
      </w:pPr>
    </w:p>
    <w:p w14:paraId="755E25EA" w14:textId="77777777" w:rsidR="00FE31F4" w:rsidRPr="00C57A06" w:rsidRDefault="00FE31F4" w:rsidP="000128DF">
      <w:pPr>
        <w:rPr>
          <w:rFonts w:ascii="Times New Roman" w:hAnsi="Times New Roman" w:cs="Times New Roman"/>
          <w:color w:val="000000" w:themeColor="text1"/>
          <w:szCs w:val="24"/>
        </w:rPr>
      </w:pPr>
    </w:p>
    <w:p w14:paraId="6221D9CB" w14:textId="77777777" w:rsidR="00FE31F4" w:rsidRPr="00C57A06" w:rsidRDefault="00FE31F4" w:rsidP="000128DF">
      <w:pPr>
        <w:rPr>
          <w:rFonts w:ascii="Times New Roman" w:hAnsi="Times New Roman" w:cs="Times New Roman"/>
          <w:color w:val="000000" w:themeColor="text1"/>
          <w:szCs w:val="24"/>
        </w:rPr>
      </w:pPr>
    </w:p>
    <w:p w14:paraId="58268F8D" w14:textId="77777777" w:rsidR="00FE31F4" w:rsidRPr="00C57A06" w:rsidRDefault="00FE31F4" w:rsidP="000128DF">
      <w:pPr>
        <w:rPr>
          <w:rFonts w:ascii="Times New Roman" w:hAnsi="Times New Roman" w:cs="Times New Roman"/>
          <w:color w:val="000000" w:themeColor="text1"/>
          <w:szCs w:val="24"/>
        </w:rPr>
      </w:pPr>
    </w:p>
    <w:p w14:paraId="5FA55771" w14:textId="77777777" w:rsidR="00FE31F4" w:rsidRPr="00C57A06" w:rsidRDefault="00FE31F4" w:rsidP="000128DF">
      <w:pPr>
        <w:rPr>
          <w:rFonts w:ascii="Times New Roman" w:hAnsi="Times New Roman" w:cs="Times New Roman"/>
          <w:color w:val="000000" w:themeColor="text1"/>
          <w:szCs w:val="24"/>
        </w:rPr>
      </w:pPr>
    </w:p>
    <w:p w14:paraId="753B424C" w14:textId="77777777" w:rsidR="00FE31F4" w:rsidRPr="00C57A06" w:rsidRDefault="00FE31F4" w:rsidP="000128DF">
      <w:pPr>
        <w:rPr>
          <w:rFonts w:ascii="Times New Roman" w:hAnsi="Times New Roman" w:cs="Times New Roman"/>
          <w:color w:val="000000" w:themeColor="text1"/>
          <w:szCs w:val="24"/>
        </w:rPr>
      </w:pPr>
    </w:p>
    <w:p w14:paraId="5EBAB927" w14:textId="1901FEB4" w:rsidR="000128DF" w:rsidRPr="00C57A06" w:rsidRDefault="000128DF" w:rsidP="000128DF">
      <w:pPr>
        <w:pStyle w:val="Heading1"/>
        <w:rPr>
          <w:rFonts w:ascii="Times New Roman" w:hAnsi="Times New Roman" w:cs="Times New Roman"/>
          <w:b/>
          <w:bCs/>
          <w:color w:val="000000" w:themeColor="text1"/>
          <w:sz w:val="24"/>
          <w:szCs w:val="24"/>
        </w:rPr>
      </w:pPr>
      <w:bookmarkStart w:id="3" w:name="_Toc220957853"/>
      <w:r w:rsidRPr="00C57A06">
        <w:rPr>
          <w:rFonts w:ascii="Times New Roman" w:hAnsi="Times New Roman" w:cs="Times New Roman"/>
          <w:b/>
          <w:bCs/>
          <w:color w:val="000000" w:themeColor="text1"/>
          <w:sz w:val="24"/>
          <w:szCs w:val="24"/>
        </w:rPr>
        <w:lastRenderedPageBreak/>
        <w:t>Methodology</w:t>
      </w:r>
      <w:bookmarkEnd w:id="3"/>
      <w:r w:rsidRPr="00C57A06">
        <w:rPr>
          <w:rFonts w:ascii="Times New Roman" w:hAnsi="Times New Roman" w:cs="Times New Roman"/>
          <w:b/>
          <w:bCs/>
          <w:color w:val="000000" w:themeColor="text1"/>
          <w:sz w:val="24"/>
          <w:szCs w:val="24"/>
        </w:rPr>
        <w:t xml:space="preserve"> </w:t>
      </w:r>
    </w:p>
    <w:p w14:paraId="3C5E07E7"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This study adopts a </w:t>
      </w:r>
      <w:r w:rsidRPr="00C57A06">
        <w:rPr>
          <w:rFonts w:ascii="Times New Roman" w:hAnsi="Times New Roman" w:cs="Times New Roman"/>
          <w:b/>
          <w:bCs/>
          <w:color w:val="000000" w:themeColor="text1"/>
          <w:szCs w:val="24"/>
        </w:rPr>
        <w:t>qualitative research methodology</w:t>
      </w:r>
      <w:r w:rsidRPr="00C57A06">
        <w:rPr>
          <w:rFonts w:ascii="Times New Roman" w:hAnsi="Times New Roman" w:cs="Times New Roman"/>
          <w:color w:val="000000" w:themeColor="text1"/>
          <w:szCs w:val="24"/>
        </w:rPr>
        <w:t xml:space="preserve"> based on </w:t>
      </w:r>
      <w:r w:rsidRPr="00C57A06">
        <w:rPr>
          <w:rFonts w:ascii="Times New Roman" w:hAnsi="Times New Roman" w:cs="Times New Roman"/>
          <w:b/>
          <w:bCs/>
          <w:color w:val="000000" w:themeColor="text1"/>
          <w:szCs w:val="24"/>
        </w:rPr>
        <w:t>secondary data analysis</w:t>
      </w:r>
      <w:r w:rsidRPr="00C57A06">
        <w:rPr>
          <w:rFonts w:ascii="Times New Roman" w:hAnsi="Times New Roman" w:cs="Times New Roman"/>
          <w:color w:val="000000" w:themeColor="text1"/>
          <w:szCs w:val="24"/>
        </w:rPr>
        <w:t xml:space="preserve">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7E61F09F"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Secondary data were collected from a range of </w:t>
      </w:r>
      <w:r w:rsidRPr="00C57A06">
        <w:rPr>
          <w:rFonts w:ascii="Times New Roman" w:hAnsi="Times New Roman" w:cs="Times New Roman"/>
          <w:b/>
          <w:bCs/>
          <w:color w:val="000000" w:themeColor="text1"/>
          <w:szCs w:val="24"/>
        </w:rPr>
        <w:t>credible academic and professional sources</w:t>
      </w:r>
      <w:r w:rsidRPr="00C57A06">
        <w:rPr>
          <w:rFonts w:ascii="Times New Roman" w:hAnsi="Times New Roman" w:cs="Times New Roman"/>
          <w:color w:val="000000" w:themeColor="text1"/>
          <w:szCs w:val="24"/>
        </w:rPr>
        <w:t>,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0E58FD73"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The data collection process followed a </w:t>
      </w:r>
      <w:r w:rsidRPr="00C57A06">
        <w:rPr>
          <w:rFonts w:ascii="Times New Roman" w:hAnsi="Times New Roman" w:cs="Times New Roman"/>
          <w:b/>
          <w:bCs/>
          <w:color w:val="000000" w:themeColor="text1"/>
          <w:szCs w:val="24"/>
        </w:rPr>
        <w:t>systematic literature review approach</w:t>
      </w:r>
      <w:r w:rsidRPr="00C57A06">
        <w:rPr>
          <w:rFonts w:ascii="Times New Roman" w:hAnsi="Times New Roman" w:cs="Times New Roman"/>
          <w:color w:val="000000" w:themeColor="text1"/>
          <w:szCs w:val="24"/>
        </w:rPr>
        <w:t xml:space="preserve">. Relevant keywords such as </w:t>
      </w:r>
      <w:r w:rsidRPr="00C57A06">
        <w:rPr>
          <w:rFonts w:ascii="Times New Roman" w:hAnsi="Times New Roman" w:cs="Times New Roman"/>
          <w:i/>
          <w:iCs/>
          <w:color w:val="000000" w:themeColor="text1"/>
          <w:szCs w:val="24"/>
        </w:rPr>
        <w:t>organizational structure</w:t>
      </w:r>
      <w:r w:rsidRPr="00C57A06">
        <w:rPr>
          <w:rFonts w:ascii="Times New Roman" w:hAnsi="Times New Roman" w:cs="Times New Roman"/>
          <w:color w:val="000000" w:themeColor="text1"/>
          <w:szCs w:val="24"/>
        </w:rPr>
        <w:t xml:space="preserve">, </w:t>
      </w:r>
      <w:r w:rsidRPr="00C57A06">
        <w:rPr>
          <w:rFonts w:ascii="Times New Roman" w:hAnsi="Times New Roman" w:cs="Times New Roman"/>
          <w:i/>
          <w:iCs/>
          <w:color w:val="000000" w:themeColor="text1"/>
          <w:szCs w:val="24"/>
        </w:rPr>
        <w:t>hospitality management</w:t>
      </w:r>
      <w:r w:rsidRPr="00C57A06">
        <w:rPr>
          <w:rFonts w:ascii="Times New Roman" w:hAnsi="Times New Roman" w:cs="Times New Roman"/>
          <w:color w:val="000000" w:themeColor="text1"/>
          <w:szCs w:val="24"/>
        </w:rPr>
        <w:t xml:space="preserve">, </w:t>
      </w:r>
      <w:r w:rsidRPr="00C57A06">
        <w:rPr>
          <w:rFonts w:ascii="Times New Roman" w:hAnsi="Times New Roman" w:cs="Times New Roman"/>
          <w:i/>
          <w:iCs/>
          <w:color w:val="000000" w:themeColor="text1"/>
          <w:szCs w:val="24"/>
        </w:rPr>
        <w:t>hierarchical structure</w:t>
      </w:r>
      <w:r w:rsidRPr="00C57A06">
        <w:rPr>
          <w:rFonts w:ascii="Times New Roman" w:hAnsi="Times New Roman" w:cs="Times New Roman"/>
          <w:color w:val="000000" w:themeColor="text1"/>
          <w:szCs w:val="24"/>
        </w:rPr>
        <w:t xml:space="preserve">, </w:t>
      </w:r>
      <w:r w:rsidRPr="00C57A06">
        <w:rPr>
          <w:rFonts w:ascii="Times New Roman" w:hAnsi="Times New Roman" w:cs="Times New Roman"/>
          <w:i/>
          <w:iCs/>
          <w:color w:val="000000" w:themeColor="text1"/>
          <w:szCs w:val="24"/>
        </w:rPr>
        <w:t>flat organizations</w:t>
      </w:r>
      <w:r w:rsidRPr="00C57A06">
        <w:rPr>
          <w:rFonts w:ascii="Times New Roman" w:hAnsi="Times New Roman" w:cs="Times New Roman"/>
          <w:color w:val="000000" w:themeColor="text1"/>
          <w:szCs w:val="24"/>
        </w:rPr>
        <w:t xml:space="preserve">, and </w:t>
      </w:r>
      <w:r w:rsidRPr="00C57A06">
        <w:rPr>
          <w:rFonts w:ascii="Times New Roman" w:hAnsi="Times New Roman" w:cs="Times New Roman"/>
          <w:i/>
          <w:iCs/>
          <w:color w:val="000000" w:themeColor="text1"/>
          <w:szCs w:val="24"/>
        </w:rPr>
        <w:t>hybrid structures</w:t>
      </w:r>
      <w:r w:rsidRPr="00C57A06">
        <w:rPr>
          <w:rFonts w:ascii="Times New Roman" w:hAnsi="Times New Roman" w:cs="Times New Roman"/>
          <w:color w:val="000000" w:themeColor="text1"/>
          <w:szCs w:val="24"/>
        </w:rPr>
        <w:t xml:space="preserve"> were used to identify appropriate sources. Selection criteria focused on relevance to the hospitality industry, academic credibility, and recency of publication to ensure contemporary relevance. Older seminal works were included where necessary to support foundational theories.</w:t>
      </w:r>
    </w:p>
    <w:p w14:paraId="06FFD7A8"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Data analysis involved a </w:t>
      </w:r>
      <w:r w:rsidRPr="00C57A06">
        <w:rPr>
          <w:rFonts w:ascii="Times New Roman" w:hAnsi="Times New Roman" w:cs="Times New Roman"/>
          <w:b/>
          <w:bCs/>
          <w:color w:val="000000" w:themeColor="text1"/>
          <w:szCs w:val="24"/>
        </w:rPr>
        <w:t>thematic analysis</w:t>
      </w:r>
      <w:r w:rsidRPr="00C57A06">
        <w:rPr>
          <w:rFonts w:ascii="Times New Roman" w:hAnsi="Times New Roman" w:cs="Times New Roman"/>
          <w:color w:val="000000" w:themeColor="text1"/>
          <w:szCs w:val="24"/>
        </w:rPr>
        <w:t xml:space="preserve">,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C57A06">
        <w:rPr>
          <w:rFonts w:ascii="Times New Roman" w:hAnsi="Times New Roman" w:cs="Times New Roman"/>
          <w:color w:val="000000" w:themeColor="text1"/>
          <w:szCs w:val="24"/>
        </w:rPr>
        <w:t>analyzed</w:t>
      </w:r>
      <w:proofErr w:type="spellEnd"/>
      <w:r w:rsidRPr="00C57A06">
        <w:rPr>
          <w:rFonts w:ascii="Times New Roman" w:hAnsi="Times New Roman" w:cs="Times New Roman"/>
          <w:color w:val="000000" w:themeColor="text1"/>
          <w:szCs w:val="24"/>
        </w:rPr>
        <w:t xml:space="preserve"> and compared across different structural models. Case evidence from hospitality organizations was used to support and contextualize these themes, enhancing the practical relevance of the findings (Yin, 2018).</w:t>
      </w:r>
    </w:p>
    <w:p w14:paraId="20010852" w14:textId="77777777" w:rsidR="000128DF" w:rsidRPr="00C57A06" w:rsidRDefault="000128DF" w:rsidP="000128DF">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170D224A" w14:textId="03B76FBD" w:rsidR="00F801C0" w:rsidRPr="00C57A06" w:rsidRDefault="000128DF" w:rsidP="00F801C0">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Overall, the chosen methodology supports the research objectives by enabling a comprehensive examination of organizational structures within hospitality businesses while ensuring reliability, validity, and theoretical depth.</w:t>
      </w:r>
    </w:p>
    <w:p w14:paraId="727E74A9" w14:textId="77777777" w:rsidR="00FE31F4" w:rsidRPr="00C57A06" w:rsidRDefault="00FE31F4" w:rsidP="005A44D5">
      <w:pPr>
        <w:jc w:val="center"/>
        <w:rPr>
          <w:rFonts w:ascii="Times New Roman" w:hAnsi="Times New Roman" w:cs="Times New Roman"/>
          <w:b/>
          <w:bCs/>
          <w:color w:val="000000" w:themeColor="text1"/>
          <w:szCs w:val="24"/>
        </w:rPr>
      </w:pPr>
    </w:p>
    <w:p w14:paraId="1E169FF2" w14:textId="3F989ED3" w:rsidR="00FE31F4" w:rsidRPr="00C57A06" w:rsidRDefault="00FE31F4" w:rsidP="00FE31F4">
      <w:pPr>
        <w:pStyle w:val="Heading1"/>
        <w:rPr>
          <w:rFonts w:ascii="Times New Roman" w:hAnsi="Times New Roman" w:cs="Times New Roman"/>
          <w:b/>
          <w:bCs/>
          <w:color w:val="000000" w:themeColor="text1"/>
          <w:sz w:val="24"/>
          <w:szCs w:val="24"/>
        </w:rPr>
      </w:pPr>
      <w:bookmarkStart w:id="4" w:name="_Toc220957854"/>
      <w:r w:rsidRPr="00C57A06">
        <w:rPr>
          <w:rFonts w:ascii="Times New Roman" w:hAnsi="Times New Roman" w:cs="Times New Roman"/>
          <w:b/>
          <w:bCs/>
          <w:color w:val="000000" w:themeColor="text1"/>
          <w:sz w:val="24"/>
          <w:szCs w:val="24"/>
        </w:rPr>
        <w:t>Findings</w:t>
      </w:r>
      <w:bookmarkEnd w:id="4"/>
      <w:r w:rsidRPr="00C57A06">
        <w:rPr>
          <w:rFonts w:ascii="Times New Roman" w:hAnsi="Times New Roman" w:cs="Times New Roman"/>
          <w:b/>
          <w:bCs/>
          <w:color w:val="000000" w:themeColor="text1"/>
          <w:sz w:val="24"/>
          <w:szCs w:val="24"/>
        </w:rPr>
        <w:t xml:space="preserve"> </w:t>
      </w:r>
    </w:p>
    <w:p w14:paraId="6502C27B"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This section presents the key findings derived from the qualitative analysis of existing literature and industry practices concerning organizational structures in hospitality businesses. The findings are organized around major thematic areas, including decision-making processes, operational efficiency,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communication, and adaptability to environmental change. These themes reflect the strategic implications of organizational structure within service-intensive hospitality environments.</w:t>
      </w:r>
    </w:p>
    <w:p w14:paraId="35EBD209"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4.1 Influence of Organizational Structure on Decision-Making</w:t>
      </w:r>
    </w:p>
    <w:p w14:paraId="32E56595"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analysis reveals that organizational structure has a significant impact on decision-making speed and effectiveness in hospitality organizations. Hierarchical and functional structures tend to centralize decision-making authority at senior management levels, which supports consistency, compliance, and risk control. This is particularly beneficial for large hotel chains where standardized service delivery and brand integrity are critical (Jones and Hill, 2020). However, centralized decision-making often results in slower responses to operational issues, particularly those requiring immediate attention at the customer interface.</w:t>
      </w:r>
    </w:p>
    <w:p w14:paraId="2576D574"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In contrast, decentralized and flatter structures enable frontline employees to make operational decisions independently, allowing faster responses to guest needs. The findings suggest that hospitality organizations that empower employees demonstrate improved service recovery outcomes and higher levels of guest satisfaction (Robbins and Judge, 2022). Nonetheless, effective decentralization requires clear guidelines and training frameworks to prevent inconsistencies in service quality.</w:t>
      </w:r>
    </w:p>
    <w:p w14:paraId="5AE79230"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4.2 Impact on Operational Efficiency and Service Quality</w:t>
      </w:r>
    </w:p>
    <w:p w14:paraId="00E02D7C"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Organizational structure was found to directly influence operational efficiency in hospitality businesses. Functional structures enhance efficiency through specialization, allowing employees to focus on specific operational tasks such as housekeeping, food and beverage, or front office operations. Standardized processes and clearly defined roles reduce errors, improve coordination, and support cost control (Daft, 2021).</w:t>
      </w:r>
    </w:p>
    <w:p w14:paraId="333D8CB2"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However, the findings indicate that excessive formalization may limit flexibility in handling customized guest requests. In hospitality settings, where personalization is increasingly valued, rigid procedures can negatively affect perceived service quality. Hybrid organizational structures were found to mitigate this challenge by maintaining standardization at the corporate level while allowing flexibility at the property level. Such structures enable hospitality firms to balance efficiency with responsiveness across diverse markets.</w:t>
      </w:r>
    </w:p>
    <w:p w14:paraId="6C9AE704" w14:textId="77777777" w:rsidR="009E5FE2" w:rsidRPr="00C57A06" w:rsidRDefault="009E5FE2" w:rsidP="00FE31F4">
      <w:pPr>
        <w:rPr>
          <w:rFonts w:ascii="Times New Roman" w:hAnsi="Times New Roman" w:cs="Times New Roman"/>
          <w:color w:val="000000" w:themeColor="text1"/>
          <w:szCs w:val="24"/>
        </w:rPr>
      </w:pPr>
    </w:p>
    <w:p w14:paraId="5B4B474E"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lastRenderedPageBreak/>
        <w:t xml:space="preserve">4.3 Effects on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xml:space="preserve"> and Motivation</w:t>
      </w:r>
    </w:p>
    <w:p w14:paraId="71FB5AFB"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xml:space="preserve"> and motivation emerged as critical outcomes influenced by organizational structure. Flat and decentralized structures were associated with higher levels of employee engagement, job satisfaction, and accountability. Empowered employees were more likely to take ownership of service outcomes and proactively address customer concerns, contributing to improved service quality (Burns, 2019).</w:t>
      </w:r>
    </w:p>
    <w:p w14:paraId="52DE3709"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Conversely, hierarchical structures were found to limit employee autonomy, particularly at frontline levels. The literature indicates that limited decision-making authority can reduce motivation and increase turnover—an ongoing challenge in the hospitality industry. However, the findings also suggest that structured career progression within hierarchical systems can enhance employee commitment when combined with training and recognition mechanisms.</w:t>
      </w:r>
    </w:p>
    <w:p w14:paraId="31F224D2"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4.4 Communication and Coordination Patterns</w:t>
      </w:r>
    </w:p>
    <w:p w14:paraId="317B49E2"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Effective communication and coordination were identified as essential success factors across all organizational structures. Hierarchical structures provide clear communication channels and reporting relationships, which support accountability and performance monitoring. However, upward communication may be constrained, limiting the flow of frontline insights to senior management (Daft, 2021).</w:t>
      </w:r>
    </w:p>
    <w:p w14:paraId="61CE226A"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Flat and hybrid structures facilitate open communication and cross-functional collaboration, enabling knowledge sharing and innovation. The findings indicate that hospitality organizations with integrated communication systems and collaborative cultures demonstrate stronger service coordination and problem-solving capabilities. Digital communication tools were found to further enhance coordination, particularly in geographically dispersed hospitality operations.</w:t>
      </w:r>
    </w:p>
    <w:p w14:paraId="3C0B2901"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4.5 Structural Adaptability and Environmental Responsiveness</w:t>
      </w:r>
    </w:p>
    <w:p w14:paraId="1330E5CE"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findings highlight the growing importance of structural adaptability in response to environmental uncertainty. Hospitality businesses face fluctuating demand, technological disruption, and evolving customer expectations. Organizations with rigid structural designs were found to struggle in adapting to rapid change, while flexible and hybrid structures supported organizational resilience (Donaldson, 2001).</w:t>
      </w:r>
    </w:p>
    <w:p w14:paraId="55ECCC87"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Digital transformation has further influenced structural adaptability. Platform-based hospitality models operate with network-oriented structures that emphasize cross-functional teams and technological integration. Such structures enable rapid innovation and scalability but require strong governance mechanisms to maintain quality and trust (Yin, 2018).</w:t>
      </w:r>
    </w:p>
    <w:p w14:paraId="786F35D3"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4.6 Comparative Insights from Hospitality Organizations</w:t>
      </w:r>
    </w:p>
    <w:p w14:paraId="5D70D73D"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Comparative analysis of hospitality organizations reveals that structural effectiveness varies by organizational size and business model. Large multinational hotel chains rely on hierarchical-</w:t>
      </w:r>
      <w:r w:rsidRPr="00C57A06">
        <w:rPr>
          <w:rFonts w:ascii="Times New Roman" w:hAnsi="Times New Roman" w:cs="Times New Roman"/>
          <w:color w:val="000000" w:themeColor="text1"/>
          <w:szCs w:val="24"/>
        </w:rPr>
        <w:lastRenderedPageBreak/>
        <w:t>functional structures to maintain brand standards across properties, complemented by decentralized decision-making at the operational level. Boutique hotels and independent hospitality firms benefit from flatter structures that enhance flexibility and personalized service delivery.</w:t>
      </w:r>
    </w:p>
    <w:p w14:paraId="4CFE151A" w14:textId="77777777" w:rsidR="00FE31F4" w:rsidRPr="00C57A06" w:rsidRDefault="00FE31F4" w:rsidP="00FE31F4">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Overall, the findings demonstrate that hybrid organizational structures provide the most effective balance between control and flexibility. By integrating hierarchical oversight with decentralized empowerment, hospitality organizations can enhance decision-making efficiency, employee engagement, and service quality.</w:t>
      </w:r>
    </w:p>
    <w:p w14:paraId="7C80F65E" w14:textId="77777777" w:rsidR="00AD11FA" w:rsidRPr="00C57A06" w:rsidRDefault="00AD11FA" w:rsidP="000128DF">
      <w:pPr>
        <w:rPr>
          <w:rFonts w:ascii="Times New Roman" w:hAnsi="Times New Roman" w:cs="Times New Roman"/>
          <w:b/>
          <w:bCs/>
          <w:color w:val="000000" w:themeColor="text1"/>
          <w:szCs w:val="24"/>
        </w:rPr>
      </w:pPr>
    </w:p>
    <w:p w14:paraId="3D0E9DF2" w14:textId="4FD97404" w:rsidR="005849ED" w:rsidRPr="00C57A06" w:rsidRDefault="005849ED" w:rsidP="00B5562C">
      <w:pPr>
        <w:pStyle w:val="Heading1"/>
        <w:rPr>
          <w:rFonts w:ascii="Times New Roman" w:hAnsi="Times New Roman" w:cs="Times New Roman"/>
          <w:b/>
          <w:bCs/>
          <w:sz w:val="24"/>
          <w:szCs w:val="24"/>
        </w:rPr>
      </w:pPr>
      <w:bookmarkStart w:id="5" w:name="_Toc220957855"/>
      <w:r w:rsidRPr="00C57A06">
        <w:rPr>
          <w:rFonts w:ascii="Times New Roman" w:hAnsi="Times New Roman" w:cs="Times New Roman"/>
          <w:b/>
          <w:bCs/>
          <w:sz w:val="24"/>
          <w:szCs w:val="24"/>
        </w:rPr>
        <w:t>Discussion</w:t>
      </w:r>
      <w:bookmarkEnd w:id="5"/>
      <w:r w:rsidRPr="00C57A06">
        <w:rPr>
          <w:rFonts w:ascii="Times New Roman" w:hAnsi="Times New Roman" w:cs="Times New Roman"/>
          <w:b/>
          <w:bCs/>
          <w:sz w:val="24"/>
          <w:szCs w:val="24"/>
        </w:rPr>
        <w:t xml:space="preserve"> </w:t>
      </w:r>
    </w:p>
    <w:p w14:paraId="74CE3284"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findings of this study highlight the strategic importance of organizational structure in shaping performance outcomes within hospitality businesses. This discussion critically interprets the findings by linking them to established organizational and strategic management theories, while also considering their implications for contemporary hospitality practice. The analysis demonstrates that organizational structure functions as a dynamic strategic mechanism rather than a static administrative framework, particularly in service-intensive and customer-oriented industries such as hospitality.</w:t>
      </w:r>
    </w:p>
    <w:p w14:paraId="2574D77C"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Alignment with Contingency Theory</w:t>
      </w:r>
    </w:p>
    <w:p w14:paraId="0E7B6852"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findings strongly support contingency theory, which argues that organizational effectiveness depends on the alignment between structure, strategy, and environmental conditions (Donaldson, 2001). Hospitality organizations operate in highly dynamic environments characterized by fluctuating demand, seasonality, cultural diversity, and technological disruption. As such, rigid organizational structures are increasingly insufficient for managing complexity and uncertainty. The study’s findings indicate that hospitality firms adopting flexible or hybrid structures are better positioned to respond to environmental changes and maintain service quality.</w:t>
      </w:r>
    </w:p>
    <w:p w14:paraId="2F5DD513"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Hierarchical-functional structures remain valuable for ensuring operational control and brand consistency, particularly in large multinational hotel chains. However, when applied without flexibility, these structures can inhibit rapid decision-making and frontline responsiveness. This supports Daft’s (2021) assertion that structural rigidity reduces organizational adaptability in volatile environments. The findings therefore reinforce the need for hospitality organizations to continuously evaluate and adjust their structural designs in response to strategic and environmental shifts.</w:t>
      </w:r>
    </w:p>
    <w:p w14:paraId="3DC41816"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Structure–Strategy Relationship in Hospitality</w:t>
      </w:r>
    </w:p>
    <w:p w14:paraId="26DCEA32"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Chandler’s (1962) principle that “structure follows strategy” provides a useful lens for interpreting the findings. Hospitality organizations pursuing differentiation strategies based on </w:t>
      </w:r>
      <w:r w:rsidRPr="00C57A06">
        <w:rPr>
          <w:rFonts w:ascii="Times New Roman" w:hAnsi="Times New Roman" w:cs="Times New Roman"/>
          <w:color w:val="000000" w:themeColor="text1"/>
          <w:szCs w:val="24"/>
        </w:rPr>
        <w:lastRenderedPageBreak/>
        <w:t>personalized service and customer experience tend to adopt decentralized or flat structures that empower frontline employees. Conversely, firms emphasizing cost leadership and standardization rely more heavily on hierarchical and functional structures to achieve efficiency and control.</w:t>
      </w:r>
    </w:p>
    <w:p w14:paraId="041150B7"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findings suggest that strategic expansion, such as international growth or brand diversification, necessitates structural evolution. Many hospitality firms transition from simple or functional structures to more complex matrix or hybrid models as they grow. This transition enables organizations to manage multiple markets, brands, and service offerings simultaneously. However, the effectiveness of such structures depends on leadership capability and communication systems, supporting Hill, Schilling and Jones’s (2021) view that structural complexity must be matched by managerial competence.</w:t>
      </w:r>
    </w:p>
    <w:p w14:paraId="27523A13"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Decision-Making and Frontline Empowerment</w:t>
      </w:r>
    </w:p>
    <w:p w14:paraId="188AAA38"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discussion highlights the critical role of organizational structure in shaping decision-making processes within hospitality businesses. Decentralized structures that empower frontline employees were associated with faster service recovery and enhanced guest satisfaction. This aligns with service management literature emphasizing the importance of employee empowerment in high-contact service environments (Robbins and Judge, 2022).</w:t>
      </w:r>
    </w:p>
    <w:p w14:paraId="1AB0EC7B"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However, the findings also indicate that empowerment without clear guidelines may result in inconsistent service delivery. This underscores the importance of balancing autonomy with standardized procedures—a key characteristic of hybrid organizational structures. Hospitality organizations that successfully integrate empowerment with operational control demonstrate improved service quality and employee accountability. This balance reflects Burns’s (2019) argument that effective organizational change requires both flexibility and structure.</w:t>
      </w:r>
    </w:p>
    <w:p w14:paraId="106CDEC3"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Motivation, and Organizational Culture</w:t>
      </w:r>
    </w:p>
    <w:p w14:paraId="3BAA9B88"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The findings reveal a strong relationship between organizational structure and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xml:space="preserve"> in hospitality settings. Flat and decentralized structures were associated with higher levels of employee engagement, motivation, and job satisfaction. These outcomes are particularly significant in an industry facing chronic </w:t>
      </w:r>
      <w:proofErr w:type="spellStart"/>
      <w:r w:rsidRPr="00C57A06">
        <w:rPr>
          <w:rFonts w:ascii="Times New Roman" w:hAnsi="Times New Roman" w:cs="Times New Roman"/>
          <w:color w:val="000000" w:themeColor="text1"/>
          <w:szCs w:val="24"/>
        </w:rPr>
        <w:t>labor</w:t>
      </w:r>
      <w:proofErr w:type="spellEnd"/>
      <w:r w:rsidRPr="00C57A06">
        <w:rPr>
          <w:rFonts w:ascii="Times New Roman" w:hAnsi="Times New Roman" w:cs="Times New Roman"/>
          <w:color w:val="000000" w:themeColor="text1"/>
          <w:szCs w:val="24"/>
        </w:rPr>
        <w:t xml:space="preserve"> shortages and high turnover rates. Empowerment-oriented structures foster a sense of ownership and responsibility among employees, enhancing service performance and organizational commitment.</w:t>
      </w:r>
    </w:p>
    <w:p w14:paraId="1B1D8F31"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In contrast, rigid hierarchical structures may limit employee voice and creativity, negatively affecting workplace culture. However, the discussion acknowledges that hierarchy is not inherently detrimental; rather, its effectiveness depends on how it is implemented. When combined with clear career pathways, training opportunities, and supportive leadership, hierarchical structures can enhance employee retention and professional development (Daft, 2021). This suggests that organizational culture mediates the relationship between structure and employee outcomes.</w:t>
      </w:r>
    </w:p>
    <w:p w14:paraId="580B1C06"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lastRenderedPageBreak/>
        <w:t>Communication and Coordination in Complex Operations</w:t>
      </w:r>
    </w:p>
    <w:p w14:paraId="3D3EE81F"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Communication and coordination emerged as critical challenges influenced by organizational structure. Hierarchical structures provide clear reporting lines and accountability, which are beneficial for routine operations. However, the findings suggest that upward communication may be constrained, limiting the flow of frontline insights to senior management. This supports existing literature highlighting the risk of information silos in bureaucratic organizations (Jones and Hill, 2020).</w:t>
      </w:r>
    </w:p>
    <w:p w14:paraId="315BD437"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Hybrid and matrix structures facilitate cross-functional collaboration and knowledge sharing, enabling hospitality organizations to address complex operational challenges. However, these structures also increase communication complexity and potential role conflict. The discussion emphasizes the importance of effective leadership, role clarity, and digital communication tools in mitigating these challenges. Technology-enabled communication systems were found to enhance coordination across geographically dispersed hospitality operations.</w:t>
      </w:r>
    </w:p>
    <w:p w14:paraId="2AE90B7D"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Digital Transformation and Structural Evolution</w:t>
      </w:r>
    </w:p>
    <w:p w14:paraId="496A7527"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Digital transformation has accelerated structural change in the hospitality industry. Platform-based hospitality models operate with network-oriented structures that emphasize collaboration, innovation, and scalability. The findings suggest that such structures support rapid adaptation to customer preferences and market trends. However, digital platforms also face challenges related to governance, quality control, and regulatory compliance, requiring robust coordination mechanisms (Yin, 2018).</w:t>
      </w:r>
    </w:p>
    <w:p w14:paraId="141D4298"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discussion highlights that traditional hospitality firms increasingly integrate digital technologies into their operations, necessitating structural adjustments. Cross-functional teams, agile project structures, and decentralized decision-making are becoming more prevalent as organizations seek to enhance digital capability. This aligns with Hill, Schilling and Jones’s (2021) argument that structural agility is a critical source of competitive advantage in modern organizations.</w:t>
      </w:r>
    </w:p>
    <w:p w14:paraId="41908A80"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Implications for Hospitality Management Practice</w:t>
      </w:r>
    </w:p>
    <w:p w14:paraId="611E1CB3"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From a managerial perspective, the findings emphasize that organizational structure should be treated as a strategic choice rather than a fixed design. Hospitality leaders must consider organizational size, market positioning, service complexity, and environmental uncertainty when selecting or modifying structural arrangements. The discussion suggests that hybrid structures offer the most effective solution for balancing control and flexibility in hospitality businesses.</w:t>
      </w:r>
    </w:p>
    <w:p w14:paraId="5B3FF4D0" w14:textId="77777777" w:rsidR="005849ED" w:rsidRPr="00C57A06" w:rsidRDefault="005849ED" w:rsidP="005849ED">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Continuous structural evaluation and leadership development are essential to ensure that organizational design supports strategic objectives and employee engagement. By fostering adaptive and empowerment-oriented structures, hospitality organizations can enhance service quality, operational resilience, and long-term competitiveness.</w:t>
      </w:r>
    </w:p>
    <w:p w14:paraId="4E7F4C95" w14:textId="5316FFC5" w:rsidR="00B5562C" w:rsidRPr="00C57A06" w:rsidRDefault="00B5562C" w:rsidP="00B5562C">
      <w:pPr>
        <w:pStyle w:val="Heading1"/>
        <w:rPr>
          <w:rFonts w:ascii="Times New Roman" w:hAnsi="Times New Roman" w:cs="Times New Roman"/>
          <w:b/>
          <w:bCs/>
          <w:sz w:val="24"/>
          <w:szCs w:val="24"/>
        </w:rPr>
      </w:pPr>
      <w:bookmarkStart w:id="6" w:name="_Toc220957856"/>
      <w:r w:rsidRPr="00C57A06">
        <w:rPr>
          <w:rFonts w:ascii="Times New Roman" w:hAnsi="Times New Roman" w:cs="Times New Roman"/>
          <w:b/>
          <w:bCs/>
          <w:sz w:val="24"/>
          <w:szCs w:val="24"/>
        </w:rPr>
        <w:lastRenderedPageBreak/>
        <w:t>Conclusion</w:t>
      </w:r>
      <w:bookmarkEnd w:id="6"/>
      <w:r w:rsidRPr="00C57A06">
        <w:rPr>
          <w:rFonts w:ascii="Times New Roman" w:hAnsi="Times New Roman" w:cs="Times New Roman"/>
          <w:b/>
          <w:bCs/>
          <w:sz w:val="24"/>
          <w:szCs w:val="24"/>
        </w:rPr>
        <w:t xml:space="preserve"> </w:t>
      </w:r>
    </w:p>
    <w:p w14:paraId="04A9C64D" w14:textId="77777777" w:rsidR="00B5562C" w:rsidRPr="00C57A06" w:rsidRDefault="00B5562C" w:rsidP="00B5562C">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This report has critically examined the role of organizational structure as a strategic mechanism within hospitality businesses, highlighting its influence on decision-making, operational efficiency, employee </w:t>
      </w:r>
      <w:proofErr w:type="spellStart"/>
      <w:r w:rsidRPr="00C57A06">
        <w:rPr>
          <w:rFonts w:ascii="Times New Roman" w:hAnsi="Times New Roman" w:cs="Times New Roman"/>
          <w:color w:val="000000" w:themeColor="text1"/>
          <w:szCs w:val="24"/>
        </w:rPr>
        <w:t>behavior</w:t>
      </w:r>
      <w:proofErr w:type="spellEnd"/>
      <w:r w:rsidRPr="00C57A06">
        <w:rPr>
          <w:rFonts w:ascii="Times New Roman" w:hAnsi="Times New Roman" w:cs="Times New Roman"/>
          <w:color w:val="000000" w:themeColor="text1"/>
          <w:szCs w:val="24"/>
        </w:rPr>
        <w:t>, communication, and service quality. The hospitality industry’s service-intensive and customer-facing nature makes organizational design particularly significant, as structural choices directly affect both internal performance and external guest experiences.</w:t>
      </w:r>
    </w:p>
    <w:p w14:paraId="0029271B" w14:textId="77777777" w:rsidR="00B5562C" w:rsidRPr="00C57A06" w:rsidRDefault="00B5562C" w:rsidP="00B5562C">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analysis demonstrates that traditional hierarchical and functional structures remain essential for maintaining operational control, consistency, and brand standards, especially within large multinational hotel chains. These structures provide clarity in authority, accountability, and workflow coordination. However, the report also finds that excessive reliance on rigid hierarchies can limit responsiveness, slow decision-making, and reduce frontline employee empowerment—factors that are increasingly critical in competitive and fast-changing hospitality environments.</w:t>
      </w:r>
    </w:p>
    <w:p w14:paraId="45CDF3F3" w14:textId="77777777" w:rsidR="00B5562C" w:rsidRPr="00C57A06" w:rsidRDefault="00B5562C" w:rsidP="00B5562C">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findings and discussion further reveal that flat, decentralized, matrix, and hybrid organizational structures offer greater flexibility and adaptability. Hybrid structures</w:t>
      </w:r>
      <w:proofErr w:type="gramStart"/>
      <w:r w:rsidRPr="00C57A06">
        <w:rPr>
          <w:rFonts w:ascii="Times New Roman" w:hAnsi="Times New Roman" w:cs="Times New Roman"/>
          <w:color w:val="000000" w:themeColor="text1"/>
          <w:szCs w:val="24"/>
        </w:rPr>
        <w:t>, in particular, emerge</w:t>
      </w:r>
      <w:proofErr w:type="gramEnd"/>
      <w:r w:rsidRPr="00C57A06">
        <w:rPr>
          <w:rFonts w:ascii="Times New Roman" w:hAnsi="Times New Roman" w:cs="Times New Roman"/>
          <w:color w:val="000000" w:themeColor="text1"/>
          <w:szCs w:val="24"/>
        </w:rPr>
        <w:t xml:space="preserve"> as the most effective model for contemporary hospitality organizations, as they balance centralized strategic control with decentralized operational autonomy. By empowering frontline employees while retaining standardized procedures, hospitality firms can enhance service recovery, employee engagement, and guest satisfaction.</w:t>
      </w:r>
    </w:p>
    <w:p w14:paraId="09149383" w14:textId="77777777" w:rsidR="00B5562C" w:rsidRPr="00C57A06" w:rsidRDefault="00B5562C" w:rsidP="00B5562C">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The report also highlights the growing impact of digital transformation on organizational structure in hospitality. Platform-based and digitally enabled hospitality models require more agile, network-oriented structures that support cross-functional collaboration and rapid innovation. Structural agility has therefore become a critical source of competitive advantage, enabling organizations to respond effectively to evolving customer expectations and environmental uncertainty.</w:t>
      </w:r>
    </w:p>
    <w:p w14:paraId="756BCF78" w14:textId="77777777" w:rsidR="00B5562C" w:rsidRPr="00C57A06" w:rsidRDefault="00B5562C" w:rsidP="00B5562C">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Overall, the study concludes that there is no universally optimal organizational structure for hospitality businesses. Structural effectiveness depends on strategic alignment with organizational size, service complexity, market positioning, and environmental conditions. Hospitality managers must treat organizational structure as a dynamic strategic choice, continuously adapting it to support business objectives, workforce needs, and technological change. By doing so, hospitality organizations can achieve sustainable performance, foster positive workplace cultures, and deliver superior guest experiences in an increasingly dynamic global industry.</w:t>
      </w:r>
    </w:p>
    <w:p w14:paraId="4403285A" w14:textId="25A906DC" w:rsidR="00B5562C" w:rsidRPr="00C57A06" w:rsidRDefault="00B5562C" w:rsidP="00B5562C">
      <w:pPr>
        <w:rPr>
          <w:rFonts w:ascii="Times New Roman" w:hAnsi="Times New Roman" w:cs="Times New Roman"/>
          <w:b/>
          <w:bCs/>
          <w:color w:val="000000" w:themeColor="text1"/>
          <w:szCs w:val="24"/>
        </w:rPr>
      </w:pPr>
    </w:p>
    <w:p w14:paraId="1CCD8F74" w14:textId="77777777" w:rsidR="00B5562C" w:rsidRPr="00C57A06" w:rsidRDefault="00B5562C" w:rsidP="00B5562C">
      <w:pPr>
        <w:rPr>
          <w:rFonts w:ascii="Times New Roman" w:hAnsi="Times New Roman" w:cs="Times New Roman"/>
          <w:b/>
          <w:bCs/>
          <w:color w:val="000000" w:themeColor="text1"/>
          <w:szCs w:val="24"/>
        </w:rPr>
      </w:pPr>
    </w:p>
    <w:p w14:paraId="482FE4FA" w14:textId="5B0E1E1D" w:rsidR="00B5562C" w:rsidRPr="00C57A06" w:rsidRDefault="00B5562C" w:rsidP="00B84152">
      <w:pPr>
        <w:pStyle w:val="Heading1"/>
        <w:rPr>
          <w:rFonts w:ascii="Times New Roman" w:hAnsi="Times New Roman" w:cs="Times New Roman"/>
          <w:b/>
          <w:bCs/>
          <w:sz w:val="24"/>
          <w:szCs w:val="24"/>
        </w:rPr>
      </w:pPr>
      <w:bookmarkStart w:id="7" w:name="_Toc220957857"/>
      <w:r w:rsidRPr="00C57A06">
        <w:rPr>
          <w:rFonts w:ascii="Times New Roman" w:hAnsi="Times New Roman" w:cs="Times New Roman"/>
          <w:b/>
          <w:bCs/>
          <w:sz w:val="24"/>
          <w:szCs w:val="24"/>
        </w:rPr>
        <w:lastRenderedPageBreak/>
        <w:t>References</w:t>
      </w:r>
      <w:bookmarkEnd w:id="7"/>
      <w:r w:rsidRPr="00C57A06">
        <w:rPr>
          <w:rFonts w:ascii="Times New Roman" w:hAnsi="Times New Roman" w:cs="Times New Roman"/>
          <w:b/>
          <w:bCs/>
          <w:sz w:val="24"/>
          <w:szCs w:val="24"/>
        </w:rPr>
        <w:t xml:space="preserve"> </w:t>
      </w:r>
    </w:p>
    <w:p w14:paraId="02E40CEB"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Burns, T. (2019) </w:t>
      </w:r>
      <w:r w:rsidRPr="00C57A06">
        <w:rPr>
          <w:rFonts w:ascii="Times New Roman" w:hAnsi="Times New Roman" w:cs="Times New Roman"/>
          <w:i/>
          <w:iCs/>
          <w:color w:val="000000" w:themeColor="text1"/>
          <w:szCs w:val="24"/>
        </w:rPr>
        <w:t>Managing change in organizations</w:t>
      </w:r>
      <w:r w:rsidRPr="00C57A06">
        <w:rPr>
          <w:rFonts w:ascii="Times New Roman" w:hAnsi="Times New Roman" w:cs="Times New Roman"/>
          <w:color w:val="000000" w:themeColor="text1"/>
          <w:szCs w:val="24"/>
        </w:rPr>
        <w:t>. London: Routledge.</w:t>
      </w:r>
    </w:p>
    <w:p w14:paraId="01D04AAC"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Chandler, A.D. (1962) </w:t>
      </w:r>
      <w:r w:rsidRPr="00C57A06">
        <w:rPr>
          <w:rFonts w:ascii="Times New Roman" w:hAnsi="Times New Roman" w:cs="Times New Roman"/>
          <w:i/>
          <w:iCs/>
          <w:color w:val="000000" w:themeColor="text1"/>
          <w:szCs w:val="24"/>
        </w:rPr>
        <w:t>Strategy and structure: Chapters in the history of the industrial enterprise</w:t>
      </w:r>
      <w:r w:rsidRPr="00C57A06">
        <w:rPr>
          <w:rFonts w:ascii="Times New Roman" w:hAnsi="Times New Roman" w:cs="Times New Roman"/>
          <w:color w:val="000000" w:themeColor="text1"/>
          <w:szCs w:val="24"/>
        </w:rPr>
        <w:t>. Cambridge, MA: MIT Press.</w:t>
      </w:r>
    </w:p>
    <w:p w14:paraId="2ECD5DE9"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Daft, R.L. (2021) </w:t>
      </w:r>
      <w:r w:rsidRPr="00C57A06">
        <w:rPr>
          <w:rFonts w:ascii="Times New Roman" w:hAnsi="Times New Roman" w:cs="Times New Roman"/>
          <w:i/>
          <w:iCs/>
          <w:color w:val="000000" w:themeColor="text1"/>
          <w:szCs w:val="24"/>
        </w:rPr>
        <w:t>Organization theory and design</w:t>
      </w:r>
      <w:r w:rsidRPr="00C57A06">
        <w:rPr>
          <w:rFonts w:ascii="Times New Roman" w:hAnsi="Times New Roman" w:cs="Times New Roman"/>
          <w:color w:val="000000" w:themeColor="text1"/>
          <w:szCs w:val="24"/>
        </w:rPr>
        <w:t xml:space="preserve">. 13th </w:t>
      </w:r>
      <w:proofErr w:type="spellStart"/>
      <w:r w:rsidRPr="00C57A06">
        <w:rPr>
          <w:rFonts w:ascii="Times New Roman" w:hAnsi="Times New Roman" w:cs="Times New Roman"/>
          <w:color w:val="000000" w:themeColor="text1"/>
          <w:szCs w:val="24"/>
        </w:rPr>
        <w:t>edn</w:t>
      </w:r>
      <w:proofErr w:type="spellEnd"/>
      <w:r w:rsidRPr="00C57A06">
        <w:rPr>
          <w:rFonts w:ascii="Times New Roman" w:hAnsi="Times New Roman" w:cs="Times New Roman"/>
          <w:color w:val="000000" w:themeColor="text1"/>
          <w:szCs w:val="24"/>
        </w:rPr>
        <w:t>. Boston: Cengage Learning.</w:t>
      </w:r>
    </w:p>
    <w:p w14:paraId="179891AD"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Donaldson, L. (2001) </w:t>
      </w:r>
      <w:r w:rsidRPr="00C57A06">
        <w:rPr>
          <w:rFonts w:ascii="Times New Roman" w:hAnsi="Times New Roman" w:cs="Times New Roman"/>
          <w:i/>
          <w:iCs/>
          <w:color w:val="000000" w:themeColor="text1"/>
          <w:szCs w:val="24"/>
        </w:rPr>
        <w:t>The contingency theory of organizations</w:t>
      </w:r>
      <w:r w:rsidRPr="00C57A06">
        <w:rPr>
          <w:rFonts w:ascii="Times New Roman" w:hAnsi="Times New Roman" w:cs="Times New Roman"/>
          <w:color w:val="000000" w:themeColor="text1"/>
          <w:szCs w:val="24"/>
        </w:rPr>
        <w:t>. London: Sage Publications.</w:t>
      </w:r>
    </w:p>
    <w:p w14:paraId="53196A78" w14:textId="77777777" w:rsidR="00B84152" w:rsidRPr="00C57A06" w:rsidRDefault="00B84152" w:rsidP="00B84152">
      <w:pPr>
        <w:rPr>
          <w:rFonts w:ascii="Times New Roman" w:hAnsi="Times New Roman" w:cs="Times New Roman"/>
          <w:color w:val="000000" w:themeColor="text1"/>
          <w:szCs w:val="24"/>
        </w:rPr>
      </w:pPr>
      <w:proofErr w:type="spellStart"/>
      <w:r w:rsidRPr="00C57A06">
        <w:rPr>
          <w:rFonts w:ascii="Times New Roman" w:hAnsi="Times New Roman" w:cs="Times New Roman"/>
          <w:color w:val="000000" w:themeColor="text1"/>
          <w:szCs w:val="24"/>
        </w:rPr>
        <w:t>Gittell</w:t>
      </w:r>
      <w:proofErr w:type="spellEnd"/>
      <w:r w:rsidRPr="00C57A06">
        <w:rPr>
          <w:rFonts w:ascii="Times New Roman" w:hAnsi="Times New Roman" w:cs="Times New Roman"/>
          <w:color w:val="000000" w:themeColor="text1"/>
          <w:szCs w:val="24"/>
        </w:rPr>
        <w:t xml:space="preserve">, J.H. (2003) </w:t>
      </w:r>
      <w:r w:rsidRPr="00C57A06">
        <w:rPr>
          <w:rFonts w:ascii="Times New Roman" w:hAnsi="Times New Roman" w:cs="Times New Roman"/>
          <w:i/>
          <w:iCs/>
          <w:color w:val="000000" w:themeColor="text1"/>
          <w:szCs w:val="24"/>
        </w:rPr>
        <w:t>The Southwest Airlines way: Using the power of relationships to achieve high performance</w:t>
      </w:r>
      <w:r w:rsidRPr="00C57A06">
        <w:rPr>
          <w:rFonts w:ascii="Times New Roman" w:hAnsi="Times New Roman" w:cs="Times New Roman"/>
          <w:color w:val="000000" w:themeColor="text1"/>
          <w:szCs w:val="24"/>
        </w:rPr>
        <w:t>. New York: McGraw-Hill.</w:t>
      </w:r>
    </w:p>
    <w:p w14:paraId="11166885"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Hales, C. (2018) ‘The problems of managerial control in hospitality organizations’, </w:t>
      </w:r>
      <w:r w:rsidRPr="00C57A06">
        <w:rPr>
          <w:rFonts w:ascii="Times New Roman" w:hAnsi="Times New Roman" w:cs="Times New Roman"/>
          <w:i/>
          <w:iCs/>
          <w:color w:val="000000" w:themeColor="text1"/>
          <w:szCs w:val="24"/>
        </w:rPr>
        <w:t>International Journal of Hospitality Management</w:t>
      </w:r>
      <w:r w:rsidRPr="00C57A06">
        <w:rPr>
          <w:rFonts w:ascii="Times New Roman" w:hAnsi="Times New Roman" w:cs="Times New Roman"/>
          <w:color w:val="000000" w:themeColor="text1"/>
          <w:szCs w:val="24"/>
        </w:rPr>
        <w:t>, 74, pp. 94–102. https://doi.org/10.1016/j.ijhm.2018.03.005</w:t>
      </w:r>
    </w:p>
    <w:p w14:paraId="23B47183"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Hill, C.W.L., Schilling, M.A. and Jones, G.R. (2021) </w:t>
      </w:r>
      <w:r w:rsidRPr="00C57A06">
        <w:rPr>
          <w:rFonts w:ascii="Times New Roman" w:hAnsi="Times New Roman" w:cs="Times New Roman"/>
          <w:i/>
          <w:iCs/>
          <w:color w:val="000000" w:themeColor="text1"/>
          <w:szCs w:val="24"/>
        </w:rPr>
        <w:t>Strategic management: Theory and cases</w:t>
      </w:r>
      <w:r w:rsidRPr="00C57A06">
        <w:rPr>
          <w:rFonts w:ascii="Times New Roman" w:hAnsi="Times New Roman" w:cs="Times New Roman"/>
          <w:color w:val="000000" w:themeColor="text1"/>
          <w:szCs w:val="24"/>
        </w:rPr>
        <w:t xml:space="preserve">. 13th </w:t>
      </w:r>
      <w:proofErr w:type="spellStart"/>
      <w:r w:rsidRPr="00C57A06">
        <w:rPr>
          <w:rFonts w:ascii="Times New Roman" w:hAnsi="Times New Roman" w:cs="Times New Roman"/>
          <w:color w:val="000000" w:themeColor="text1"/>
          <w:szCs w:val="24"/>
        </w:rPr>
        <w:t>edn</w:t>
      </w:r>
      <w:proofErr w:type="spellEnd"/>
      <w:r w:rsidRPr="00C57A06">
        <w:rPr>
          <w:rFonts w:ascii="Times New Roman" w:hAnsi="Times New Roman" w:cs="Times New Roman"/>
          <w:color w:val="000000" w:themeColor="text1"/>
          <w:szCs w:val="24"/>
        </w:rPr>
        <w:t>. Boston: Cengage Learning.</w:t>
      </w:r>
    </w:p>
    <w:p w14:paraId="5C737519"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Jones, G.R. and Hill, C.W.L. (2020) </w:t>
      </w:r>
      <w:r w:rsidRPr="00C57A06">
        <w:rPr>
          <w:rFonts w:ascii="Times New Roman" w:hAnsi="Times New Roman" w:cs="Times New Roman"/>
          <w:i/>
          <w:iCs/>
          <w:color w:val="000000" w:themeColor="text1"/>
          <w:szCs w:val="24"/>
        </w:rPr>
        <w:t>Theory of strategic management</w:t>
      </w:r>
      <w:r w:rsidRPr="00C57A06">
        <w:rPr>
          <w:rFonts w:ascii="Times New Roman" w:hAnsi="Times New Roman" w:cs="Times New Roman"/>
          <w:color w:val="000000" w:themeColor="text1"/>
          <w:szCs w:val="24"/>
        </w:rPr>
        <w:t xml:space="preserve">. 12th </w:t>
      </w:r>
      <w:proofErr w:type="spellStart"/>
      <w:r w:rsidRPr="00C57A06">
        <w:rPr>
          <w:rFonts w:ascii="Times New Roman" w:hAnsi="Times New Roman" w:cs="Times New Roman"/>
          <w:color w:val="000000" w:themeColor="text1"/>
          <w:szCs w:val="24"/>
        </w:rPr>
        <w:t>edn</w:t>
      </w:r>
      <w:proofErr w:type="spellEnd"/>
      <w:r w:rsidRPr="00C57A06">
        <w:rPr>
          <w:rFonts w:ascii="Times New Roman" w:hAnsi="Times New Roman" w:cs="Times New Roman"/>
          <w:color w:val="000000" w:themeColor="text1"/>
          <w:szCs w:val="24"/>
        </w:rPr>
        <w:t>. Boston: Cengage Learning.</w:t>
      </w:r>
    </w:p>
    <w:p w14:paraId="546016FF"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Lawler, E.E. (2017) </w:t>
      </w:r>
      <w:r w:rsidRPr="00C57A06">
        <w:rPr>
          <w:rFonts w:ascii="Times New Roman" w:hAnsi="Times New Roman" w:cs="Times New Roman"/>
          <w:i/>
          <w:iCs/>
          <w:color w:val="000000" w:themeColor="text1"/>
          <w:szCs w:val="24"/>
        </w:rPr>
        <w:t>Reinventing organization development</w:t>
      </w:r>
      <w:r w:rsidRPr="00C57A06">
        <w:rPr>
          <w:rFonts w:ascii="Times New Roman" w:hAnsi="Times New Roman" w:cs="Times New Roman"/>
          <w:color w:val="000000" w:themeColor="text1"/>
          <w:szCs w:val="24"/>
        </w:rPr>
        <w:t>. Oakland, CA: Berrett-Koehler.</w:t>
      </w:r>
    </w:p>
    <w:p w14:paraId="055F2974"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Lashley, C. (2018) </w:t>
      </w:r>
      <w:r w:rsidRPr="00C57A06">
        <w:rPr>
          <w:rFonts w:ascii="Times New Roman" w:hAnsi="Times New Roman" w:cs="Times New Roman"/>
          <w:i/>
          <w:iCs/>
          <w:color w:val="000000" w:themeColor="text1"/>
          <w:szCs w:val="24"/>
        </w:rPr>
        <w:t>Hospitality management: A brief introduction</w:t>
      </w:r>
      <w:r w:rsidRPr="00C57A06">
        <w:rPr>
          <w:rFonts w:ascii="Times New Roman" w:hAnsi="Times New Roman" w:cs="Times New Roman"/>
          <w:color w:val="000000" w:themeColor="text1"/>
          <w:szCs w:val="24"/>
        </w:rPr>
        <w:t>. Oxford: Butterworth-Heinemann.</w:t>
      </w:r>
    </w:p>
    <w:p w14:paraId="2EC60170"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Mintzberg, H. (1983) </w:t>
      </w:r>
      <w:r w:rsidRPr="00C57A06">
        <w:rPr>
          <w:rFonts w:ascii="Times New Roman" w:hAnsi="Times New Roman" w:cs="Times New Roman"/>
          <w:i/>
          <w:iCs/>
          <w:color w:val="000000" w:themeColor="text1"/>
          <w:szCs w:val="24"/>
        </w:rPr>
        <w:t>Structure in fives: Designing effective organizations</w:t>
      </w:r>
      <w:r w:rsidRPr="00C57A06">
        <w:rPr>
          <w:rFonts w:ascii="Times New Roman" w:hAnsi="Times New Roman" w:cs="Times New Roman"/>
          <w:color w:val="000000" w:themeColor="text1"/>
          <w:szCs w:val="24"/>
        </w:rPr>
        <w:t>. Englewood Cliffs, NJ: Prentice Hall.</w:t>
      </w:r>
    </w:p>
    <w:p w14:paraId="7D31E54C"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Mintzberg, H. (2009) </w:t>
      </w:r>
      <w:r w:rsidRPr="00C57A06">
        <w:rPr>
          <w:rFonts w:ascii="Times New Roman" w:hAnsi="Times New Roman" w:cs="Times New Roman"/>
          <w:i/>
          <w:iCs/>
          <w:color w:val="000000" w:themeColor="text1"/>
          <w:szCs w:val="24"/>
        </w:rPr>
        <w:t>Managing</w:t>
      </w:r>
      <w:r w:rsidRPr="00C57A06">
        <w:rPr>
          <w:rFonts w:ascii="Times New Roman" w:hAnsi="Times New Roman" w:cs="Times New Roman"/>
          <w:color w:val="000000" w:themeColor="text1"/>
          <w:szCs w:val="24"/>
        </w:rPr>
        <w:t>. San Francisco: Berrett-Koehler.</w:t>
      </w:r>
    </w:p>
    <w:p w14:paraId="7E369CFA"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Pugh, D.S., Hickson, D.J., </w:t>
      </w:r>
      <w:proofErr w:type="spellStart"/>
      <w:r w:rsidRPr="00C57A06">
        <w:rPr>
          <w:rFonts w:ascii="Times New Roman" w:hAnsi="Times New Roman" w:cs="Times New Roman"/>
          <w:color w:val="000000" w:themeColor="text1"/>
          <w:szCs w:val="24"/>
        </w:rPr>
        <w:t>Hinings</w:t>
      </w:r>
      <w:proofErr w:type="spellEnd"/>
      <w:r w:rsidRPr="00C57A06">
        <w:rPr>
          <w:rFonts w:ascii="Times New Roman" w:hAnsi="Times New Roman" w:cs="Times New Roman"/>
          <w:color w:val="000000" w:themeColor="text1"/>
          <w:szCs w:val="24"/>
        </w:rPr>
        <w:t xml:space="preserve">, C.R. and Turner, C. (1968) ‘Dimensions of organization structure’, </w:t>
      </w:r>
      <w:r w:rsidRPr="00C57A06">
        <w:rPr>
          <w:rFonts w:ascii="Times New Roman" w:hAnsi="Times New Roman" w:cs="Times New Roman"/>
          <w:i/>
          <w:iCs/>
          <w:color w:val="000000" w:themeColor="text1"/>
          <w:szCs w:val="24"/>
        </w:rPr>
        <w:t>Administrative Science Quarterly</w:t>
      </w:r>
      <w:r w:rsidRPr="00C57A06">
        <w:rPr>
          <w:rFonts w:ascii="Times New Roman" w:hAnsi="Times New Roman" w:cs="Times New Roman"/>
          <w:color w:val="000000" w:themeColor="text1"/>
          <w:szCs w:val="24"/>
        </w:rPr>
        <w:t>, 13(1), pp. 65–105. https://doi.org/10.2307/2391262</w:t>
      </w:r>
    </w:p>
    <w:p w14:paraId="10311324"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Robbins, S.P. and Judge, T.A. (2022) </w:t>
      </w:r>
      <w:r w:rsidRPr="00C57A06">
        <w:rPr>
          <w:rFonts w:ascii="Times New Roman" w:hAnsi="Times New Roman" w:cs="Times New Roman"/>
          <w:i/>
          <w:iCs/>
          <w:color w:val="000000" w:themeColor="text1"/>
          <w:szCs w:val="24"/>
        </w:rPr>
        <w:t xml:space="preserve">Organizational </w:t>
      </w:r>
      <w:proofErr w:type="spellStart"/>
      <w:r w:rsidRPr="00C57A06">
        <w:rPr>
          <w:rFonts w:ascii="Times New Roman" w:hAnsi="Times New Roman" w:cs="Times New Roman"/>
          <w:i/>
          <w:iCs/>
          <w:color w:val="000000" w:themeColor="text1"/>
          <w:szCs w:val="24"/>
        </w:rPr>
        <w:t>behavior</w:t>
      </w:r>
      <w:proofErr w:type="spellEnd"/>
      <w:r w:rsidRPr="00C57A06">
        <w:rPr>
          <w:rFonts w:ascii="Times New Roman" w:hAnsi="Times New Roman" w:cs="Times New Roman"/>
          <w:color w:val="000000" w:themeColor="text1"/>
          <w:szCs w:val="24"/>
        </w:rPr>
        <w:t xml:space="preserve">. 18th </w:t>
      </w:r>
      <w:proofErr w:type="spellStart"/>
      <w:r w:rsidRPr="00C57A06">
        <w:rPr>
          <w:rFonts w:ascii="Times New Roman" w:hAnsi="Times New Roman" w:cs="Times New Roman"/>
          <w:color w:val="000000" w:themeColor="text1"/>
          <w:szCs w:val="24"/>
        </w:rPr>
        <w:t>edn</w:t>
      </w:r>
      <w:proofErr w:type="spellEnd"/>
      <w:r w:rsidRPr="00C57A06">
        <w:rPr>
          <w:rFonts w:ascii="Times New Roman" w:hAnsi="Times New Roman" w:cs="Times New Roman"/>
          <w:color w:val="000000" w:themeColor="text1"/>
          <w:szCs w:val="24"/>
        </w:rPr>
        <w:t>. Harlow: Pearson Education.</w:t>
      </w:r>
    </w:p>
    <w:p w14:paraId="45B80A58"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Saunders, M., Lewis, P. and Thornhill, A. (2019) </w:t>
      </w:r>
      <w:r w:rsidRPr="00C57A06">
        <w:rPr>
          <w:rFonts w:ascii="Times New Roman" w:hAnsi="Times New Roman" w:cs="Times New Roman"/>
          <w:i/>
          <w:iCs/>
          <w:color w:val="000000" w:themeColor="text1"/>
          <w:szCs w:val="24"/>
        </w:rPr>
        <w:t>Research methods for business students</w:t>
      </w:r>
      <w:r w:rsidRPr="00C57A06">
        <w:rPr>
          <w:rFonts w:ascii="Times New Roman" w:hAnsi="Times New Roman" w:cs="Times New Roman"/>
          <w:color w:val="000000" w:themeColor="text1"/>
          <w:szCs w:val="24"/>
        </w:rPr>
        <w:t xml:space="preserve">. 8th </w:t>
      </w:r>
      <w:proofErr w:type="spellStart"/>
      <w:r w:rsidRPr="00C57A06">
        <w:rPr>
          <w:rFonts w:ascii="Times New Roman" w:hAnsi="Times New Roman" w:cs="Times New Roman"/>
          <w:color w:val="000000" w:themeColor="text1"/>
          <w:szCs w:val="24"/>
        </w:rPr>
        <w:t>edn</w:t>
      </w:r>
      <w:proofErr w:type="spellEnd"/>
      <w:r w:rsidRPr="00C57A06">
        <w:rPr>
          <w:rFonts w:ascii="Times New Roman" w:hAnsi="Times New Roman" w:cs="Times New Roman"/>
          <w:color w:val="000000" w:themeColor="text1"/>
          <w:szCs w:val="24"/>
        </w:rPr>
        <w:t>. Harlow: Pearson Education.</w:t>
      </w:r>
    </w:p>
    <w:p w14:paraId="4071A9A3"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Schein, E.H. (2017) </w:t>
      </w:r>
      <w:r w:rsidRPr="00C57A06">
        <w:rPr>
          <w:rFonts w:ascii="Times New Roman" w:hAnsi="Times New Roman" w:cs="Times New Roman"/>
          <w:i/>
          <w:iCs/>
          <w:color w:val="000000" w:themeColor="text1"/>
          <w:szCs w:val="24"/>
        </w:rPr>
        <w:t>Organizational culture and leadership</w:t>
      </w:r>
      <w:r w:rsidRPr="00C57A06">
        <w:rPr>
          <w:rFonts w:ascii="Times New Roman" w:hAnsi="Times New Roman" w:cs="Times New Roman"/>
          <w:color w:val="000000" w:themeColor="text1"/>
          <w:szCs w:val="24"/>
        </w:rPr>
        <w:t xml:space="preserve">. 5th </w:t>
      </w:r>
      <w:proofErr w:type="spellStart"/>
      <w:r w:rsidRPr="00C57A06">
        <w:rPr>
          <w:rFonts w:ascii="Times New Roman" w:hAnsi="Times New Roman" w:cs="Times New Roman"/>
          <w:color w:val="000000" w:themeColor="text1"/>
          <w:szCs w:val="24"/>
        </w:rPr>
        <w:t>edn</w:t>
      </w:r>
      <w:proofErr w:type="spellEnd"/>
      <w:r w:rsidRPr="00C57A06">
        <w:rPr>
          <w:rFonts w:ascii="Times New Roman" w:hAnsi="Times New Roman" w:cs="Times New Roman"/>
          <w:color w:val="000000" w:themeColor="text1"/>
          <w:szCs w:val="24"/>
        </w:rPr>
        <w:t>. Hoboken, NJ: Wiley.</w:t>
      </w:r>
    </w:p>
    <w:p w14:paraId="6385999F"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t xml:space="preserve">Tracey, J.B. and Hinkin, T.R. (2008) ‘Contextual factors and cost profiles associated with employee turnover’, </w:t>
      </w:r>
      <w:r w:rsidRPr="00C57A06">
        <w:rPr>
          <w:rFonts w:ascii="Times New Roman" w:hAnsi="Times New Roman" w:cs="Times New Roman"/>
          <w:i/>
          <w:iCs/>
          <w:color w:val="000000" w:themeColor="text1"/>
          <w:szCs w:val="24"/>
        </w:rPr>
        <w:t>Cornell Hospitality Quarterly</w:t>
      </w:r>
      <w:r w:rsidRPr="00C57A06">
        <w:rPr>
          <w:rFonts w:ascii="Times New Roman" w:hAnsi="Times New Roman" w:cs="Times New Roman"/>
          <w:color w:val="000000" w:themeColor="text1"/>
          <w:szCs w:val="24"/>
        </w:rPr>
        <w:t>, 49(1), pp. 12–27. https://doi.org/10.1177/0010880407310191</w:t>
      </w:r>
    </w:p>
    <w:p w14:paraId="17634693" w14:textId="77777777" w:rsidR="00B84152" w:rsidRPr="00C57A06" w:rsidRDefault="00B84152" w:rsidP="00B84152">
      <w:pPr>
        <w:rPr>
          <w:rFonts w:ascii="Times New Roman" w:hAnsi="Times New Roman" w:cs="Times New Roman"/>
          <w:color w:val="000000" w:themeColor="text1"/>
          <w:szCs w:val="24"/>
        </w:rPr>
      </w:pPr>
      <w:r w:rsidRPr="00C57A06">
        <w:rPr>
          <w:rFonts w:ascii="Times New Roman" w:hAnsi="Times New Roman" w:cs="Times New Roman"/>
          <w:color w:val="000000" w:themeColor="text1"/>
          <w:szCs w:val="24"/>
        </w:rPr>
        <w:lastRenderedPageBreak/>
        <w:t xml:space="preserve">Yin, R.K. (2018) </w:t>
      </w:r>
      <w:r w:rsidRPr="00C57A06">
        <w:rPr>
          <w:rFonts w:ascii="Times New Roman" w:hAnsi="Times New Roman" w:cs="Times New Roman"/>
          <w:i/>
          <w:iCs/>
          <w:color w:val="000000" w:themeColor="text1"/>
          <w:szCs w:val="24"/>
        </w:rPr>
        <w:t>Case study research and applications: Design and methods</w:t>
      </w:r>
      <w:r w:rsidRPr="00C57A06">
        <w:rPr>
          <w:rFonts w:ascii="Times New Roman" w:hAnsi="Times New Roman" w:cs="Times New Roman"/>
          <w:color w:val="000000" w:themeColor="text1"/>
          <w:szCs w:val="24"/>
        </w:rPr>
        <w:t xml:space="preserve">. 6th </w:t>
      </w:r>
      <w:proofErr w:type="spellStart"/>
      <w:r w:rsidRPr="00C57A06">
        <w:rPr>
          <w:rFonts w:ascii="Times New Roman" w:hAnsi="Times New Roman" w:cs="Times New Roman"/>
          <w:color w:val="000000" w:themeColor="text1"/>
          <w:szCs w:val="24"/>
        </w:rPr>
        <w:t>edn</w:t>
      </w:r>
      <w:proofErr w:type="spellEnd"/>
      <w:r w:rsidRPr="00C57A06">
        <w:rPr>
          <w:rFonts w:ascii="Times New Roman" w:hAnsi="Times New Roman" w:cs="Times New Roman"/>
          <w:color w:val="000000" w:themeColor="text1"/>
          <w:szCs w:val="24"/>
        </w:rPr>
        <w:t>. Thousand Oaks, CA: Sage Publications.</w:t>
      </w:r>
    </w:p>
    <w:p w14:paraId="77A17FB2" w14:textId="77777777" w:rsidR="005849ED" w:rsidRPr="00C57A06" w:rsidRDefault="005849ED" w:rsidP="000128DF">
      <w:pPr>
        <w:rPr>
          <w:rFonts w:ascii="Times New Roman" w:hAnsi="Times New Roman" w:cs="Times New Roman"/>
          <w:b/>
          <w:bCs/>
          <w:color w:val="000000" w:themeColor="text1"/>
          <w:szCs w:val="24"/>
        </w:rPr>
      </w:pPr>
    </w:p>
    <w:sectPr w:rsidR="005849ED" w:rsidRPr="00C57A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D5"/>
    <w:rsid w:val="000128DF"/>
    <w:rsid w:val="001227D7"/>
    <w:rsid w:val="00374992"/>
    <w:rsid w:val="005849ED"/>
    <w:rsid w:val="005A44D5"/>
    <w:rsid w:val="009E5FE2"/>
    <w:rsid w:val="00AD11FA"/>
    <w:rsid w:val="00B5562C"/>
    <w:rsid w:val="00B84152"/>
    <w:rsid w:val="00C57A06"/>
    <w:rsid w:val="00F801C0"/>
    <w:rsid w:val="00FE31F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B3E6"/>
  <w15:chartTrackingRefBased/>
  <w15:docId w15:val="{89DD2DA9-6D28-4DF3-A6DC-E8CE5BF64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4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A44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A44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A4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4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A44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A44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A4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4D5"/>
    <w:rPr>
      <w:rFonts w:eastAsiaTheme="majorEastAsia" w:cstheme="majorBidi"/>
      <w:color w:val="272727" w:themeColor="text1" w:themeTint="D8"/>
    </w:rPr>
  </w:style>
  <w:style w:type="paragraph" w:styleId="Title">
    <w:name w:val="Title"/>
    <w:basedOn w:val="Normal"/>
    <w:next w:val="Normal"/>
    <w:link w:val="TitleChar"/>
    <w:uiPriority w:val="10"/>
    <w:qFormat/>
    <w:rsid w:val="005A44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A44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A44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A44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A44D5"/>
    <w:pPr>
      <w:spacing w:before="160"/>
      <w:jc w:val="center"/>
    </w:pPr>
    <w:rPr>
      <w:i/>
      <w:iCs/>
      <w:color w:val="404040" w:themeColor="text1" w:themeTint="BF"/>
    </w:rPr>
  </w:style>
  <w:style w:type="character" w:customStyle="1" w:styleId="QuoteChar">
    <w:name w:val="Quote Char"/>
    <w:basedOn w:val="DefaultParagraphFont"/>
    <w:link w:val="Quote"/>
    <w:uiPriority w:val="29"/>
    <w:rsid w:val="005A44D5"/>
    <w:rPr>
      <w:i/>
      <w:iCs/>
      <w:color w:val="404040" w:themeColor="text1" w:themeTint="BF"/>
    </w:rPr>
  </w:style>
  <w:style w:type="paragraph" w:styleId="ListParagraph">
    <w:name w:val="List Paragraph"/>
    <w:basedOn w:val="Normal"/>
    <w:uiPriority w:val="34"/>
    <w:qFormat/>
    <w:rsid w:val="005A44D5"/>
    <w:pPr>
      <w:ind w:left="720"/>
      <w:contextualSpacing/>
    </w:pPr>
  </w:style>
  <w:style w:type="character" w:styleId="IntenseEmphasis">
    <w:name w:val="Intense Emphasis"/>
    <w:basedOn w:val="DefaultParagraphFont"/>
    <w:uiPriority w:val="21"/>
    <w:qFormat/>
    <w:rsid w:val="005A44D5"/>
    <w:rPr>
      <w:i/>
      <w:iCs/>
      <w:color w:val="0F4761" w:themeColor="accent1" w:themeShade="BF"/>
    </w:rPr>
  </w:style>
  <w:style w:type="paragraph" w:styleId="IntenseQuote">
    <w:name w:val="Intense Quote"/>
    <w:basedOn w:val="Normal"/>
    <w:next w:val="Normal"/>
    <w:link w:val="IntenseQuoteChar"/>
    <w:uiPriority w:val="30"/>
    <w:qFormat/>
    <w:rsid w:val="005A4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4D5"/>
    <w:rPr>
      <w:i/>
      <w:iCs/>
      <w:color w:val="0F4761" w:themeColor="accent1" w:themeShade="BF"/>
    </w:rPr>
  </w:style>
  <w:style w:type="character" w:styleId="IntenseReference">
    <w:name w:val="Intense Reference"/>
    <w:basedOn w:val="DefaultParagraphFont"/>
    <w:uiPriority w:val="32"/>
    <w:qFormat/>
    <w:rsid w:val="005A44D5"/>
    <w:rPr>
      <w:b/>
      <w:bCs/>
      <w:smallCaps/>
      <w:color w:val="0F4761" w:themeColor="accent1" w:themeShade="BF"/>
      <w:spacing w:val="5"/>
    </w:rPr>
  </w:style>
  <w:style w:type="paragraph" w:styleId="TOCHeading">
    <w:name w:val="TOC Heading"/>
    <w:basedOn w:val="Heading1"/>
    <w:next w:val="Normal"/>
    <w:uiPriority w:val="39"/>
    <w:unhideWhenUsed/>
    <w:qFormat/>
    <w:rsid w:val="00C57A06"/>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C57A06"/>
    <w:pPr>
      <w:spacing w:after="100"/>
    </w:pPr>
  </w:style>
  <w:style w:type="character" w:styleId="Hyperlink">
    <w:name w:val="Hyperlink"/>
    <w:basedOn w:val="DefaultParagraphFont"/>
    <w:uiPriority w:val="99"/>
    <w:unhideWhenUsed/>
    <w:rsid w:val="00C57A0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E66D4-E149-4D07-88DA-000F616B7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5753</Words>
  <Characters>32797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2026-02-02T14:58:00Z</dcterms:created>
  <dcterms:modified xsi:type="dcterms:W3CDTF">2026-02-02T15:21:00Z</dcterms:modified>
</cp:coreProperties>
</file>