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FCFA" w14:textId="77777777" w:rsidR="00426865" w:rsidRPr="00D93D1C" w:rsidRDefault="00672345" w:rsidP="00D93D1C">
      <w:pPr>
        <w:spacing w:line="360" w:lineRule="auto"/>
        <w:rPr>
          <w:rFonts w:asciiTheme="majorBidi" w:hAnsiTheme="majorBidi" w:cstheme="majorBidi"/>
        </w:rPr>
      </w:pPr>
      <w:r w:rsidRPr="00D93D1C">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AECC2C" w14:textId="77777777" w:rsidR="00672345" w:rsidRPr="00D93D1C" w:rsidRDefault="003C5D74"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Structure of Tourism Markets</w:t>
      </w:r>
    </w:p>
    <w:p w14:paraId="2BDBAD85" w14:textId="77777777" w:rsidR="00672345" w:rsidRPr="00D93D1C" w:rsidRDefault="00672345"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Assignment </w:t>
      </w:r>
      <w:r w:rsidR="0099651A" w:rsidRPr="00D93D1C">
        <w:rPr>
          <w:rFonts w:asciiTheme="majorBidi" w:hAnsiTheme="majorBidi" w:cstheme="majorBidi"/>
          <w:lang w:val="en-US"/>
        </w:rPr>
        <w:t>2</w:t>
      </w:r>
    </w:p>
    <w:p w14:paraId="259C92C5"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15</w:t>
      </w:r>
      <w:r w:rsidR="00672345" w:rsidRPr="00D93D1C">
        <w:rPr>
          <w:rFonts w:asciiTheme="majorBidi" w:hAnsiTheme="majorBidi" w:cstheme="majorBidi"/>
          <w:lang w:val="en-US"/>
        </w:rPr>
        <w:t>.0</w:t>
      </w:r>
      <w:r w:rsidR="003C5D74" w:rsidRPr="00D93D1C">
        <w:rPr>
          <w:rFonts w:asciiTheme="majorBidi" w:hAnsiTheme="majorBidi" w:cstheme="majorBidi"/>
          <w:lang w:val="en-US"/>
        </w:rPr>
        <w:t>7</w:t>
      </w:r>
      <w:r w:rsidR="00672345" w:rsidRPr="00D93D1C">
        <w:rPr>
          <w:rFonts w:asciiTheme="majorBidi" w:hAnsiTheme="majorBidi" w:cstheme="majorBidi"/>
          <w:lang w:val="en-US"/>
        </w:rPr>
        <w:t>.2026</w:t>
      </w:r>
    </w:p>
    <w:p w14:paraId="02B7660A" w14:textId="77777777" w:rsidR="00672345" w:rsidRPr="00D93D1C" w:rsidRDefault="00672345" w:rsidP="00D93D1C">
      <w:pPr>
        <w:spacing w:line="360" w:lineRule="auto"/>
        <w:rPr>
          <w:rFonts w:asciiTheme="majorBidi" w:hAnsiTheme="majorBidi" w:cstheme="majorBidi"/>
        </w:rPr>
      </w:pPr>
    </w:p>
    <w:p w14:paraId="50D23246" w14:textId="77777777" w:rsidR="00672345" w:rsidRPr="00D93D1C" w:rsidRDefault="00672345" w:rsidP="00D93D1C">
      <w:pPr>
        <w:spacing w:line="360" w:lineRule="auto"/>
        <w:rPr>
          <w:rFonts w:asciiTheme="majorBidi" w:hAnsiTheme="majorBidi" w:cstheme="majorBidi"/>
        </w:rPr>
      </w:pPr>
    </w:p>
    <w:p w14:paraId="2ADF7A74" w14:textId="77777777" w:rsidR="00672345" w:rsidRPr="00D93D1C" w:rsidRDefault="00672345" w:rsidP="00D93D1C">
      <w:pPr>
        <w:spacing w:line="360" w:lineRule="auto"/>
        <w:rPr>
          <w:rFonts w:asciiTheme="majorBidi" w:hAnsiTheme="majorBidi" w:cstheme="majorBidi"/>
        </w:rPr>
      </w:pPr>
    </w:p>
    <w:p w14:paraId="5A698882" w14:textId="77777777" w:rsidR="00672345" w:rsidRPr="00D93D1C" w:rsidRDefault="00672345" w:rsidP="00D93D1C">
      <w:pPr>
        <w:spacing w:line="360" w:lineRule="auto"/>
        <w:rPr>
          <w:rFonts w:asciiTheme="majorBidi" w:hAnsiTheme="majorBidi" w:cstheme="majorBidi"/>
        </w:rPr>
      </w:pPr>
    </w:p>
    <w:p w14:paraId="1DA6D14C" w14:textId="77777777" w:rsidR="00672345" w:rsidRPr="00D93D1C" w:rsidRDefault="00672345" w:rsidP="00D93D1C">
      <w:pPr>
        <w:spacing w:line="360" w:lineRule="auto"/>
        <w:rPr>
          <w:rFonts w:asciiTheme="majorBidi" w:hAnsiTheme="majorBidi" w:cstheme="majorBidi"/>
        </w:rPr>
      </w:pPr>
    </w:p>
    <w:p w14:paraId="23B823EF" w14:textId="77777777" w:rsidR="00672345" w:rsidRPr="00D93D1C" w:rsidRDefault="00672345" w:rsidP="00D93D1C">
      <w:pPr>
        <w:spacing w:line="360" w:lineRule="auto"/>
        <w:rPr>
          <w:rFonts w:asciiTheme="majorBidi" w:hAnsiTheme="majorBidi" w:cstheme="majorBidi"/>
        </w:rPr>
      </w:pPr>
    </w:p>
    <w:p w14:paraId="6A473AB3" w14:textId="77777777" w:rsidR="00672345" w:rsidRPr="00D93D1C" w:rsidRDefault="00672345" w:rsidP="00D93D1C">
      <w:pPr>
        <w:spacing w:line="360" w:lineRule="auto"/>
        <w:rPr>
          <w:rFonts w:asciiTheme="majorBidi" w:hAnsiTheme="majorBidi" w:cstheme="majorBidi"/>
        </w:rPr>
      </w:pPr>
    </w:p>
    <w:p w14:paraId="49A3CBAE" w14:textId="77777777" w:rsidR="00672345" w:rsidRPr="00D93D1C" w:rsidRDefault="00672345" w:rsidP="00D93D1C">
      <w:pPr>
        <w:spacing w:line="360" w:lineRule="auto"/>
        <w:rPr>
          <w:rFonts w:asciiTheme="majorBidi" w:hAnsiTheme="majorBidi" w:cstheme="majorBidi"/>
        </w:rPr>
      </w:pPr>
    </w:p>
    <w:p w14:paraId="2BC9A635" w14:textId="77777777" w:rsidR="00672345" w:rsidRPr="00D93D1C" w:rsidRDefault="00672345" w:rsidP="00D93D1C">
      <w:pPr>
        <w:spacing w:line="360" w:lineRule="auto"/>
        <w:rPr>
          <w:rFonts w:asciiTheme="majorBidi" w:hAnsiTheme="majorBidi" w:cstheme="majorBidi"/>
        </w:rPr>
      </w:pPr>
    </w:p>
    <w:p w14:paraId="71FA0A7B" w14:textId="77777777" w:rsidR="00672345" w:rsidRPr="00D93D1C" w:rsidRDefault="00672345" w:rsidP="00D93D1C">
      <w:pPr>
        <w:spacing w:line="360" w:lineRule="auto"/>
        <w:rPr>
          <w:rFonts w:asciiTheme="majorBidi" w:hAnsiTheme="majorBidi" w:cstheme="majorBidi"/>
        </w:rPr>
      </w:pPr>
    </w:p>
    <w:p w14:paraId="2070F89D" w14:textId="77777777" w:rsidR="00672345" w:rsidRPr="00D93D1C" w:rsidRDefault="00672345" w:rsidP="00D93D1C">
      <w:pPr>
        <w:spacing w:line="360" w:lineRule="auto"/>
        <w:rPr>
          <w:rFonts w:asciiTheme="majorBidi" w:hAnsiTheme="majorBidi" w:cstheme="majorBidi"/>
        </w:rPr>
      </w:pPr>
    </w:p>
    <w:p w14:paraId="28FE501D" w14:textId="77777777" w:rsidR="00672345" w:rsidRPr="00D93D1C" w:rsidRDefault="00672345" w:rsidP="00D93D1C">
      <w:pPr>
        <w:spacing w:line="360" w:lineRule="auto"/>
        <w:rPr>
          <w:rFonts w:asciiTheme="majorBidi" w:hAnsiTheme="majorBidi" w:cstheme="majorBidi"/>
        </w:rPr>
      </w:pPr>
    </w:p>
    <w:p w14:paraId="3F544167" w14:textId="77777777" w:rsidR="00672345" w:rsidRPr="00D93D1C" w:rsidRDefault="00672345" w:rsidP="00D93D1C">
      <w:pPr>
        <w:spacing w:line="360" w:lineRule="auto"/>
        <w:rPr>
          <w:rFonts w:asciiTheme="majorBidi" w:hAnsiTheme="majorBidi" w:cstheme="majorBidi"/>
        </w:rPr>
      </w:pPr>
    </w:p>
    <w:p w14:paraId="1E5DD03B" w14:textId="77777777" w:rsidR="00672345" w:rsidRPr="00D93D1C" w:rsidRDefault="00672345"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In no more than 500 words, each explain and 2-4 references:</w:t>
      </w:r>
    </w:p>
    <w:p w14:paraId="100A29AC" w14:textId="77777777" w:rsidR="00672345" w:rsidRPr="00D93D1C" w:rsidRDefault="00672345" w:rsidP="00D93D1C">
      <w:pPr>
        <w:spacing w:line="360" w:lineRule="auto"/>
        <w:rPr>
          <w:rFonts w:asciiTheme="majorBidi" w:hAnsiTheme="majorBidi" w:cstheme="majorBidi"/>
          <w:b/>
          <w:bCs/>
          <w:lang w:val="en-US"/>
        </w:rPr>
      </w:pPr>
    </w:p>
    <w:p w14:paraId="70ED74D6" w14:textId="77777777" w:rsidR="00672345" w:rsidRPr="00D93D1C" w:rsidRDefault="00672345" w:rsidP="00D93D1C">
      <w:pPr>
        <w:spacing w:line="360" w:lineRule="auto"/>
        <w:rPr>
          <w:rFonts w:asciiTheme="majorBidi" w:hAnsiTheme="majorBidi" w:cstheme="majorBidi"/>
          <w:b/>
          <w:bCs/>
          <w:lang w:val="en-US"/>
        </w:rPr>
      </w:pPr>
    </w:p>
    <w:p w14:paraId="60A82F46" w14:textId="77777777" w:rsidR="00672345" w:rsidRPr="00D93D1C" w:rsidRDefault="00672345" w:rsidP="00D93D1C">
      <w:pPr>
        <w:spacing w:line="360" w:lineRule="auto"/>
        <w:rPr>
          <w:rFonts w:asciiTheme="majorBidi" w:hAnsiTheme="majorBidi" w:cstheme="majorBidi"/>
          <w:lang w:val="en-US"/>
        </w:rPr>
      </w:pPr>
    </w:p>
    <w:p w14:paraId="2F2A823F" w14:textId="77777777" w:rsidR="0099651A" w:rsidRPr="00D93D1C" w:rsidRDefault="003C5D74"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1- </w:t>
      </w:r>
      <w:r w:rsidR="0099651A" w:rsidRPr="00D93D1C">
        <w:rPr>
          <w:rFonts w:asciiTheme="majorBidi" w:hAnsiTheme="majorBidi" w:cstheme="majorBidi"/>
          <w:lang w:val="en-US"/>
        </w:rPr>
        <w:t>Define tourism demand. Explain the difference between actual, suppressed, and latent demand, providing one real-world example for each type.</w:t>
      </w:r>
    </w:p>
    <w:p w14:paraId="0CD3815B" w14:textId="77777777" w:rsidR="0099651A" w:rsidRPr="00D93D1C" w:rsidRDefault="0099651A" w:rsidP="00D93D1C">
      <w:pPr>
        <w:spacing w:line="360" w:lineRule="auto"/>
        <w:rPr>
          <w:rFonts w:asciiTheme="majorBidi" w:hAnsiTheme="majorBidi" w:cstheme="majorBidi"/>
          <w:lang w:val="en-US"/>
        </w:rPr>
      </w:pPr>
    </w:p>
    <w:p w14:paraId="29164B10"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2- Economic factors are considered the most influential determinants of tourism demand. Discuss the role of income, time, and price in shaping tourism demand.</w:t>
      </w:r>
    </w:p>
    <w:p w14:paraId="4CE38635" w14:textId="77777777" w:rsidR="007775D4" w:rsidRPr="00D93D1C" w:rsidRDefault="007775D4" w:rsidP="00D93D1C">
      <w:pPr>
        <w:spacing w:line="360" w:lineRule="auto"/>
        <w:rPr>
          <w:rFonts w:asciiTheme="majorBidi" w:hAnsiTheme="majorBidi" w:cstheme="majorBidi"/>
          <w:lang w:val="en-US"/>
        </w:rPr>
      </w:pPr>
    </w:p>
    <w:p w14:paraId="5CC7E311" w14:textId="77777777" w:rsidR="007775D4" w:rsidRPr="00D93D1C" w:rsidRDefault="007775D4" w:rsidP="00D93D1C">
      <w:pPr>
        <w:spacing w:line="360" w:lineRule="auto"/>
        <w:rPr>
          <w:rFonts w:asciiTheme="majorBidi" w:hAnsiTheme="majorBidi" w:cstheme="majorBidi"/>
          <w:lang w:val="en-US"/>
        </w:rPr>
      </w:pPr>
    </w:p>
    <w:p w14:paraId="03FAF57B" w14:textId="77777777" w:rsidR="007775D4" w:rsidRPr="00D93D1C" w:rsidRDefault="007775D4" w:rsidP="00D93D1C">
      <w:pPr>
        <w:spacing w:line="360" w:lineRule="auto"/>
        <w:rPr>
          <w:rFonts w:asciiTheme="majorBidi" w:hAnsiTheme="majorBidi" w:cstheme="majorBidi"/>
          <w:lang w:val="en-US"/>
        </w:rPr>
      </w:pPr>
    </w:p>
    <w:p w14:paraId="43A7CC9B" w14:textId="77777777" w:rsidR="007775D4" w:rsidRPr="00D93D1C" w:rsidRDefault="007775D4" w:rsidP="00D93D1C">
      <w:pPr>
        <w:spacing w:line="360" w:lineRule="auto"/>
        <w:rPr>
          <w:rFonts w:asciiTheme="majorBidi" w:hAnsiTheme="majorBidi" w:cstheme="majorBidi"/>
          <w:lang w:val="en-US"/>
        </w:rPr>
      </w:pPr>
    </w:p>
    <w:p w14:paraId="052DC2BE" w14:textId="77777777" w:rsidR="007775D4" w:rsidRPr="00D93D1C" w:rsidRDefault="007775D4" w:rsidP="00D93D1C">
      <w:pPr>
        <w:spacing w:line="360" w:lineRule="auto"/>
        <w:rPr>
          <w:rFonts w:asciiTheme="majorBidi" w:hAnsiTheme="majorBidi" w:cstheme="majorBidi"/>
          <w:lang w:val="en-US"/>
        </w:rPr>
      </w:pPr>
    </w:p>
    <w:p w14:paraId="2AD5E46B" w14:textId="77777777" w:rsidR="007775D4" w:rsidRPr="00D93D1C" w:rsidRDefault="007775D4" w:rsidP="00D93D1C">
      <w:pPr>
        <w:spacing w:line="360" w:lineRule="auto"/>
        <w:rPr>
          <w:rFonts w:asciiTheme="majorBidi" w:hAnsiTheme="majorBidi" w:cstheme="majorBidi"/>
          <w:lang w:val="en-US"/>
        </w:rPr>
      </w:pPr>
    </w:p>
    <w:p w14:paraId="62629939" w14:textId="77777777" w:rsidR="007775D4" w:rsidRPr="00D93D1C" w:rsidRDefault="007775D4" w:rsidP="00D93D1C">
      <w:pPr>
        <w:spacing w:line="360" w:lineRule="auto"/>
        <w:rPr>
          <w:rFonts w:asciiTheme="majorBidi" w:hAnsiTheme="majorBidi" w:cstheme="majorBidi"/>
          <w:lang w:val="en-US"/>
        </w:rPr>
      </w:pPr>
    </w:p>
    <w:p w14:paraId="72BBBCF0" w14:textId="262BD072" w:rsidR="00D21436" w:rsidRDefault="00D21436" w:rsidP="00C50F64">
      <w:pPr>
        <w:spacing w:line="360" w:lineRule="auto"/>
        <w:rPr>
          <w:rFonts w:asciiTheme="majorBidi" w:hAnsiTheme="majorBidi" w:cstheme="majorBidi"/>
          <w:lang w:val="en-US"/>
        </w:rPr>
      </w:pPr>
    </w:p>
    <w:p w14:paraId="43FCD043" w14:textId="77777777" w:rsidR="00596310" w:rsidRPr="00596310" w:rsidRDefault="00596310" w:rsidP="00596310">
      <w:pPr>
        <w:spacing w:line="360" w:lineRule="auto"/>
        <w:rPr>
          <w:rFonts w:asciiTheme="majorBidi" w:hAnsiTheme="majorBidi" w:cstheme="majorBidi"/>
          <w:b/>
          <w:bCs/>
          <w:lang w:val="en-GB"/>
        </w:rPr>
      </w:pPr>
      <w:r w:rsidRPr="00596310">
        <w:rPr>
          <w:rFonts w:asciiTheme="majorBidi" w:hAnsiTheme="majorBidi" w:cstheme="majorBidi"/>
          <w:b/>
          <w:bCs/>
          <w:lang w:val="en-GB"/>
        </w:rPr>
        <w:lastRenderedPageBreak/>
        <w:t>1. Actual, Suppressed and Latent Tourism Demand</w:t>
      </w:r>
    </w:p>
    <w:p w14:paraId="54CE6664"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Tourism demand refers to people’s willingness and capacity to travel outside their normal environment and purchase tourism-related products and services. It is influenced by many factors, including motivation, financial resources, available leisure time, accessibility and individual circumstances. Importantly, tourism demand is not limited to people who are already travelling. It also includes potential tourists whose travel intentions have not yet resulted in an actual trip. Understanding these different groups helps tourism businesses identify opportunities to attract new visitors (Hall &amp; Page, 2014).</w:t>
      </w:r>
    </w:p>
    <w:p w14:paraId="0D3AF22F"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Actual demand refers to people who are currently taking part in tourism. These travellers possess the necessary financial resources, free time and motivation to make a trip possible. Their activities create visible demand for airlines, hotels, restaurants, attractions and other tourism services. For example, a group of friends who travel to Bangkok for a holiday and spend money on flights, accommodation, food and sightseeing are part of actual demand because they are actively consuming tourism products.</w:t>
      </w:r>
    </w:p>
    <w:p w14:paraId="29699F1C"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Suppressed demand consists of people who have a desire to travel but are unable to turn that desire into a trip because of certain restrictions. These may include limited income, high travel costs, lack of annual leave, family responsibilities or concerns about accessibility. Such constraints can significantly affect people's participation in leisure and tourism activities (Hinch et al., 2005). For example, a university student may want to visit Italy but postpone the holiday because international airfare and accommodation are beyond the student's current budget. The interest in travelling remains, but financial circumstances prevent participation.</w:t>
      </w:r>
    </w:p>
    <w:p w14:paraId="5409CB30"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Latent demand refers to potential tourism demand that has not yet been fully recognised or expressed. This can change when new attractions, transportation links or tourism experiences become available. For example, the introduction of a direct train service to a previously difficult-to-reach mountain destination may encourage people to visit even if they had never considered the destination before.</w:t>
      </w:r>
    </w:p>
    <w:p w14:paraId="16C4DE5C"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Recognising these three forms of demand allows tourism providers to understand both present visitors and possible future customers. Removing travel barriers and creating attractive new opportunities can help transform suppressed and latent demand into actual tourism activity.</w:t>
      </w:r>
    </w:p>
    <w:p w14:paraId="199334CF"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2. Influence of Income, Time and Price on Tourism Demand</w:t>
      </w:r>
    </w:p>
    <w:p w14:paraId="3F5DA451"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 xml:space="preserve">Tourism decisions depend heavily on the resources available to consumers. Even when people are motivated to travel, their financial circumstances, free time and the cost of tourism </w:t>
      </w:r>
      <w:r w:rsidRPr="00596310">
        <w:rPr>
          <w:rFonts w:asciiTheme="majorBidi" w:hAnsiTheme="majorBidi" w:cstheme="majorBidi"/>
          <w:lang w:val="en-GB"/>
        </w:rPr>
        <w:lastRenderedPageBreak/>
        <w:t xml:space="preserve">products can determine whether a trip </w:t>
      </w:r>
      <w:proofErr w:type="gramStart"/>
      <w:r w:rsidRPr="00596310">
        <w:rPr>
          <w:rFonts w:asciiTheme="majorBidi" w:hAnsiTheme="majorBidi" w:cstheme="majorBidi"/>
          <w:lang w:val="en-GB"/>
        </w:rPr>
        <w:t>actually occurs</w:t>
      </w:r>
      <w:proofErr w:type="gramEnd"/>
      <w:r w:rsidRPr="00596310">
        <w:rPr>
          <w:rFonts w:asciiTheme="majorBidi" w:hAnsiTheme="majorBidi" w:cstheme="majorBidi"/>
          <w:lang w:val="en-GB"/>
        </w:rPr>
        <w:t>. These factors also influence how frequently people travel, which destinations they choose and how much they spend.</w:t>
      </w:r>
    </w:p>
    <w:p w14:paraId="06759D55"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Income is important because holidays usually depend on the amount of disposable income available after essential household expenses have been paid. Consumers with greater disposable income can generally spend more on transportation, accommodation and recreational activities. They may also travel more frequently or choose more expensive international destinations. In contrast, lower household income can reduce tourism participation because consumers may prioritise essential expenditure. Studies have shown that household economic characteristics have a meaningful influence on tourism participation and spending decisions (Eugenio-Martin &amp; Campos-Soria, 2011).</w:t>
      </w:r>
    </w:p>
    <w:p w14:paraId="69217A8D"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Time also shapes tourism demand because travelling requires freedom from normal responsibilities. Employment conditions, school schedules and family obligations determine how much leisure time individuals have available. A worker with only a weekend free may choose a nearby destination, whereas someone with several weeks of annual leave can consider a longer overseas trip. Therefore, greater availability of leisure time can expand the range of tourism choices available to consumers.</w:t>
      </w:r>
    </w:p>
    <w:p w14:paraId="446767A9"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Price is another major consideration because travellers usually operate within a limited budget. They assess the combined costs of transport, accommodation, meals, attractions and activities before deciding whether a destination is affordable. When the overall cost increases, tourists may travel less frequently, shorten their stay or choose a cheaper destination. Research examining international tourism has demonstrated that relative prices can influence demand and destination competitiveness (De Mello et al., 2002).</w:t>
      </w:r>
    </w:p>
    <w:p w14:paraId="4E00A293"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Overall, income determines a tourist's financial capacity, time provides the opportunity to undertake a trip, and price affects the affordability of tourism choices. Understanding these relationships enables tourism organisations to develop suitable prices, packages and experiences for different groups of travellers.</w:t>
      </w:r>
    </w:p>
    <w:p w14:paraId="2E3BBEC6" w14:textId="77777777" w:rsidR="00596310" w:rsidRPr="00596310" w:rsidRDefault="00596310" w:rsidP="00596310">
      <w:pPr>
        <w:spacing w:line="360" w:lineRule="auto"/>
        <w:rPr>
          <w:rFonts w:asciiTheme="majorBidi" w:hAnsiTheme="majorBidi" w:cstheme="majorBidi"/>
          <w:lang w:val="en-GB"/>
        </w:rPr>
      </w:pPr>
    </w:p>
    <w:p w14:paraId="6F9223E3" w14:textId="77777777" w:rsidR="00596310" w:rsidRDefault="00596310" w:rsidP="00596310">
      <w:pPr>
        <w:spacing w:line="360" w:lineRule="auto"/>
        <w:rPr>
          <w:rFonts w:asciiTheme="majorBidi" w:hAnsiTheme="majorBidi" w:cstheme="majorBidi"/>
          <w:b/>
          <w:bCs/>
          <w:lang w:val="en-GB"/>
        </w:rPr>
      </w:pPr>
    </w:p>
    <w:p w14:paraId="0FE046E0" w14:textId="77777777" w:rsidR="00596310" w:rsidRDefault="00596310" w:rsidP="00596310">
      <w:pPr>
        <w:spacing w:line="360" w:lineRule="auto"/>
        <w:rPr>
          <w:rFonts w:asciiTheme="majorBidi" w:hAnsiTheme="majorBidi" w:cstheme="majorBidi"/>
          <w:b/>
          <w:bCs/>
          <w:lang w:val="en-GB"/>
        </w:rPr>
      </w:pPr>
    </w:p>
    <w:p w14:paraId="2B4B980D" w14:textId="77777777" w:rsidR="00596310" w:rsidRDefault="00596310" w:rsidP="00596310">
      <w:pPr>
        <w:spacing w:line="360" w:lineRule="auto"/>
        <w:rPr>
          <w:rFonts w:asciiTheme="majorBidi" w:hAnsiTheme="majorBidi" w:cstheme="majorBidi"/>
          <w:b/>
          <w:bCs/>
          <w:lang w:val="en-GB"/>
        </w:rPr>
      </w:pPr>
    </w:p>
    <w:p w14:paraId="5240F4D4" w14:textId="77777777" w:rsidR="00596310" w:rsidRDefault="00596310" w:rsidP="00596310">
      <w:pPr>
        <w:spacing w:line="360" w:lineRule="auto"/>
        <w:rPr>
          <w:rFonts w:asciiTheme="majorBidi" w:hAnsiTheme="majorBidi" w:cstheme="majorBidi"/>
          <w:b/>
          <w:bCs/>
          <w:lang w:val="en-GB"/>
        </w:rPr>
      </w:pPr>
    </w:p>
    <w:p w14:paraId="2E344628" w14:textId="77777777" w:rsidR="00596310" w:rsidRDefault="00596310" w:rsidP="00596310">
      <w:pPr>
        <w:spacing w:line="360" w:lineRule="auto"/>
        <w:rPr>
          <w:rFonts w:asciiTheme="majorBidi" w:hAnsiTheme="majorBidi" w:cstheme="majorBidi"/>
          <w:b/>
          <w:bCs/>
          <w:lang w:val="en-GB"/>
        </w:rPr>
      </w:pPr>
    </w:p>
    <w:p w14:paraId="1E0FC46A" w14:textId="77777777" w:rsidR="00596310" w:rsidRDefault="00596310" w:rsidP="00596310">
      <w:pPr>
        <w:spacing w:line="360" w:lineRule="auto"/>
        <w:rPr>
          <w:rFonts w:asciiTheme="majorBidi" w:hAnsiTheme="majorBidi" w:cstheme="majorBidi"/>
          <w:b/>
          <w:bCs/>
          <w:lang w:val="en-GB"/>
        </w:rPr>
      </w:pPr>
    </w:p>
    <w:p w14:paraId="2C79FDB6" w14:textId="77777777" w:rsidR="00596310" w:rsidRPr="00596310" w:rsidRDefault="00596310" w:rsidP="00596310">
      <w:pPr>
        <w:spacing w:line="360" w:lineRule="auto"/>
        <w:rPr>
          <w:rFonts w:asciiTheme="majorBidi" w:hAnsiTheme="majorBidi" w:cstheme="majorBidi"/>
          <w:b/>
          <w:bCs/>
          <w:lang w:val="en-GB"/>
        </w:rPr>
      </w:pPr>
    </w:p>
    <w:p w14:paraId="0969B5A0" w14:textId="77777777" w:rsidR="00596310" w:rsidRPr="00596310" w:rsidRDefault="00596310" w:rsidP="00596310">
      <w:pPr>
        <w:spacing w:line="360" w:lineRule="auto"/>
        <w:rPr>
          <w:rFonts w:asciiTheme="majorBidi" w:hAnsiTheme="majorBidi" w:cstheme="majorBidi"/>
          <w:b/>
          <w:bCs/>
          <w:lang w:val="en-GB"/>
        </w:rPr>
      </w:pPr>
      <w:r w:rsidRPr="00596310">
        <w:rPr>
          <w:rFonts w:asciiTheme="majorBidi" w:hAnsiTheme="majorBidi" w:cstheme="majorBidi"/>
          <w:b/>
          <w:bCs/>
          <w:lang w:val="en-GB"/>
        </w:rPr>
        <w:lastRenderedPageBreak/>
        <w:t>References</w:t>
      </w:r>
    </w:p>
    <w:p w14:paraId="376974E5"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 xml:space="preserve">De Mello, M., Pack, A., &amp; Sinclair, M. T. (2002). A system of equations model of UK tourism demand in neighbouring countries. </w:t>
      </w:r>
      <w:r w:rsidRPr="00596310">
        <w:rPr>
          <w:rFonts w:asciiTheme="majorBidi" w:hAnsiTheme="majorBidi" w:cstheme="majorBidi"/>
          <w:i/>
          <w:iCs/>
          <w:lang w:val="en-GB"/>
        </w:rPr>
        <w:t>Applied Economics, 34</w:t>
      </w:r>
      <w:r w:rsidRPr="00596310">
        <w:rPr>
          <w:rFonts w:asciiTheme="majorBidi" w:hAnsiTheme="majorBidi" w:cstheme="majorBidi"/>
          <w:lang w:val="en-GB"/>
        </w:rPr>
        <w:t>(4), 509–521.</w:t>
      </w:r>
    </w:p>
    <w:p w14:paraId="63B650C0"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 xml:space="preserve">Eugenio-Martin, J. L., &amp; Campos-Soria, J. A. (2011). Income and the substitution pattern between domestic and international tourism demand. </w:t>
      </w:r>
      <w:r w:rsidRPr="00596310">
        <w:rPr>
          <w:rFonts w:asciiTheme="majorBidi" w:hAnsiTheme="majorBidi" w:cstheme="majorBidi"/>
          <w:i/>
          <w:iCs/>
          <w:lang w:val="en-GB"/>
        </w:rPr>
        <w:t>Applied Economics, 43</w:t>
      </w:r>
      <w:r w:rsidRPr="00596310">
        <w:rPr>
          <w:rFonts w:asciiTheme="majorBidi" w:hAnsiTheme="majorBidi" w:cstheme="majorBidi"/>
          <w:lang w:val="en-GB"/>
        </w:rPr>
        <w:t>(20), 2519–2531.</w:t>
      </w:r>
    </w:p>
    <w:p w14:paraId="6444D49A"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 xml:space="preserve">Hall, C. M., &amp; Page, S. J. (2014). </w:t>
      </w:r>
      <w:r w:rsidRPr="00596310">
        <w:rPr>
          <w:rFonts w:asciiTheme="majorBidi" w:hAnsiTheme="majorBidi" w:cstheme="majorBidi"/>
          <w:i/>
          <w:iCs/>
          <w:lang w:val="en-GB"/>
        </w:rPr>
        <w:t>The geography of tourism and recreation: Environment, place and space</w:t>
      </w:r>
      <w:r w:rsidRPr="00596310">
        <w:rPr>
          <w:rFonts w:asciiTheme="majorBidi" w:hAnsiTheme="majorBidi" w:cstheme="majorBidi"/>
          <w:lang w:val="en-GB"/>
        </w:rPr>
        <w:t xml:space="preserve"> (4th ed.). Routledge.</w:t>
      </w:r>
    </w:p>
    <w:p w14:paraId="3F9D05A4" w14:textId="77777777" w:rsidR="00596310" w:rsidRPr="00596310" w:rsidRDefault="00596310" w:rsidP="00596310">
      <w:pPr>
        <w:spacing w:line="360" w:lineRule="auto"/>
        <w:rPr>
          <w:rFonts w:asciiTheme="majorBidi" w:hAnsiTheme="majorBidi" w:cstheme="majorBidi"/>
          <w:lang w:val="en-GB"/>
        </w:rPr>
      </w:pPr>
      <w:r w:rsidRPr="00596310">
        <w:rPr>
          <w:rFonts w:asciiTheme="majorBidi" w:hAnsiTheme="majorBidi" w:cstheme="majorBidi"/>
          <w:lang w:val="en-GB"/>
        </w:rPr>
        <w:t xml:space="preserve">Hinch, T., Jackson, E. L., Hudson, S., &amp; Walker, G. (2005). Leisure constraint theory and sport tourism. </w:t>
      </w:r>
      <w:r w:rsidRPr="00596310">
        <w:rPr>
          <w:rFonts w:asciiTheme="majorBidi" w:hAnsiTheme="majorBidi" w:cstheme="majorBidi"/>
          <w:i/>
          <w:iCs/>
          <w:lang w:val="en-GB"/>
        </w:rPr>
        <w:t>Sport in Society, 8</w:t>
      </w:r>
      <w:r w:rsidRPr="00596310">
        <w:rPr>
          <w:rFonts w:asciiTheme="majorBidi" w:hAnsiTheme="majorBidi" w:cstheme="majorBidi"/>
          <w:lang w:val="en-GB"/>
        </w:rPr>
        <w:t>(2), 142–163.</w:t>
      </w:r>
    </w:p>
    <w:p w14:paraId="6760F28B" w14:textId="77777777" w:rsidR="00A42266" w:rsidRPr="00D93D1C" w:rsidRDefault="00A42266" w:rsidP="00596310">
      <w:pPr>
        <w:spacing w:line="360" w:lineRule="auto"/>
        <w:rPr>
          <w:rFonts w:asciiTheme="majorBidi" w:hAnsiTheme="majorBidi" w:cstheme="majorBidi"/>
        </w:rPr>
      </w:pPr>
    </w:p>
    <w:sectPr w:rsidR="00A42266" w:rsidRPr="00D93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79B5702-AAD8-43C9-B1F5-DDF3413F8AEC}"/>
    <w:embedBold r:id="rId2" w:fontKey="{B3558DF1-5351-4A61-BE0F-6E35ABF1C401}"/>
    <w:embedItalic r:id="rId3" w:fontKey="{1ADA7CD5-7E8A-458A-A305-B1B73054A2F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89789FF-C3CE-4E25-96AE-C020B7C7660B}"/>
  </w:font>
  <w:font w:name="Calibri Light">
    <w:panose1 w:val="020F0302020204030204"/>
    <w:charset w:val="00"/>
    <w:family w:val="swiss"/>
    <w:pitch w:val="variable"/>
    <w:sig w:usb0="E4002EFF" w:usb1="C000247B" w:usb2="00000009" w:usb3="00000000" w:csb0="000001FF" w:csb1="00000000"/>
    <w:embedRegular r:id="rId5" w:fontKey="{B1F50FAF-0A98-4E08-BCC4-61F82DF94D6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420176"/>
    <w:rsid w:val="00426865"/>
    <w:rsid w:val="00477CAA"/>
    <w:rsid w:val="00502E29"/>
    <w:rsid w:val="00596310"/>
    <w:rsid w:val="005E458B"/>
    <w:rsid w:val="00672345"/>
    <w:rsid w:val="00774148"/>
    <w:rsid w:val="007775D4"/>
    <w:rsid w:val="00844EC2"/>
    <w:rsid w:val="008516FE"/>
    <w:rsid w:val="0099651A"/>
    <w:rsid w:val="009C1D0A"/>
    <w:rsid w:val="00A044F7"/>
    <w:rsid w:val="00A42266"/>
    <w:rsid w:val="00A8150E"/>
    <w:rsid w:val="00B107A5"/>
    <w:rsid w:val="00B20343"/>
    <w:rsid w:val="00B85EA7"/>
    <w:rsid w:val="00BE65DD"/>
    <w:rsid w:val="00C50F64"/>
    <w:rsid w:val="00C612A4"/>
    <w:rsid w:val="00CC6AD1"/>
    <w:rsid w:val="00D21436"/>
    <w:rsid w:val="00D93D1C"/>
    <w:rsid w:val="00E12DA2"/>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891</Words>
  <Characters>5083</Characters>
  <Application>Microsoft Office Word</Application>
  <DocSecurity>0</DocSecurity>
  <Lines>42</Lines>
  <Paragraphs>11</Paragraphs>
  <ScaleCrop>false</ScaleCrop>
  <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2026-08-30T10:45:00Z</dcterms:created>
  <dcterms:modified xsi:type="dcterms:W3CDTF">2026-08-30T10:45:00Z</dcterms:modified>
</cp:coreProperties>
</file>