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2358D160" w14:textId="77777777" w:rsidR="00420BFB" w:rsidRPr="00420BFB" w:rsidRDefault="00420BFB" w:rsidP="00420BFB">
      <w:pPr>
        <w:spacing w:line="480" w:lineRule="auto"/>
        <w:rPr>
          <w:rFonts w:asciiTheme="majorBidi" w:hAnsiTheme="majorBidi" w:cstheme="majorBidi"/>
          <w:b/>
          <w:bCs/>
        </w:rPr>
      </w:pPr>
      <w:r w:rsidRPr="00420BFB">
        <w:rPr>
          <w:rFonts w:asciiTheme="majorBidi" w:hAnsiTheme="majorBidi" w:cstheme="majorBidi"/>
          <w:b/>
          <w:bCs/>
        </w:rPr>
        <w:lastRenderedPageBreak/>
        <w:t>1. Explain the Concept of Tourist Consumer Behaviour</w:t>
      </w:r>
    </w:p>
    <w:p w14:paraId="21650F91"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Tourist consumer behaviour refers to the way people </w:t>
      </w:r>
      <w:r w:rsidRPr="00420BFB">
        <w:rPr>
          <w:rFonts w:asciiTheme="majorBidi" w:hAnsiTheme="majorBidi" w:cstheme="majorBidi"/>
          <w:b/>
          <w:bCs/>
        </w:rPr>
        <w:t>recognise travel needs, search for information, assess alternatives, make bookings, experience destinations and evaluate their trip afterwards</w:t>
      </w:r>
      <w:r w:rsidRPr="00420BFB">
        <w:rPr>
          <w:rFonts w:asciiTheme="majorBidi" w:hAnsiTheme="majorBidi" w:cstheme="majorBidi"/>
        </w:rPr>
        <w:t>. It is broader than simply examining where tourists travel because it also considers why particular destinations and tourism services are selected.</w:t>
      </w:r>
    </w:p>
    <w:p w14:paraId="3D12F04A"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Tourism purchasing differs from the purchase of many physical products. Travellers normally cannot experience a hotel, destination or holiday before paying for it. Their decisions therefore depend heavily on expectations, information and perceived value. Tourist decisions can also be influenced by emotional and psychological factors rather than being completely rational. McCabe et al. (2016) argue that traditional tourism models often assume tourists behave as rational utility-maximisers, whereas real decisions can involve intuitive thinking, changing preferences and contextual influences.</w:t>
      </w:r>
    </w:p>
    <w:p w14:paraId="1A990CB8"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The decision-making process usually begins when a person develops a motivation to travel. This may involve relaxation, adventure, visiting friends and relatives, cultural learning or escaping routine. The tourist then obtains information about possible destinations and compares factors such as price, accessibility, attractions, accommodation, safety and convenience. Risk can significantly influence this stage. For example, tourists may hesitate when they perceive uncertainty about health, crime or destination safety, even when the destination is otherwise attractive (Chen et al., 2009).</w:t>
      </w:r>
    </w:p>
    <w:p w14:paraId="7C89AD68"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Tourist behaviour is also affected by cognitive biases. Travellers do not always analyse every option objectively. They may rely on previous experiences, familiar brands, popular reviews or recommendations from other people. </w:t>
      </w:r>
      <w:proofErr w:type="spellStart"/>
      <w:r w:rsidRPr="00420BFB">
        <w:rPr>
          <w:rFonts w:asciiTheme="majorBidi" w:hAnsiTheme="majorBidi" w:cstheme="majorBidi"/>
        </w:rPr>
        <w:t>Wattanacharoensil</w:t>
      </w:r>
      <w:proofErr w:type="spellEnd"/>
      <w:r w:rsidRPr="00420BFB">
        <w:rPr>
          <w:rFonts w:asciiTheme="majorBidi" w:hAnsiTheme="majorBidi" w:cstheme="majorBidi"/>
        </w:rPr>
        <w:t xml:space="preserve"> and La-</w:t>
      </w:r>
      <w:proofErr w:type="spellStart"/>
      <w:r w:rsidRPr="00420BFB">
        <w:rPr>
          <w:rFonts w:asciiTheme="majorBidi" w:hAnsiTheme="majorBidi" w:cstheme="majorBidi"/>
        </w:rPr>
        <w:t>ornual</w:t>
      </w:r>
      <w:proofErr w:type="spellEnd"/>
      <w:r w:rsidRPr="00420BFB">
        <w:rPr>
          <w:rFonts w:asciiTheme="majorBidi" w:hAnsiTheme="majorBidi" w:cstheme="majorBidi"/>
        </w:rPr>
        <w:t xml:space="preserve"> (2019) show that biases can occur before, during and after tourism experiences, influencing how tourists interpret information and make choices.</w:t>
      </w:r>
    </w:p>
    <w:p w14:paraId="48CE6252"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lastRenderedPageBreak/>
        <w:t>Decision-making continues during the holiday itself. A tourist may alter plans due to weather, recommendations, available time or travelling companions. McCabe et al. (2012) demonstrate that in-destination decisions can change according to flexibility, location, timing and the stage of a trip.</w:t>
      </w:r>
    </w:p>
    <w:p w14:paraId="309EC13A"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Understanding tourist consumer behaviour therefore enables tourism businesses to identify visitor expectations, design suitable services and anticipate how consumers may respond to tourism products. It also helps destinations improve marketing, customer satisfaction and future visitor loyalty.</w:t>
      </w:r>
    </w:p>
    <w:p w14:paraId="556794F4" w14:textId="77777777" w:rsidR="00420BFB" w:rsidRPr="00420BFB" w:rsidRDefault="00420BFB" w:rsidP="00420BFB">
      <w:pPr>
        <w:spacing w:line="480" w:lineRule="auto"/>
        <w:rPr>
          <w:rFonts w:asciiTheme="majorBidi" w:hAnsiTheme="majorBidi" w:cstheme="majorBidi"/>
          <w:b/>
          <w:bCs/>
        </w:rPr>
      </w:pPr>
      <w:r w:rsidRPr="00420BFB">
        <w:rPr>
          <w:rFonts w:asciiTheme="majorBidi" w:hAnsiTheme="majorBidi" w:cstheme="majorBidi"/>
          <w:b/>
          <w:bCs/>
        </w:rPr>
        <w:t>2. Explain the Difference Between Institutionalized and Non-Institutionalized Tourists</w:t>
      </w:r>
    </w:p>
    <w:p w14:paraId="01CA280A"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Institutionalized and non-institutionalized tourists can be differentiated according to their </w:t>
      </w:r>
      <w:r w:rsidRPr="00420BFB">
        <w:rPr>
          <w:rFonts w:asciiTheme="majorBidi" w:hAnsiTheme="majorBidi" w:cstheme="majorBidi"/>
          <w:b/>
          <w:bCs/>
        </w:rPr>
        <w:t>dependence on the established tourism industry and the degree of independence they seek while travelling</w:t>
      </w:r>
      <w:r w:rsidRPr="00420BFB">
        <w:rPr>
          <w:rFonts w:asciiTheme="majorBidi" w:hAnsiTheme="majorBidi" w:cstheme="majorBidi"/>
        </w:rPr>
        <w:t>.</w:t>
      </w:r>
    </w:p>
    <w:p w14:paraId="436EC17A"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Institutionalized tourists generally use organised tourism services such as tour operators, established hotels, travel agencies, guided excursions and packaged transportation. Their itineraries are often partially or fully planned before departure, providing greater convenience and reducing uncertainty.</w:t>
      </w:r>
    </w:p>
    <w:p w14:paraId="0B0147DB"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For example, a family booking an eight-day package tour of Switzerland with return flights, hotel accommodation, coach transfers and scheduled sightseeing represents institutionalized tourism. The family mainly experiences the destination through established tourism providers.</w:t>
      </w:r>
    </w:p>
    <w:p w14:paraId="4B2E6191"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Non-institutionalized tourists generally seek greater independence and flexibility. They may arrange their own transport, stay in locally operated accommodation and decide their activities after arriving. Backpackers have traditionally been associated with this form of tourism, although </w:t>
      </w:r>
      <w:proofErr w:type="spellStart"/>
      <w:r w:rsidRPr="00420BFB">
        <w:rPr>
          <w:rFonts w:asciiTheme="majorBidi" w:hAnsiTheme="majorBidi" w:cstheme="majorBidi"/>
        </w:rPr>
        <w:t>Uriely</w:t>
      </w:r>
      <w:proofErr w:type="spellEnd"/>
      <w:r w:rsidRPr="00420BFB">
        <w:rPr>
          <w:rFonts w:asciiTheme="majorBidi" w:hAnsiTheme="majorBidi" w:cstheme="majorBidi"/>
        </w:rPr>
        <w:t xml:space="preserve"> et al. (2002) demonstrate that backpacking itself is highly heterogeneous and cannot automatically be treated as one uniform tourist type.</w:t>
      </w:r>
    </w:p>
    <w:p w14:paraId="4D61DCAE"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lastRenderedPageBreak/>
        <w:t>For example, an independent traveller spending three weeks across Cambodia using local buses, choosing guesthouses on arrival and changing the itinerary according to personal interests would represent a non-institutionalized tourist.</w:t>
      </w:r>
    </w:p>
    <w:p w14:paraId="3E5BD35B"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The difference is therefore not simply whether a tourist makes a booking. Modern travellers often combine organised and independent elements. A backpacker may book accommodation online or join an organised excursion while remaining largely independent. Institutionalized and non-institutionalized tourism can consequently be understood as positions along a continuum. Institutionalized travellers generally prefer </w:t>
      </w:r>
      <w:r w:rsidRPr="00420BFB">
        <w:rPr>
          <w:rFonts w:asciiTheme="majorBidi" w:hAnsiTheme="majorBidi" w:cstheme="majorBidi"/>
          <w:b/>
          <w:bCs/>
        </w:rPr>
        <w:t>predictability, convenience and organised services</w:t>
      </w:r>
      <w:r w:rsidRPr="00420BFB">
        <w:rPr>
          <w:rFonts w:asciiTheme="majorBidi" w:hAnsiTheme="majorBidi" w:cstheme="majorBidi"/>
        </w:rPr>
        <w:t xml:space="preserve">, whereas non-institutionalized travellers usually value </w:t>
      </w:r>
      <w:r w:rsidRPr="00420BFB">
        <w:rPr>
          <w:rFonts w:asciiTheme="majorBidi" w:hAnsiTheme="majorBidi" w:cstheme="majorBidi"/>
          <w:b/>
          <w:bCs/>
        </w:rPr>
        <w:t>autonomy, flexibility and opportunities for less structured experiences</w:t>
      </w:r>
      <w:r w:rsidRPr="00420BFB">
        <w:rPr>
          <w:rFonts w:asciiTheme="majorBidi" w:hAnsiTheme="majorBidi" w:cstheme="majorBidi"/>
        </w:rPr>
        <w:t>.</w:t>
      </w:r>
    </w:p>
    <w:p w14:paraId="63C82339" w14:textId="16232697" w:rsidR="00420BFB" w:rsidRPr="00420BFB" w:rsidRDefault="00420BFB" w:rsidP="00420BFB">
      <w:pPr>
        <w:spacing w:line="480" w:lineRule="auto"/>
        <w:rPr>
          <w:rFonts w:asciiTheme="majorBidi" w:hAnsiTheme="majorBidi" w:cstheme="majorBidi"/>
          <w:b/>
          <w:bCs/>
        </w:rPr>
      </w:pPr>
      <w:r w:rsidRPr="00420BFB">
        <w:rPr>
          <w:rFonts w:asciiTheme="majorBidi" w:hAnsiTheme="majorBidi" w:cstheme="majorBidi"/>
          <w:b/>
          <w:bCs/>
        </w:rPr>
        <w:t xml:space="preserve">References </w:t>
      </w:r>
    </w:p>
    <w:p w14:paraId="0FFC2165"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Chen, R. J. C., Lin, Y. H., &amp; Petrick, J. F. (2009). Tourist hesitation in destination decision making. </w:t>
      </w:r>
      <w:r w:rsidRPr="00420BFB">
        <w:rPr>
          <w:rFonts w:asciiTheme="majorBidi" w:hAnsiTheme="majorBidi" w:cstheme="majorBidi"/>
          <w:i/>
          <w:iCs/>
        </w:rPr>
        <w:t>Annals of Tourism Research, 36</w:t>
      </w:r>
      <w:r w:rsidRPr="00420BFB">
        <w:rPr>
          <w:rFonts w:asciiTheme="majorBidi" w:hAnsiTheme="majorBidi" w:cstheme="majorBidi"/>
        </w:rPr>
        <w:t xml:space="preserve">(1), 6–23. https://doi.org/10.1016/j.annals.2008.09.005 </w:t>
      </w:r>
    </w:p>
    <w:p w14:paraId="5699D171"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McCabe, S., Li, C., &amp; Chen, Z. (2012). Dynamic in-destination decision-making: An adjustment model. </w:t>
      </w:r>
      <w:r w:rsidRPr="00420BFB">
        <w:rPr>
          <w:rFonts w:asciiTheme="majorBidi" w:hAnsiTheme="majorBidi" w:cstheme="majorBidi"/>
          <w:i/>
          <w:iCs/>
        </w:rPr>
        <w:t>Tourism Management, 33</w:t>
      </w:r>
      <w:r w:rsidRPr="00420BFB">
        <w:rPr>
          <w:rFonts w:asciiTheme="majorBidi" w:hAnsiTheme="majorBidi" w:cstheme="majorBidi"/>
        </w:rPr>
        <w:t xml:space="preserve">(3), 635–645. </w:t>
      </w:r>
      <w:hyperlink r:id="rId6" w:tgtFrame="_new" w:history="1">
        <w:r w:rsidRPr="00420BFB">
          <w:rPr>
            <w:rStyle w:val="Hyperlink"/>
            <w:rFonts w:asciiTheme="majorBidi" w:hAnsiTheme="majorBidi" w:cstheme="majorBidi"/>
          </w:rPr>
          <w:t>https://doi.org/10.1016/j.tourman.2011.07.005</w:t>
        </w:r>
      </w:hyperlink>
      <w:r w:rsidRPr="00420BFB">
        <w:rPr>
          <w:rFonts w:asciiTheme="majorBidi" w:hAnsiTheme="majorBidi" w:cstheme="majorBidi"/>
        </w:rPr>
        <w:t xml:space="preserve"> </w:t>
      </w:r>
    </w:p>
    <w:p w14:paraId="6604CD44" w14:textId="77777777" w:rsidR="00420BFB" w:rsidRPr="00420BFB" w:rsidRDefault="00420BFB" w:rsidP="00420BFB">
      <w:pPr>
        <w:spacing w:line="480" w:lineRule="auto"/>
        <w:rPr>
          <w:rFonts w:asciiTheme="majorBidi" w:hAnsiTheme="majorBidi" w:cstheme="majorBidi"/>
        </w:rPr>
      </w:pPr>
      <w:r w:rsidRPr="00420BFB">
        <w:rPr>
          <w:rFonts w:asciiTheme="majorBidi" w:hAnsiTheme="majorBidi" w:cstheme="majorBidi"/>
        </w:rPr>
        <w:t xml:space="preserve">McCabe, S., Li, C., &amp; Chen, Z. (2016). Time for a radical reappraisal of tourist decision making? Toward a new conceptual model. </w:t>
      </w:r>
      <w:r w:rsidRPr="00420BFB">
        <w:rPr>
          <w:rFonts w:asciiTheme="majorBidi" w:hAnsiTheme="majorBidi" w:cstheme="majorBidi"/>
          <w:i/>
          <w:iCs/>
        </w:rPr>
        <w:t>Journal of Travel Research, 55</w:t>
      </w:r>
      <w:r w:rsidRPr="00420BFB">
        <w:rPr>
          <w:rFonts w:asciiTheme="majorBidi" w:hAnsiTheme="majorBidi" w:cstheme="majorBidi"/>
        </w:rPr>
        <w:t xml:space="preserve">(1), 3–15. </w:t>
      </w:r>
      <w:hyperlink r:id="rId7" w:tgtFrame="_new" w:history="1">
        <w:r w:rsidRPr="00420BFB">
          <w:rPr>
            <w:rStyle w:val="Hyperlink"/>
            <w:rFonts w:asciiTheme="majorBidi" w:hAnsiTheme="majorBidi" w:cstheme="majorBidi"/>
          </w:rPr>
          <w:t>https://doi.org/10.1177/0047287515592973</w:t>
        </w:r>
      </w:hyperlink>
      <w:r w:rsidRPr="00420BFB">
        <w:rPr>
          <w:rFonts w:asciiTheme="majorBidi" w:hAnsiTheme="majorBidi" w:cstheme="majorBidi"/>
        </w:rPr>
        <w:t xml:space="preserve"> </w:t>
      </w:r>
    </w:p>
    <w:p w14:paraId="61439526" w14:textId="77777777" w:rsidR="00420BFB" w:rsidRPr="00420BFB" w:rsidRDefault="00420BFB" w:rsidP="00420BFB">
      <w:pPr>
        <w:spacing w:line="480" w:lineRule="auto"/>
        <w:rPr>
          <w:rFonts w:asciiTheme="majorBidi" w:hAnsiTheme="majorBidi" w:cstheme="majorBidi"/>
        </w:rPr>
      </w:pPr>
      <w:proofErr w:type="spellStart"/>
      <w:r w:rsidRPr="00420BFB">
        <w:rPr>
          <w:rFonts w:asciiTheme="majorBidi" w:hAnsiTheme="majorBidi" w:cstheme="majorBidi"/>
        </w:rPr>
        <w:t>Uriely</w:t>
      </w:r>
      <w:proofErr w:type="spellEnd"/>
      <w:r w:rsidRPr="00420BFB">
        <w:rPr>
          <w:rFonts w:asciiTheme="majorBidi" w:hAnsiTheme="majorBidi" w:cstheme="majorBidi"/>
        </w:rPr>
        <w:t xml:space="preserve">, N., </w:t>
      </w:r>
      <w:proofErr w:type="spellStart"/>
      <w:r w:rsidRPr="00420BFB">
        <w:rPr>
          <w:rFonts w:asciiTheme="majorBidi" w:hAnsiTheme="majorBidi" w:cstheme="majorBidi"/>
        </w:rPr>
        <w:t>Yonay</w:t>
      </w:r>
      <w:proofErr w:type="spellEnd"/>
      <w:r w:rsidRPr="00420BFB">
        <w:rPr>
          <w:rFonts w:asciiTheme="majorBidi" w:hAnsiTheme="majorBidi" w:cstheme="majorBidi"/>
        </w:rPr>
        <w:t xml:space="preserve">, Y., &amp; </w:t>
      </w:r>
      <w:proofErr w:type="spellStart"/>
      <w:r w:rsidRPr="00420BFB">
        <w:rPr>
          <w:rFonts w:asciiTheme="majorBidi" w:hAnsiTheme="majorBidi" w:cstheme="majorBidi"/>
        </w:rPr>
        <w:t>Simchai</w:t>
      </w:r>
      <w:proofErr w:type="spellEnd"/>
      <w:r w:rsidRPr="00420BFB">
        <w:rPr>
          <w:rFonts w:asciiTheme="majorBidi" w:hAnsiTheme="majorBidi" w:cstheme="majorBidi"/>
        </w:rPr>
        <w:t xml:space="preserve">, D. (2002). Backpacking experiences: A type and form analysis. </w:t>
      </w:r>
      <w:r w:rsidRPr="00420BFB">
        <w:rPr>
          <w:rFonts w:asciiTheme="majorBidi" w:hAnsiTheme="majorBidi" w:cstheme="majorBidi"/>
          <w:i/>
          <w:iCs/>
        </w:rPr>
        <w:t>Annals of Tourism Research, 29</w:t>
      </w:r>
      <w:r w:rsidRPr="00420BFB">
        <w:rPr>
          <w:rFonts w:asciiTheme="majorBidi" w:hAnsiTheme="majorBidi" w:cstheme="majorBidi"/>
        </w:rPr>
        <w:t xml:space="preserve">(2), 520–538. https://doi.org/10.1016/S0160-7383(01)00075-5 </w:t>
      </w:r>
    </w:p>
    <w:p w14:paraId="78BDBEC6" w14:textId="77777777" w:rsidR="00420BFB" w:rsidRPr="00420BFB" w:rsidRDefault="00420BFB" w:rsidP="00420BFB">
      <w:pPr>
        <w:spacing w:line="480" w:lineRule="auto"/>
        <w:rPr>
          <w:rFonts w:asciiTheme="majorBidi" w:hAnsiTheme="majorBidi" w:cstheme="majorBidi"/>
        </w:rPr>
      </w:pPr>
      <w:proofErr w:type="spellStart"/>
      <w:r w:rsidRPr="00420BFB">
        <w:rPr>
          <w:rFonts w:asciiTheme="majorBidi" w:hAnsiTheme="majorBidi" w:cstheme="majorBidi"/>
        </w:rPr>
        <w:lastRenderedPageBreak/>
        <w:t>Wattanacharoensil</w:t>
      </w:r>
      <w:proofErr w:type="spellEnd"/>
      <w:r w:rsidRPr="00420BFB">
        <w:rPr>
          <w:rFonts w:asciiTheme="majorBidi" w:hAnsiTheme="majorBidi" w:cstheme="majorBidi"/>
        </w:rPr>
        <w:t>, W., &amp; La-</w:t>
      </w:r>
      <w:proofErr w:type="spellStart"/>
      <w:r w:rsidRPr="00420BFB">
        <w:rPr>
          <w:rFonts w:asciiTheme="majorBidi" w:hAnsiTheme="majorBidi" w:cstheme="majorBidi"/>
        </w:rPr>
        <w:t>ornual</w:t>
      </w:r>
      <w:proofErr w:type="spellEnd"/>
      <w:r w:rsidRPr="00420BFB">
        <w:rPr>
          <w:rFonts w:asciiTheme="majorBidi" w:hAnsiTheme="majorBidi" w:cstheme="majorBidi"/>
        </w:rPr>
        <w:t xml:space="preserve">, D. (2019). A systematic review of cognitive biases in tourist decisions. </w:t>
      </w:r>
      <w:r w:rsidRPr="00420BFB">
        <w:rPr>
          <w:rFonts w:asciiTheme="majorBidi" w:hAnsiTheme="majorBidi" w:cstheme="majorBidi"/>
          <w:i/>
          <w:iCs/>
        </w:rPr>
        <w:t>Tourism Management, 75</w:t>
      </w:r>
      <w:r w:rsidRPr="00420BFB">
        <w:rPr>
          <w:rFonts w:asciiTheme="majorBidi" w:hAnsiTheme="majorBidi" w:cstheme="majorBidi"/>
        </w:rPr>
        <w:t xml:space="preserve">, 353–369. https://doi.org/10.1016/j.tourman.2019.06.006 </w:t>
      </w:r>
    </w:p>
    <w:p w14:paraId="0736C7C9" w14:textId="77777777" w:rsidR="00420BFB" w:rsidRPr="00215386" w:rsidRDefault="00420BFB" w:rsidP="009969E1">
      <w:pPr>
        <w:spacing w:line="480" w:lineRule="auto"/>
        <w:rPr>
          <w:rFonts w:asciiTheme="majorBidi" w:hAnsiTheme="majorBidi" w:cstheme="majorBidi"/>
        </w:rPr>
      </w:pPr>
    </w:p>
    <w:sectPr w:rsidR="00420BFB"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0CFA3E9-3E06-4C79-8AB3-62F475CE3EB6}"/>
    <w:embedBold r:id="rId2" w:fontKey="{5AE130FB-0562-41DA-ACD9-E908961571B2}"/>
    <w:embedItalic r:id="rId3" w:fontKey="{4AE7143A-8E78-41D1-845C-31C592FB3E8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1307584-96F6-42A7-AEB1-05DCEA3BD91B}"/>
  </w:font>
  <w:font w:name="Calibri Light">
    <w:panose1 w:val="020F0302020204030204"/>
    <w:charset w:val="00"/>
    <w:family w:val="swiss"/>
    <w:pitch w:val="variable"/>
    <w:sig w:usb0="E4002EFF" w:usb1="C000247B" w:usb2="00000009" w:usb3="00000000" w:csb0="000001FF" w:csb1="00000000"/>
    <w:embedRegular r:id="rId5" w:fontKey="{C8814230-8251-407C-A637-C158FF0DBDC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A679D"/>
    <w:rsid w:val="002F4AE0"/>
    <w:rsid w:val="00372BBE"/>
    <w:rsid w:val="00384E8A"/>
    <w:rsid w:val="003C5D74"/>
    <w:rsid w:val="003D1074"/>
    <w:rsid w:val="00420BFB"/>
    <w:rsid w:val="00426865"/>
    <w:rsid w:val="00477CAA"/>
    <w:rsid w:val="00502E29"/>
    <w:rsid w:val="00507879"/>
    <w:rsid w:val="005E458B"/>
    <w:rsid w:val="00672345"/>
    <w:rsid w:val="006E036E"/>
    <w:rsid w:val="00762633"/>
    <w:rsid w:val="00795910"/>
    <w:rsid w:val="00844EC2"/>
    <w:rsid w:val="008516FE"/>
    <w:rsid w:val="008C4360"/>
    <w:rsid w:val="00965EED"/>
    <w:rsid w:val="0099651A"/>
    <w:rsid w:val="009969E1"/>
    <w:rsid w:val="009C1D0A"/>
    <w:rsid w:val="00A044F7"/>
    <w:rsid w:val="00A505F4"/>
    <w:rsid w:val="00A8150E"/>
    <w:rsid w:val="00B20343"/>
    <w:rsid w:val="00B85EA7"/>
    <w:rsid w:val="00BE65DD"/>
    <w:rsid w:val="00C612A4"/>
    <w:rsid w:val="00CC6AD1"/>
    <w:rsid w:val="00DB7416"/>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047287515592973?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1.07.00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2026-09-04T15:50:00Z</dcterms:created>
  <dcterms:modified xsi:type="dcterms:W3CDTF">2026-09-04T15:50:00Z</dcterms:modified>
</cp:coreProperties>
</file>