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B14B0" w14:textId="77777777" w:rsidR="0013767D" w:rsidRPr="004D588C" w:rsidRDefault="00000000">
      <w:pPr>
        <w:jc w:val="center"/>
        <w:rPr>
          <w:color w:val="000000" w:themeColor="text1"/>
        </w:rPr>
      </w:pPr>
      <w:r>
        <w:rPr>
          <w:b/>
          <w:color w:val="8A5A00"/>
          <w:sz w:val="32"/>
        </w:rPr>
        <w:br/>
      </w:r>
      <w:r w:rsidRPr="004D588C">
        <w:rPr>
          <w:b/>
          <w:color w:val="000000" w:themeColor="text1"/>
          <w:sz w:val="32"/>
        </w:rPr>
        <w:br/>
        <w:t>ADVERTISING AND PUBLIC RELATIONS</w:t>
      </w:r>
    </w:p>
    <w:p w14:paraId="4C958485" w14:textId="77777777" w:rsidR="0013767D" w:rsidRPr="004D588C" w:rsidRDefault="00000000">
      <w:pPr>
        <w:jc w:val="center"/>
        <w:rPr>
          <w:color w:val="000000" w:themeColor="text1"/>
        </w:rPr>
      </w:pPr>
      <w:r w:rsidRPr="004D588C">
        <w:rPr>
          <w:b/>
          <w:color w:val="000000" w:themeColor="text1"/>
          <w:sz w:val="26"/>
        </w:rPr>
        <w:t>APPLIED CAMPAIGN STRATEGY REPORT</w:t>
      </w:r>
    </w:p>
    <w:p w14:paraId="1F09C154" w14:textId="77777777" w:rsidR="0013767D" w:rsidRPr="004D588C" w:rsidRDefault="00000000">
      <w:pPr>
        <w:spacing w:before="440"/>
        <w:jc w:val="center"/>
        <w:rPr>
          <w:color w:val="000000" w:themeColor="text1"/>
        </w:rPr>
      </w:pPr>
      <w:r w:rsidRPr="004D588C">
        <w:rPr>
          <w:b/>
          <w:color w:val="000000" w:themeColor="text1"/>
          <w:sz w:val="52"/>
        </w:rPr>
        <w:t>DUBAI, MORE THAN YOU IMAGINED</w:t>
      </w:r>
    </w:p>
    <w:p w14:paraId="544A7347" w14:textId="77777777" w:rsidR="0013767D" w:rsidRPr="004D588C" w:rsidRDefault="00000000">
      <w:pPr>
        <w:jc w:val="center"/>
        <w:rPr>
          <w:color w:val="000000" w:themeColor="text1"/>
        </w:rPr>
      </w:pPr>
      <w:r w:rsidRPr="004D588C">
        <w:rPr>
          <w:b/>
          <w:color w:val="000000" w:themeColor="text1"/>
          <w:sz w:val="32"/>
        </w:rPr>
        <w:t>A 12-Month Integrated Advertising and Multi-Channel Media Campaign for Destination Branding</w:t>
      </w:r>
    </w:p>
    <w:tbl>
      <w:tblPr>
        <w:tblW w:w="0" w:type="auto"/>
        <w:jc w:val="center"/>
        <w:tblLook w:val="04A0" w:firstRow="1" w:lastRow="0" w:firstColumn="1" w:lastColumn="0" w:noHBand="0" w:noVBand="1"/>
      </w:tblPr>
      <w:tblGrid>
        <w:gridCol w:w="3264"/>
        <w:gridCol w:w="3264"/>
        <w:gridCol w:w="3264"/>
      </w:tblGrid>
      <w:tr w:rsidR="0013767D" w:rsidRPr="004D588C" w14:paraId="4E4C8E94" w14:textId="77777777">
        <w:trPr>
          <w:jc w:val="center"/>
        </w:trPr>
        <w:tc>
          <w:tcPr>
            <w:tcW w:w="3264" w:type="dxa"/>
            <w:shd w:val="clear" w:color="auto" w:fill="123B63"/>
          </w:tcPr>
          <w:p w14:paraId="47355ABC" w14:textId="77777777" w:rsidR="0013767D" w:rsidRPr="004D588C" w:rsidRDefault="0013767D">
            <w:pPr>
              <w:rPr>
                <w:color w:val="000000" w:themeColor="text1"/>
              </w:rPr>
            </w:pPr>
          </w:p>
        </w:tc>
        <w:tc>
          <w:tcPr>
            <w:tcW w:w="3264" w:type="dxa"/>
            <w:shd w:val="clear" w:color="auto" w:fill="D8A84E"/>
          </w:tcPr>
          <w:p w14:paraId="64E6C65F" w14:textId="77777777" w:rsidR="0013767D" w:rsidRPr="004D588C" w:rsidRDefault="0013767D">
            <w:pPr>
              <w:rPr>
                <w:color w:val="000000" w:themeColor="text1"/>
              </w:rPr>
            </w:pPr>
          </w:p>
        </w:tc>
        <w:tc>
          <w:tcPr>
            <w:tcW w:w="3264" w:type="dxa"/>
            <w:shd w:val="clear" w:color="auto" w:fill="123B63"/>
          </w:tcPr>
          <w:p w14:paraId="04550FD2" w14:textId="77777777" w:rsidR="0013767D" w:rsidRPr="004D588C" w:rsidRDefault="0013767D">
            <w:pPr>
              <w:rPr>
                <w:color w:val="000000" w:themeColor="text1"/>
              </w:rPr>
            </w:pPr>
          </w:p>
        </w:tc>
      </w:tr>
    </w:tbl>
    <w:p w14:paraId="6A06B2CF" w14:textId="77777777" w:rsidR="0013767D" w:rsidRPr="004D588C" w:rsidRDefault="0013767D">
      <w:pPr>
        <w:rPr>
          <w:color w:val="000000" w:themeColor="text1"/>
        </w:rPr>
      </w:pPr>
    </w:p>
    <w:p w14:paraId="1E069062" w14:textId="77777777" w:rsidR="0013767D" w:rsidRDefault="00000000">
      <w:pPr>
        <w:jc w:val="center"/>
        <w:rPr>
          <w:color w:val="000000" w:themeColor="text1"/>
          <w:sz w:val="22"/>
        </w:rPr>
      </w:pPr>
      <w:r w:rsidRPr="004D588C">
        <w:rPr>
          <w:color w:val="000000" w:themeColor="text1"/>
          <w:sz w:val="22"/>
        </w:rPr>
        <w:t>Selected Assignment: Option 1 – Integrated Advertising and Multi-Channel Media Campaign for Destination Branding</w:t>
      </w:r>
    </w:p>
    <w:p w14:paraId="3CEA9C30" w14:textId="77777777" w:rsidR="004D588C" w:rsidRPr="004D588C" w:rsidRDefault="004D588C">
      <w:pPr>
        <w:jc w:val="center"/>
        <w:rPr>
          <w:color w:val="000000" w:themeColor="text1"/>
        </w:rPr>
      </w:pPr>
    </w:p>
    <w:p w14:paraId="7CDDC9A1" w14:textId="2C1E4E03" w:rsidR="0013767D" w:rsidRPr="004D588C" w:rsidRDefault="00000000">
      <w:pPr>
        <w:jc w:val="center"/>
        <w:rPr>
          <w:b/>
          <w:bCs/>
          <w:sz w:val="28"/>
          <w:szCs w:val="24"/>
        </w:rPr>
      </w:pPr>
      <w:r w:rsidRPr="004D588C">
        <w:rPr>
          <w:b/>
          <w:bCs/>
          <w:szCs w:val="24"/>
        </w:rPr>
        <w:t xml:space="preserve">Student Name: </w:t>
      </w:r>
      <w:r w:rsidR="00770A77">
        <w:rPr>
          <w:b/>
          <w:bCs/>
          <w:szCs w:val="24"/>
        </w:rPr>
        <w:t>Manpreet Singh</w:t>
      </w:r>
    </w:p>
    <w:p w14:paraId="1AC5D7A1" w14:textId="248C1A0C" w:rsidR="00770A77" w:rsidRDefault="00770A77" w:rsidP="00770A77">
      <w:pPr>
        <w:rPr>
          <w:b/>
          <w:bCs/>
          <w:szCs w:val="24"/>
        </w:rPr>
      </w:pPr>
      <w:r>
        <w:rPr>
          <w:b/>
          <w:bCs/>
          <w:szCs w:val="24"/>
        </w:rPr>
        <w:t xml:space="preserve">                              Course: BSc tourism and tourism business management </w:t>
      </w:r>
    </w:p>
    <w:p w14:paraId="1F187DEC" w14:textId="516127DD" w:rsidR="00770A77" w:rsidRDefault="00770A77" w:rsidP="00770A77">
      <w:pPr>
        <w:rPr>
          <w:b/>
          <w:bCs/>
          <w:szCs w:val="24"/>
        </w:rPr>
      </w:pPr>
      <w:r>
        <w:rPr>
          <w:b/>
          <w:bCs/>
          <w:szCs w:val="24"/>
        </w:rPr>
        <w:t xml:space="preserve">                         </w:t>
      </w:r>
    </w:p>
    <w:p w14:paraId="213C9755" w14:textId="1E923343" w:rsidR="00770A77" w:rsidRDefault="00770A77" w:rsidP="00770A77">
      <w:pPr>
        <w:rPr>
          <w:b/>
          <w:bCs/>
          <w:szCs w:val="24"/>
        </w:rPr>
      </w:pPr>
      <w:r>
        <w:rPr>
          <w:b/>
          <w:bCs/>
          <w:szCs w:val="24"/>
        </w:rPr>
        <w:t xml:space="preserve">                               </w:t>
      </w:r>
    </w:p>
    <w:p w14:paraId="4BF689F4" w14:textId="77777777" w:rsidR="00770A77" w:rsidRPr="004D588C" w:rsidRDefault="00770A77">
      <w:pPr>
        <w:jc w:val="center"/>
        <w:rPr>
          <w:b/>
          <w:bCs/>
          <w:sz w:val="28"/>
          <w:szCs w:val="24"/>
        </w:rPr>
      </w:pPr>
    </w:p>
    <w:p w14:paraId="353E6990" w14:textId="77777777" w:rsidR="0013767D" w:rsidRDefault="00000000">
      <w:r>
        <w:br w:type="page"/>
      </w:r>
    </w:p>
    <w:p w14:paraId="55D28DF3" w14:textId="77777777" w:rsidR="004D588C" w:rsidRDefault="004D588C">
      <w:pPr>
        <w:pStyle w:val="Heading1"/>
      </w:pPr>
    </w:p>
    <w:p w14:paraId="563BD9C1" w14:textId="77777777" w:rsidR="004D588C" w:rsidRDefault="004D588C">
      <w:pPr>
        <w:pStyle w:val="Heading1"/>
      </w:pPr>
    </w:p>
    <w:p w14:paraId="36648B0F" w14:textId="099C8F8D" w:rsidR="0013767D" w:rsidRPr="004D588C" w:rsidRDefault="00000000">
      <w:pPr>
        <w:pStyle w:val="Heading1"/>
        <w:rPr>
          <w:color w:val="000000" w:themeColor="text1"/>
        </w:rPr>
      </w:pPr>
      <w:r w:rsidRPr="004D588C">
        <w:rPr>
          <w:color w:val="000000" w:themeColor="text1"/>
        </w:rPr>
        <w:t>Table of Contents</w:t>
      </w:r>
    </w:p>
    <w:p w14:paraId="4A379ECF" w14:textId="77777777" w:rsidR="0013767D" w:rsidRDefault="00000000">
      <w:pPr>
        <w:tabs>
          <w:tab w:val="right" w:leader="dot" w:pos="8640"/>
        </w:tabs>
        <w:ind w:left="144"/>
      </w:pPr>
      <w:r>
        <w:rPr>
          <w:sz w:val="22"/>
        </w:rPr>
        <w:t>Executive Summary</w:t>
      </w:r>
      <w:r>
        <w:rPr>
          <w:sz w:val="22"/>
        </w:rPr>
        <w:tab/>
        <w:t>3</w:t>
      </w:r>
    </w:p>
    <w:p w14:paraId="52D4354D" w14:textId="77777777" w:rsidR="0013767D" w:rsidRDefault="00000000">
      <w:pPr>
        <w:tabs>
          <w:tab w:val="right" w:leader="dot" w:pos="8640"/>
        </w:tabs>
        <w:ind w:left="144"/>
      </w:pPr>
      <w:r>
        <w:rPr>
          <w:sz w:val="22"/>
        </w:rPr>
        <w:t>Introduction</w:t>
      </w:r>
      <w:r>
        <w:rPr>
          <w:sz w:val="22"/>
        </w:rPr>
        <w:tab/>
        <w:t>4</w:t>
      </w:r>
    </w:p>
    <w:p w14:paraId="320DBD77" w14:textId="77777777" w:rsidR="0013767D" w:rsidRDefault="00000000">
      <w:pPr>
        <w:tabs>
          <w:tab w:val="right" w:leader="dot" w:pos="8640"/>
        </w:tabs>
        <w:ind w:left="144"/>
      </w:pPr>
      <w:r>
        <w:rPr>
          <w:sz w:val="22"/>
        </w:rPr>
        <w:t>Target Audience &amp; Brand Positioning Analysis</w:t>
      </w:r>
      <w:r>
        <w:rPr>
          <w:sz w:val="22"/>
        </w:rPr>
        <w:tab/>
        <w:t>5</w:t>
      </w:r>
    </w:p>
    <w:p w14:paraId="542A46AF" w14:textId="77777777" w:rsidR="0013767D" w:rsidRDefault="00000000">
      <w:pPr>
        <w:tabs>
          <w:tab w:val="right" w:leader="dot" w:pos="8640"/>
        </w:tabs>
        <w:ind w:left="144"/>
      </w:pPr>
      <w:r>
        <w:rPr>
          <w:sz w:val="22"/>
        </w:rPr>
        <w:t>Communication Strategy &amp; Messaging Framework</w:t>
      </w:r>
      <w:r>
        <w:rPr>
          <w:sz w:val="22"/>
        </w:rPr>
        <w:tab/>
        <w:t>7</w:t>
      </w:r>
    </w:p>
    <w:p w14:paraId="74E69A36" w14:textId="77777777" w:rsidR="0013767D" w:rsidRDefault="00000000">
      <w:pPr>
        <w:tabs>
          <w:tab w:val="right" w:leader="dot" w:pos="8640"/>
        </w:tabs>
        <w:ind w:left="144"/>
      </w:pPr>
      <w:r>
        <w:rPr>
          <w:sz w:val="22"/>
        </w:rPr>
        <w:t>Integrated Media Plan &amp; Campaign Execution</w:t>
      </w:r>
      <w:r>
        <w:rPr>
          <w:sz w:val="22"/>
        </w:rPr>
        <w:tab/>
        <w:t>9</w:t>
      </w:r>
    </w:p>
    <w:p w14:paraId="4DB7065F" w14:textId="77777777" w:rsidR="0013767D" w:rsidRDefault="00000000">
      <w:pPr>
        <w:tabs>
          <w:tab w:val="right" w:leader="dot" w:pos="8640"/>
        </w:tabs>
        <w:ind w:left="144"/>
      </w:pPr>
      <w:r>
        <w:rPr>
          <w:sz w:val="22"/>
        </w:rPr>
        <w:t>Crisis Communication &amp; PR Strategy</w:t>
      </w:r>
      <w:r>
        <w:rPr>
          <w:sz w:val="22"/>
        </w:rPr>
        <w:tab/>
        <w:t>12</w:t>
      </w:r>
    </w:p>
    <w:p w14:paraId="017C54FD" w14:textId="77777777" w:rsidR="0013767D" w:rsidRDefault="00000000">
      <w:pPr>
        <w:tabs>
          <w:tab w:val="right" w:leader="dot" w:pos="8640"/>
        </w:tabs>
        <w:ind w:left="144"/>
      </w:pPr>
      <w:r>
        <w:rPr>
          <w:sz w:val="22"/>
        </w:rPr>
        <w:t>Budgeting &amp; Measurable KPIs</w:t>
      </w:r>
      <w:r>
        <w:rPr>
          <w:sz w:val="22"/>
        </w:rPr>
        <w:tab/>
        <w:t>12</w:t>
      </w:r>
    </w:p>
    <w:p w14:paraId="19D525A9" w14:textId="77777777" w:rsidR="0013767D" w:rsidRDefault="00000000">
      <w:pPr>
        <w:tabs>
          <w:tab w:val="right" w:leader="dot" w:pos="8640"/>
        </w:tabs>
        <w:ind w:left="144"/>
      </w:pPr>
      <w:r>
        <w:rPr>
          <w:sz w:val="22"/>
        </w:rPr>
        <w:t>Conclusion &amp; Recommendations</w:t>
      </w:r>
      <w:r>
        <w:rPr>
          <w:sz w:val="22"/>
        </w:rPr>
        <w:tab/>
        <w:t>15</w:t>
      </w:r>
    </w:p>
    <w:p w14:paraId="21127D45" w14:textId="77777777" w:rsidR="0013767D" w:rsidRDefault="00000000">
      <w:pPr>
        <w:tabs>
          <w:tab w:val="right" w:leader="dot" w:pos="8640"/>
        </w:tabs>
        <w:ind w:left="144"/>
      </w:pPr>
      <w:r>
        <w:rPr>
          <w:sz w:val="22"/>
        </w:rPr>
        <w:t>References</w:t>
      </w:r>
      <w:r>
        <w:rPr>
          <w:sz w:val="22"/>
        </w:rPr>
        <w:tab/>
        <w:t>16</w:t>
      </w:r>
    </w:p>
    <w:p w14:paraId="5D5C79DF" w14:textId="77777777" w:rsidR="0013767D" w:rsidRDefault="00000000">
      <w:pPr>
        <w:tabs>
          <w:tab w:val="right" w:leader="dot" w:pos="8640"/>
        </w:tabs>
        <w:ind w:left="144"/>
      </w:pPr>
      <w:r>
        <w:rPr>
          <w:sz w:val="22"/>
        </w:rPr>
        <w:t>Appendices</w:t>
      </w:r>
      <w:r>
        <w:rPr>
          <w:sz w:val="22"/>
        </w:rPr>
        <w:tab/>
        <w:t>18</w:t>
      </w:r>
    </w:p>
    <w:p w14:paraId="36ABD7CF" w14:textId="77777777" w:rsidR="0013767D" w:rsidRDefault="00000000">
      <w:r>
        <w:br w:type="page"/>
      </w:r>
    </w:p>
    <w:p w14:paraId="7982FE62" w14:textId="77777777" w:rsidR="0013767D" w:rsidRPr="004D588C" w:rsidRDefault="00000000">
      <w:pPr>
        <w:pStyle w:val="Heading1"/>
        <w:rPr>
          <w:color w:val="000000" w:themeColor="text1"/>
        </w:rPr>
      </w:pPr>
      <w:r w:rsidRPr="004D588C">
        <w:rPr>
          <w:color w:val="000000" w:themeColor="text1"/>
        </w:rPr>
        <w:t>Executive Summary</w:t>
      </w:r>
    </w:p>
    <w:p w14:paraId="145286C8" w14:textId="46945293" w:rsidR="008F5A94" w:rsidRDefault="00000000" w:rsidP="00D80884">
      <w:pPr>
        <w:pStyle w:val="BodyText"/>
      </w:pPr>
      <w:r>
        <w:t xml:space="preserve">This report suggests an integrated campaign of 12 months of advertising through various media channels for Dubai under the brand ‘Dubai, More Than You Imagined'. But it's not about lack of awareness; Dubai is a tourism brand that is already known world over. To create a more complex and multidimensional image for the city: as a luxury brand, as a shopping and skyline destination, and as a multi-layered and vibrant city that offers both culture and neighbourhood life, gastronomy and desert and coastal brand experiences, family entertainment and events, and </w:t>
      </w:r>
      <w:r w:rsidR="009F66E1">
        <w:t>low-cost</w:t>
      </w:r>
      <w:r>
        <w:t xml:space="preserve"> stopover </w:t>
      </w:r>
      <w:r w:rsidR="009F66E1">
        <w:t>travel (</w:t>
      </w:r>
      <w:r>
        <w:t>Qu et al., 2011).</w:t>
      </w:r>
    </w:p>
    <w:p w14:paraId="3D0970E9" w14:textId="55F5D00F" w:rsidR="008F5A94" w:rsidRDefault="00000000" w:rsidP="00D80884">
      <w:pPr>
        <w:pStyle w:val="BodyText"/>
      </w:pPr>
      <w:r>
        <w:t xml:space="preserve">The campaign caters for three priority segments – experience-seeking adults (25-39), family experience planners (30-49) and premium stopovers (28-50). The geographic break down is skewed to Western Europe and South Asia and the GCC/MENA region as the prime traveler source areas reported by Dubai's authorities. This figure represents Dubai's 2025 international overnight visitor count, which reached 19.59 million for the third time in the past three years, and whose 2024 visitor report revealed that the Western Europe and GCC/MENA region were the top global source markets (Dubai Department of Economy and Tourism [DET], 2025; Government of Dubai Media Office, 2026). </w:t>
      </w:r>
    </w:p>
    <w:p w14:paraId="2E3D74B6" w14:textId="4330BC40" w:rsidR="008F5A94" w:rsidRDefault="00000000" w:rsidP="00D80884">
      <w:pPr>
        <w:pStyle w:val="BodyText"/>
      </w:pPr>
      <w:r>
        <w:t xml:space="preserve">The proposed media architecture features connected TV and online video to create emotion and fame, paid social and creators and UGC to drive social proof, search and metasearch to drive active intent, programmatic display and airport placements to drive salience, selected print and placements out of home, and owned CRM and itinerary tools and partner channels to turn attention into trip planning. The campaign focuses on a funnel of Inspire, Validate, Plan, Book and Advocate, all using a consistent brand, but different evidence/evocative language and calls-to-action in each segment of the funnel based on stage and audience. </w:t>
      </w:r>
    </w:p>
    <w:p w14:paraId="06B32A56" w14:textId="523BBBCB" w:rsidR="008F5A94" w:rsidRDefault="00000000" w:rsidP="00D80884">
      <w:pPr>
        <w:pStyle w:val="BodyText"/>
      </w:pPr>
      <w:r>
        <w:t xml:space="preserve">A budget of AED 45 million has been allocated in the following areas – paid media, content production, creators/PR, marketing technology, research &amp; contingency. Performance will be tracked by using brand-lift metrics, qualified reach, video completion rates, engagement, itinerary saves, partner referrals, conversion proxies, earned media quality, sentiment and incrementals visitation. A crisis communication protocol is also incorporated into the report as it can be easily damaged by a disruption in service, safety events, misinformation or misinterpretation of the culture. </w:t>
      </w:r>
    </w:p>
    <w:p w14:paraId="4729ABBC" w14:textId="77777777" w:rsidR="009F66E1" w:rsidRDefault="009F66E1" w:rsidP="00D80884">
      <w:pPr>
        <w:pStyle w:val="BodyText"/>
      </w:pPr>
    </w:p>
    <w:p w14:paraId="47550714" w14:textId="77777777" w:rsidR="009F66E1" w:rsidRDefault="009F66E1" w:rsidP="00D80884">
      <w:pPr>
        <w:pStyle w:val="BodyText"/>
      </w:pPr>
    </w:p>
    <w:p w14:paraId="4952845D" w14:textId="77777777" w:rsidR="009F66E1" w:rsidRDefault="009F66E1">
      <w:pPr>
        <w:pStyle w:val="Heading1"/>
        <w:rPr>
          <w:color w:val="000000" w:themeColor="text1"/>
        </w:rPr>
      </w:pPr>
    </w:p>
    <w:p w14:paraId="6F33F0D5" w14:textId="23FD592B" w:rsidR="0013767D" w:rsidRPr="004D588C" w:rsidRDefault="00000000">
      <w:pPr>
        <w:pStyle w:val="Heading1"/>
        <w:rPr>
          <w:color w:val="000000" w:themeColor="text1"/>
        </w:rPr>
      </w:pPr>
      <w:r w:rsidRPr="004D588C">
        <w:rPr>
          <w:color w:val="000000" w:themeColor="text1"/>
        </w:rPr>
        <w:t>Introduction</w:t>
      </w:r>
    </w:p>
    <w:p w14:paraId="226BCBE8" w14:textId="58A04D9C" w:rsidR="008F5A94" w:rsidRDefault="00000000" w:rsidP="00D80884">
      <w:pPr>
        <w:pStyle w:val="BodyText"/>
      </w:pPr>
      <w:r>
        <w:t xml:space="preserve">The advertising of tourism is particularly complex as it is not the responsibility of one organisation to control the ‘product'. Aes (airlines, airports, hotels, attractions, transport, residents, events, digital platforms, government services and peer-to-peer content) experience a destination brand. It is accordingly important for destination management organisations (DMOs) to ensure the delivery of a brand promise between the different actors and to differentiate their offering from hundreds of other destinations, which make similar promises regarding culture, food, adventure and hospitality. The importance of destination branding as a way to differentiate the destination and structure a coherent set of associations in the mind of the visitor has been argued in a number of studies on destination branding. (Blain et al., 2005; Qu et al., 2011). </w:t>
      </w:r>
    </w:p>
    <w:p w14:paraId="2A757084" w14:textId="5F830D66" w:rsidR="004D588C" w:rsidRDefault="00000000" w:rsidP="009F66E1">
      <w:pPr>
        <w:pStyle w:val="BodyText"/>
      </w:pPr>
      <w:r>
        <w:t>Dubai is helpful since its tourism brand is actually exceptionally visible and scaled on a worldwide stage. According to DET (2025) and the Government of Dubai Media Office (2026), the number of international overnight visitors to Dubai has risen to 18.72 million in 2024 and 19.59 million in 2025. Cinematic Storytelling, celebrity talent and digital first content have also also been leveraged in its marketing, which includes the ‘Dubai Presents’ film series. However, this is a strategic challenge, since the strength is being directed toward a weakness. While iconic skyscrapers and luxury hotels and shopping offer good recognisability, too much focus on this image can narrow the perceived relevance amongst travellers looking to experience the culture, food, family, be active, or even just have a brief visit</w:t>
      </w:r>
      <w:r w:rsidR="009F66E1">
        <w:t xml:space="preserve"> </w:t>
      </w:r>
      <w:r>
        <w:t>(Michael et al., 2025).</w:t>
      </w:r>
    </w:p>
    <w:p w14:paraId="1BC0D20B" w14:textId="41A5FC1D" w:rsidR="008F5A94" w:rsidRDefault="00000000" w:rsidP="00D80884">
      <w:pPr>
        <w:pStyle w:val="BodyText"/>
      </w:pPr>
      <w:r>
        <w:t xml:space="preserve">This report is not an analysis of an actual media plan, but is the creation of a hypothetical plan. To boost brand consideration across the globe and drive qualified trip planning behaviors whilst adding to Dubai's destination association. The campaign has five key areas from its assessment brief to build upon: audience and brand positioning analysis, communication and messaging framework, integrated traditional, digital and social media plan, crisis communication and PR and a budget/KPI system. </w:t>
      </w:r>
    </w:p>
    <w:p w14:paraId="178721AA" w14:textId="77777777" w:rsidR="009F66E1" w:rsidRDefault="009F66E1" w:rsidP="00D80884">
      <w:pPr>
        <w:pStyle w:val="BodyText"/>
      </w:pPr>
    </w:p>
    <w:p w14:paraId="7D7FB852" w14:textId="77777777" w:rsidR="009F66E1" w:rsidRDefault="009F66E1" w:rsidP="00D80884">
      <w:pPr>
        <w:pStyle w:val="BodyText"/>
      </w:pPr>
    </w:p>
    <w:p w14:paraId="4E835406" w14:textId="77777777" w:rsidR="009F66E1" w:rsidRDefault="009F66E1" w:rsidP="00D80884">
      <w:pPr>
        <w:pStyle w:val="BodyText"/>
      </w:pPr>
    </w:p>
    <w:p w14:paraId="428A4483" w14:textId="77777777" w:rsidR="009F66E1" w:rsidRDefault="009F66E1" w:rsidP="00D80884">
      <w:pPr>
        <w:pStyle w:val="BodyText"/>
      </w:pPr>
    </w:p>
    <w:p w14:paraId="549C5B67" w14:textId="77777777" w:rsidR="009F66E1" w:rsidRDefault="009F66E1">
      <w:pPr>
        <w:pStyle w:val="Heading1"/>
        <w:rPr>
          <w:color w:val="000000" w:themeColor="text1"/>
        </w:rPr>
      </w:pPr>
    </w:p>
    <w:p w14:paraId="55891906" w14:textId="4D731FEB" w:rsidR="0013767D" w:rsidRPr="004D588C" w:rsidRDefault="00000000">
      <w:pPr>
        <w:pStyle w:val="Heading1"/>
        <w:rPr>
          <w:color w:val="000000" w:themeColor="text1"/>
        </w:rPr>
      </w:pPr>
      <w:r w:rsidRPr="004D588C">
        <w:rPr>
          <w:color w:val="000000" w:themeColor="text1"/>
        </w:rPr>
        <w:t>Target Audience &amp; Brand Positioning Analysis</w:t>
      </w:r>
    </w:p>
    <w:p w14:paraId="0791D180" w14:textId="77777777" w:rsidR="0013767D" w:rsidRPr="004D588C" w:rsidRDefault="00000000">
      <w:pPr>
        <w:pStyle w:val="Heading2"/>
        <w:rPr>
          <w:color w:val="000000" w:themeColor="text1"/>
        </w:rPr>
      </w:pPr>
      <w:r w:rsidRPr="004D588C">
        <w:rPr>
          <w:color w:val="000000" w:themeColor="text1"/>
        </w:rPr>
        <w:t>Market Context and Strategic Opportunity</w:t>
      </w:r>
    </w:p>
    <w:p w14:paraId="4F46A485" w14:textId="77777777" w:rsidR="008F5A94" w:rsidRDefault="00000000" w:rsidP="00D80884">
      <w:pPr>
        <w:pStyle w:val="BodyText"/>
      </w:pPr>
      <w:r>
        <w:t>When advertising is scaled down to Dubai, it becomes a different challenge. It might be a hidden gem that needs to accentuate awareness; Dubai requires to enhance familiarity into richer preference. The city's performance in 2025 suggests it will continue to have a presence in international markets and Dubai International Airport served 95.2 million passengers in 2025, which will further establish its status as a global aviation hub (Government of Dubai Media Office, 2026). The strategic challenge therefore is one of twofold – extending the length or higher value of stay within the segment of travellers already familiar with Dubai and to persuade the new segments that Dubai is more than a luxury and entertainment.</w:t>
      </w:r>
    </w:p>
    <w:p w14:paraId="6141B8B1" w14:textId="03E09468" w:rsidR="004D588C" w:rsidRDefault="00000000" w:rsidP="00D80884">
      <w:pPr>
        <w:pStyle w:val="BodyText"/>
      </w:pPr>
      <w:r>
        <w:t xml:space="preserve">The image of a destination is a mix of thoughts or knowledge (‘what is there?’), feelings or emotions (‘how does it feel?’) and associations that are special to the destination (‘why this place rather than another?’). These components are shown to affect the overall destination image, and subsequently intentions to return and recommend by Qu et al. (2011). For Dubai, the modern architecture, shopping, the high quality in hospitality and the big attractions they have are still great cognitive cues but they need to add culture, food, neighbourhoods, nature, family discovery and human stories to their brand schema. </w:t>
      </w:r>
    </w:p>
    <w:p w14:paraId="7DAF251B" w14:textId="77777777" w:rsidR="004D588C" w:rsidRDefault="004D588C" w:rsidP="00D80884">
      <w:pPr>
        <w:pStyle w:val="BodyText"/>
      </w:pPr>
    </w:p>
    <w:p w14:paraId="0C6655AC" w14:textId="77777777" w:rsidR="004D588C" w:rsidRDefault="004D588C" w:rsidP="00D80884">
      <w:pPr>
        <w:pStyle w:val="BodyText"/>
      </w:pPr>
    </w:p>
    <w:p w14:paraId="63B3F018" w14:textId="77777777" w:rsidR="004D588C" w:rsidRDefault="004D588C" w:rsidP="00D80884">
      <w:pPr>
        <w:pStyle w:val="BodyText"/>
      </w:pPr>
    </w:p>
    <w:p w14:paraId="6D32BE7B" w14:textId="77777777" w:rsidR="009F66E1" w:rsidRDefault="009F66E1" w:rsidP="00D80884">
      <w:pPr>
        <w:pStyle w:val="BodyText"/>
      </w:pPr>
    </w:p>
    <w:p w14:paraId="12843763" w14:textId="77777777" w:rsidR="009F66E1" w:rsidRDefault="009F66E1" w:rsidP="00D80884">
      <w:pPr>
        <w:pStyle w:val="BodyText"/>
      </w:pPr>
    </w:p>
    <w:p w14:paraId="3CDE3231" w14:textId="77777777" w:rsidR="009F66E1" w:rsidRDefault="009F66E1" w:rsidP="00D80884">
      <w:pPr>
        <w:pStyle w:val="BodyText"/>
      </w:pPr>
    </w:p>
    <w:p w14:paraId="15E69FD2" w14:textId="77777777" w:rsidR="009F66E1" w:rsidRDefault="009F66E1" w:rsidP="00D80884">
      <w:pPr>
        <w:pStyle w:val="BodyText"/>
      </w:pPr>
    </w:p>
    <w:p w14:paraId="1F24A5D8" w14:textId="77777777" w:rsidR="009F66E1" w:rsidRDefault="009F66E1" w:rsidP="00D80884">
      <w:pPr>
        <w:pStyle w:val="BodyText"/>
      </w:pPr>
    </w:p>
    <w:p w14:paraId="486A870D" w14:textId="77777777" w:rsidR="009F66E1" w:rsidRDefault="009F66E1" w:rsidP="00D80884">
      <w:pPr>
        <w:pStyle w:val="BodyText"/>
      </w:pPr>
    </w:p>
    <w:p w14:paraId="5B8407B5" w14:textId="77777777" w:rsidR="009F66E1" w:rsidRDefault="009F66E1" w:rsidP="00D80884">
      <w:pPr>
        <w:pStyle w:val="BodyText"/>
      </w:pPr>
    </w:p>
    <w:p w14:paraId="5943C9C0" w14:textId="77777777" w:rsidR="009F66E1" w:rsidRDefault="009F66E1">
      <w:pPr>
        <w:pStyle w:val="Heading2"/>
        <w:rPr>
          <w:color w:val="000000" w:themeColor="text1"/>
        </w:rPr>
      </w:pPr>
    </w:p>
    <w:p w14:paraId="1E8E932C" w14:textId="71B8CAAA" w:rsidR="0013767D" w:rsidRPr="004D588C" w:rsidRDefault="00000000">
      <w:pPr>
        <w:pStyle w:val="Heading2"/>
        <w:rPr>
          <w:color w:val="000000" w:themeColor="text1"/>
        </w:rPr>
      </w:pPr>
      <w:r w:rsidRPr="004D588C">
        <w:rPr>
          <w:color w:val="000000" w:themeColor="text1"/>
        </w:rPr>
        <w:t>Priority Segments and Personas</w:t>
      </w:r>
    </w:p>
    <w:tbl>
      <w:tblPr>
        <w:tblStyle w:val="TableGrid"/>
        <w:tblW w:w="0" w:type="auto"/>
        <w:jc w:val="center"/>
        <w:tblLook w:val="04A0" w:firstRow="1" w:lastRow="0" w:firstColumn="1" w:lastColumn="0" w:noHBand="0" w:noVBand="1"/>
      </w:tblPr>
      <w:tblGrid>
        <w:gridCol w:w="2445"/>
        <w:gridCol w:w="2446"/>
        <w:gridCol w:w="2445"/>
        <w:gridCol w:w="2446"/>
      </w:tblGrid>
      <w:tr w:rsidR="0013767D" w14:paraId="65CE4AEB" w14:textId="77777777">
        <w:trPr>
          <w:jc w:val="center"/>
        </w:trPr>
        <w:tc>
          <w:tcPr>
            <w:tcW w:w="2448" w:type="dxa"/>
            <w:shd w:val="clear" w:color="auto" w:fill="123B63"/>
            <w:vAlign w:val="center"/>
          </w:tcPr>
          <w:p w14:paraId="5EB0BED2" w14:textId="77777777" w:rsidR="0013767D" w:rsidRDefault="00000000">
            <w:pPr>
              <w:spacing w:after="0"/>
            </w:pPr>
            <w:r>
              <w:rPr>
                <w:b/>
                <w:color w:val="FFFFFF"/>
                <w:sz w:val="20"/>
              </w:rPr>
              <w:t>Persona</w:t>
            </w:r>
          </w:p>
        </w:tc>
        <w:tc>
          <w:tcPr>
            <w:tcW w:w="2448" w:type="dxa"/>
            <w:shd w:val="clear" w:color="auto" w:fill="123B63"/>
            <w:vAlign w:val="center"/>
          </w:tcPr>
          <w:p w14:paraId="3D957533" w14:textId="77777777" w:rsidR="0013767D" w:rsidRDefault="00000000">
            <w:pPr>
              <w:spacing w:after="0"/>
            </w:pPr>
            <w:r>
              <w:rPr>
                <w:b/>
                <w:color w:val="FFFFFF"/>
                <w:sz w:val="20"/>
              </w:rPr>
              <w:t>Profile and Need State</w:t>
            </w:r>
          </w:p>
        </w:tc>
        <w:tc>
          <w:tcPr>
            <w:tcW w:w="2448" w:type="dxa"/>
            <w:shd w:val="clear" w:color="auto" w:fill="123B63"/>
            <w:vAlign w:val="center"/>
          </w:tcPr>
          <w:p w14:paraId="29BE097C" w14:textId="77777777" w:rsidR="0013767D" w:rsidRDefault="00000000">
            <w:pPr>
              <w:spacing w:after="0"/>
            </w:pPr>
            <w:r>
              <w:rPr>
                <w:b/>
                <w:color w:val="FFFFFF"/>
                <w:sz w:val="20"/>
              </w:rPr>
              <w:t>Barriers</w:t>
            </w:r>
          </w:p>
        </w:tc>
        <w:tc>
          <w:tcPr>
            <w:tcW w:w="2448" w:type="dxa"/>
            <w:shd w:val="clear" w:color="auto" w:fill="123B63"/>
            <w:vAlign w:val="center"/>
          </w:tcPr>
          <w:p w14:paraId="7A7E995C" w14:textId="77777777" w:rsidR="0013767D" w:rsidRDefault="00000000">
            <w:pPr>
              <w:spacing w:after="0"/>
            </w:pPr>
            <w:r>
              <w:rPr>
                <w:b/>
                <w:color w:val="FFFFFF"/>
                <w:sz w:val="20"/>
              </w:rPr>
              <w:t>High-Value Message</w:t>
            </w:r>
          </w:p>
        </w:tc>
      </w:tr>
      <w:tr w:rsidR="0013767D" w14:paraId="3A9852BD" w14:textId="77777777">
        <w:trPr>
          <w:jc w:val="center"/>
        </w:trPr>
        <w:tc>
          <w:tcPr>
            <w:tcW w:w="2448" w:type="dxa"/>
          </w:tcPr>
          <w:p w14:paraId="361CF3CF" w14:textId="77777777" w:rsidR="0013767D" w:rsidRDefault="00000000">
            <w:pPr>
              <w:spacing w:after="0"/>
            </w:pPr>
            <w:r>
              <w:rPr>
                <w:sz w:val="20"/>
              </w:rPr>
              <w:t>Experience Seekers</w:t>
            </w:r>
          </w:p>
        </w:tc>
        <w:tc>
          <w:tcPr>
            <w:tcW w:w="2448" w:type="dxa"/>
          </w:tcPr>
          <w:p w14:paraId="0FC22F42" w14:textId="77777777" w:rsidR="0013767D" w:rsidRDefault="00000000">
            <w:pPr>
              <w:spacing w:after="0"/>
            </w:pPr>
            <w:r>
              <w:rPr>
                <w:sz w:val="20"/>
              </w:rPr>
              <w:t>Age 25–39; couples/friends; digitally intensive; city-break and experience-led travel; value novelty, food, culture and shareable moments.</w:t>
            </w:r>
          </w:p>
        </w:tc>
        <w:tc>
          <w:tcPr>
            <w:tcW w:w="2448" w:type="dxa"/>
          </w:tcPr>
          <w:p w14:paraId="279BAF66" w14:textId="77777777" w:rsidR="0013767D" w:rsidRDefault="00000000">
            <w:pPr>
              <w:spacing w:after="0"/>
            </w:pPr>
            <w:r>
              <w:rPr>
                <w:sz w:val="20"/>
              </w:rPr>
              <w:t>Assumption that Dubai is mainly luxury malls and skyscrapers; concern that experiences may feel packaged.</w:t>
            </w:r>
          </w:p>
        </w:tc>
        <w:tc>
          <w:tcPr>
            <w:tcW w:w="2448" w:type="dxa"/>
          </w:tcPr>
          <w:p w14:paraId="1AA4AD48" w14:textId="77777777" w:rsidR="0013767D" w:rsidRDefault="00000000">
            <w:pPr>
              <w:spacing w:after="0"/>
            </w:pPr>
            <w:r>
              <w:rPr>
                <w:sz w:val="20"/>
              </w:rPr>
              <w:t>“One city, dozens of worlds”: old neighbourhoods, contemporary culture, beach, desert, food and nightlife in one trip.</w:t>
            </w:r>
          </w:p>
        </w:tc>
      </w:tr>
      <w:tr w:rsidR="0013767D" w14:paraId="4D11560F" w14:textId="77777777">
        <w:trPr>
          <w:jc w:val="center"/>
        </w:trPr>
        <w:tc>
          <w:tcPr>
            <w:tcW w:w="2448" w:type="dxa"/>
          </w:tcPr>
          <w:p w14:paraId="00AADD41" w14:textId="77777777" w:rsidR="0013767D" w:rsidRDefault="00000000">
            <w:pPr>
              <w:spacing w:after="0"/>
            </w:pPr>
            <w:r>
              <w:rPr>
                <w:sz w:val="20"/>
              </w:rPr>
              <w:t>Family Experience Planners</w:t>
            </w:r>
          </w:p>
        </w:tc>
        <w:tc>
          <w:tcPr>
            <w:tcW w:w="2448" w:type="dxa"/>
          </w:tcPr>
          <w:p w14:paraId="35F6A9C1" w14:textId="77777777" w:rsidR="0013767D" w:rsidRDefault="00000000">
            <w:pPr>
              <w:spacing w:after="0"/>
            </w:pPr>
            <w:r>
              <w:rPr>
                <w:sz w:val="20"/>
              </w:rPr>
              <w:t>Age 30–49; parents planning school-holiday travel; compare safety, convenience, weather, accommodation, attractions and value.</w:t>
            </w:r>
          </w:p>
        </w:tc>
        <w:tc>
          <w:tcPr>
            <w:tcW w:w="2448" w:type="dxa"/>
          </w:tcPr>
          <w:p w14:paraId="52DB3238" w14:textId="77777777" w:rsidR="0013767D" w:rsidRDefault="00000000">
            <w:pPr>
              <w:spacing w:after="0"/>
            </w:pPr>
            <w:r>
              <w:rPr>
                <w:sz w:val="20"/>
              </w:rPr>
              <w:t>Perceived cost; planning complexity; uncertainty about age-appropriate variety.</w:t>
            </w:r>
          </w:p>
        </w:tc>
        <w:tc>
          <w:tcPr>
            <w:tcW w:w="2448" w:type="dxa"/>
          </w:tcPr>
          <w:p w14:paraId="3E22833B" w14:textId="77777777" w:rsidR="0013767D" w:rsidRDefault="00000000">
            <w:pPr>
              <w:spacing w:after="0"/>
            </w:pPr>
            <w:r>
              <w:rPr>
                <w:sz w:val="20"/>
              </w:rPr>
              <w:t>“Easy to plan, impossible to outgrow”: family attractions plus beach, culture, dining and flexible itineraries.</w:t>
            </w:r>
          </w:p>
        </w:tc>
      </w:tr>
      <w:tr w:rsidR="0013767D" w14:paraId="56835C98" w14:textId="77777777">
        <w:trPr>
          <w:jc w:val="center"/>
        </w:trPr>
        <w:tc>
          <w:tcPr>
            <w:tcW w:w="2448" w:type="dxa"/>
          </w:tcPr>
          <w:p w14:paraId="2D1F5F4F" w14:textId="77777777" w:rsidR="0013767D" w:rsidRDefault="00000000">
            <w:pPr>
              <w:spacing w:after="0"/>
            </w:pPr>
            <w:r>
              <w:rPr>
                <w:sz w:val="20"/>
              </w:rPr>
              <w:t>Premium Stopover Explorers</w:t>
            </w:r>
          </w:p>
        </w:tc>
        <w:tc>
          <w:tcPr>
            <w:tcW w:w="2448" w:type="dxa"/>
          </w:tcPr>
          <w:p w14:paraId="279815B8" w14:textId="77777777" w:rsidR="0013767D" w:rsidRDefault="00000000">
            <w:pPr>
              <w:spacing w:after="0"/>
            </w:pPr>
            <w:r>
              <w:rPr>
                <w:sz w:val="20"/>
              </w:rPr>
              <w:t>Age 28–50; long-haul travellers and business-leisure hybrids; time-poor but high-spend; value frictionless connectivity.</w:t>
            </w:r>
          </w:p>
        </w:tc>
        <w:tc>
          <w:tcPr>
            <w:tcW w:w="2448" w:type="dxa"/>
          </w:tcPr>
          <w:p w14:paraId="1085FA48" w14:textId="77777777" w:rsidR="0013767D" w:rsidRDefault="00000000">
            <w:pPr>
              <w:spacing w:after="0"/>
            </w:pPr>
            <w:r>
              <w:rPr>
                <w:sz w:val="20"/>
              </w:rPr>
              <w:t>Belief that a short stay is not worth the effort; airport-transit inertia.</w:t>
            </w:r>
          </w:p>
        </w:tc>
        <w:tc>
          <w:tcPr>
            <w:tcW w:w="2448" w:type="dxa"/>
          </w:tcPr>
          <w:p w14:paraId="7EDF45BD" w14:textId="77777777" w:rsidR="0013767D" w:rsidRDefault="00000000">
            <w:pPr>
              <w:spacing w:after="0"/>
            </w:pPr>
            <w:r>
              <w:rPr>
                <w:sz w:val="20"/>
              </w:rPr>
              <w:t>“Turn a connection into a story”: curated 24-, 48- and 72-hour itineraries with effortless movement.</w:t>
            </w:r>
          </w:p>
        </w:tc>
      </w:tr>
    </w:tbl>
    <w:p w14:paraId="088413A8" w14:textId="77777777" w:rsidR="0013767D" w:rsidRDefault="0013767D"/>
    <w:p w14:paraId="171C065A" w14:textId="73289A9E" w:rsidR="008F5A94" w:rsidRDefault="00000000" w:rsidP="00D80884">
      <w:pPr>
        <w:pStyle w:val="BodyText"/>
      </w:pPr>
      <w:r>
        <w:t xml:space="preserve">These segments are not just demographic-based, but also behavioural. This is crucial as age and nationality do not determine travel motivation. The ideal media targeting will include family status, route connectivity and content behaviour, search intent, and first-party engagement data. This Geographic emphasis can then be added as an additional layer on the personas. Western Europe was named by DET as one of the key source regions, with GCC/MENA also being a key source region, whilst South Asia continues to play a strategic role in Dubai's aviation and tourism industry (DET, 2025). </w:t>
      </w:r>
    </w:p>
    <w:p w14:paraId="16C33CF8" w14:textId="77777777" w:rsidR="004D588C" w:rsidRDefault="004D588C" w:rsidP="00D80884">
      <w:pPr>
        <w:pStyle w:val="BodyText"/>
      </w:pPr>
    </w:p>
    <w:p w14:paraId="2D220F7E" w14:textId="77777777" w:rsidR="004D588C" w:rsidRDefault="004D588C" w:rsidP="00D80884">
      <w:pPr>
        <w:pStyle w:val="BodyText"/>
      </w:pPr>
    </w:p>
    <w:p w14:paraId="6ED40A82" w14:textId="77777777" w:rsidR="004D588C" w:rsidRDefault="004D588C" w:rsidP="00D80884">
      <w:pPr>
        <w:pStyle w:val="BodyText"/>
      </w:pPr>
    </w:p>
    <w:p w14:paraId="34CE7C13" w14:textId="77777777" w:rsidR="009F66E1" w:rsidRDefault="009F66E1" w:rsidP="00D80884">
      <w:pPr>
        <w:pStyle w:val="BodyText"/>
      </w:pPr>
    </w:p>
    <w:p w14:paraId="2D7BED26" w14:textId="77777777" w:rsidR="009F66E1" w:rsidRDefault="009F66E1" w:rsidP="00D80884">
      <w:pPr>
        <w:pStyle w:val="BodyText"/>
      </w:pPr>
    </w:p>
    <w:p w14:paraId="36A23872" w14:textId="77777777" w:rsidR="009F66E1" w:rsidRDefault="009F66E1" w:rsidP="00D80884">
      <w:pPr>
        <w:pStyle w:val="BodyText"/>
      </w:pPr>
    </w:p>
    <w:p w14:paraId="292C57CE" w14:textId="189FBD78" w:rsidR="008F5A94" w:rsidRDefault="00000000" w:rsidP="00D80884">
      <w:pPr>
        <w:pStyle w:val="BodyText"/>
      </w:pPr>
      <w:r>
        <w:t xml:space="preserve">Social proof has a particular significance in the stage of validation. Correia et al. (2025) concluded UGC has an impact on both cognitive and affective destination image, and noted some generational differences in cognitive processing of UGC. Previous studies also show that the user-generated platforms create user co-created online experiences and destination image (Assaker, 2020). </w:t>
      </w:r>
    </w:p>
    <w:p w14:paraId="448DC6BD" w14:textId="77777777" w:rsidR="0013767D" w:rsidRPr="004D588C" w:rsidRDefault="00000000">
      <w:pPr>
        <w:pStyle w:val="Heading2"/>
        <w:rPr>
          <w:color w:val="000000" w:themeColor="text1"/>
        </w:rPr>
      </w:pPr>
      <w:r w:rsidRPr="004D588C">
        <w:rPr>
          <w:color w:val="000000" w:themeColor="text1"/>
        </w:rPr>
        <w:t>Brand Positioning</w:t>
      </w:r>
    </w:p>
    <w:p w14:paraId="25313AA7" w14:textId="77777777" w:rsidR="008F5A94" w:rsidRDefault="00000000" w:rsidP="00D80884">
      <w:pPr>
        <w:pStyle w:val="BodyText"/>
      </w:pPr>
      <w:r>
        <w:t>For travellers who are interested in seeing the world, but would like to experience as much as they can in the most convenient way, Dubai is the city that has it all: the cultural, the coastal, the desert, the entertainment and the world-class hospitality. Where Dubai is different, however, is that multiple experiences are so different that one doesn't have to move around by one dominant mode of transportation to do so.</w:t>
      </w:r>
    </w:p>
    <w:p w14:paraId="6CA3D0B6" w14:textId="0D6B60E1" w:rsidR="008F5A94" w:rsidRDefault="00000000" w:rsidP="00D80884">
      <w:pPr>
        <w:pStyle w:val="BodyText"/>
      </w:pPr>
      <w:r>
        <w:t xml:space="preserve">The placement stage is deliberately going through the movement from ‘more luxury' to ‘more dimensions'. It retains high quality cues but parts of it will be packaged with more extensive experience system. This mirrors the values-based destination branding arguments which suggest that the destination identity should be based on a wide range of values – social, cultural, geographic and symbolic – and not the narrow consumer promise (Wheeler et al., 2011). </w:t>
      </w:r>
    </w:p>
    <w:p w14:paraId="57418C4D" w14:textId="77777777" w:rsidR="0013767D" w:rsidRPr="004D588C" w:rsidRDefault="00000000">
      <w:pPr>
        <w:pStyle w:val="Heading1"/>
        <w:rPr>
          <w:color w:val="000000" w:themeColor="text1"/>
        </w:rPr>
      </w:pPr>
      <w:r w:rsidRPr="004D588C">
        <w:rPr>
          <w:color w:val="000000" w:themeColor="text1"/>
        </w:rPr>
        <w:t>Communication Strategy &amp; Messaging Framework</w:t>
      </w:r>
    </w:p>
    <w:p w14:paraId="08B051E0" w14:textId="77777777" w:rsidR="0013767D" w:rsidRPr="004D588C" w:rsidRDefault="00000000">
      <w:pPr>
        <w:pStyle w:val="Heading2"/>
        <w:rPr>
          <w:color w:val="000000" w:themeColor="text1"/>
        </w:rPr>
      </w:pPr>
      <w:r w:rsidRPr="004D588C">
        <w:rPr>
          <w:color w:val="000000" w:themeColor="text1"/>
        </w:rPr>
        <w:t>Campaign Platform: “Dubai, More Than You Imagined”</w:t>
      </w:r>
    </w:p>
    <w:p w14:paraId="0D8464DA" w14:textId="2AEC958F" w:rsidR="004D588C" w:rsidRDefault="00000000" w:rsidP="009F66E1">
      <w:pPr>
        <w:pStyle w:val="BodyText"/>
      </w:pPr>
      <w:r>
        <w:t>The creative platform is a tension created between the (felt) knowledge and discovery of others. All of the executions start with a common Dubai cue and then turn the opposite direction to provide a contrasting surprise. It's an abra crossing on a skyscraper view, it's a fine-dining plate, it's a neighbourhood food trail, it's a desert bike ride, it's a 24-hour city story, an airport connection. It is a brand promise as well as a content device; hundreds of different stories, without losing the coherency of the campaign, with the line ‘Dubai, More Than You Imagined’.</w:t>
      </w:r>
      <w:r w:rsidR="004D588C">
        <w:t>’</w:t>
      </w:r>
    </w:p>
    <w:p w14:paraId="5F896254" w14:textId="51325FB9" w:rsidR="008F5A94" w:rsidRDefault="00000000" w:rsidP="00D80884">
      <w:pPr>
        <w:pStyle w:val="BodyText"/>
      </w:pPr>
      <w:r>
        <w:t xml:space="preserve">The approach is not just a copy of the Dubai approach to the use of cinematic storytelling, but rather an approach that learns from that. To showcase the possibilities of entertainment formats to take the stage for the destination, ‘Dubai Presents' was organised, which was a great success (Visit Dubai, 2021). The campaign is expanded to a modular approach, which can be used across a variety of mediums, including television, short-form video, social carousels, creator content, audio, out-of-home and search. </w:t>
      </w:r>
    </w:p>
    <w:p w14:paraId="26C07BAE" w14:textId="77777777" w:rsidR="0013767D" w:rsidRPr="009F66E1" w:rsidRDefault="00000000">
      <w:pPr>
        <w:pStyle w:val="Heading2"/>
        <w:rPr>
          <w:rFonts w:ascii="Times New Roman" w:hAnsi="Times New Roman" w:cs="Times New Roman"/>
          <w:color w:val="000000" w:themeColor="text1"/>
        </w:rPr>
      </w:pPr>
      <w:r w:rsidRPr="009F66E1">
        <w:rPr>
          <w:rFonts w:ascii="Times New Roman" w:hAnsi="Times New Roman" w:cs="Times New Roman"/>
          <w:color w:val="000000" w:themeColor="text1"/>
        </w:rPr>
        <w:t>Message Architecture</w:t>
      </w:r>
    </w:p>
    <w:tbl>
      <w:tblPr>
        <w:tblStyle w:val="TableGrid"/>
        <w:tblW w:w="0" w:type="auto"/>
        <w:jc w:val="center"/>
        <w:tblLook w:val="04A0" w:firstRow="1" w:lastRow="0" w:firstColumn="1" w:lastColumn="0" w:noHBand="0" w:noVBand="1"/>
      </w:tblPr>
      <w:tblGrid>
        <w:gridCol w:w="3260"/>
        <w:gridCol w:w="3261"/>
        <w:gridCol w:w="3261"/>
      </w:tblGrid>
      <w:tr w:rsidR="0013767D" w14:paraId="631A12AC" w14:textId="77777777">
        <w:trPr>
          <w:jc w:val="center"/>
        </w:trPr>
        <w:tc>
          <w:tcPr>
            <w:tcW w:w="3264" w:type="dxa"/>
            <w:shd w:val="clear" w:color="auto" w:fill="123B63"/>
            <w:vAlign w:val="center"/>
          </w:tcPr>
          <w:p w14:paraId="4155972E" w14:textId="77777777" w:rsidR="0013767D" w:rsidRDefault="00000000">
            <w:pPr>
              <w:spacing w:after="0"/>
            </w:pPr>
            <w:r>
              <w:rPr>
                <w:b/>
                <w:color w:val="FFFFFF"/>
                <w:sz w:val="20"/>
              </w:rPr>
              <w:t>Level</w:t>
            </w:r>
          </w:p>
        </w:tc>
        <w:tc>
          <w:tcPr>
            <w:tcW w:w="3264" w:type="dxa"/>
            <w:shd w:val="clear" w:color="auto" w:fill="123B63"/>
            <w:vAlign w:val="center"/>
          </w:tcPr>
          <w:p w14:paraId="0B9598CE" w14:textId="77777777" w:rsidR="0013767D" w:rsidRDefault="00000000">
            <w:pPr>
              <w:spacing w:after="0"/>
            </w:pPr>
            <w:r>
              <w:rPr>
                <w:b/>
                <w:color w:val="FFFFFF"/>
                <w:sz w:val="20"/>
              </w:rPr>
              <w:t>Message</w:t>
            </w:r>
          </w:p>
        </w:tc>
        <w:tc>
          <w:tcPr>
            <w:tcW w:w="3264" w:type="dxa"/>
            <w:shd w:val="clear" w:color="auto" w:fill="123B63"/>
            <w:vAlign w:val="center"/>
          </w:tcPr>
          <w:p w14:paraId="0513C931" w14:textId="77777777" w:rsidR="0013767D" w:rsidRDefault="00000000">
            <w:pPr>
              <w:spacing w:after="0"/>
            </w:pPr>
            <w:r>
              <w:rPr>
                <w:b/>
                <w:color w:val="FFFFFF"/>
                <w:sz w:val="20"/>
              </w:rPr>
              <w:t>Evidence / Execution</w:t>
            </w:r>
          </w:p>
        </w:tc>
      </w:tr>
      <w:tr w:rsidR="0013767D" w14:paraId="2DA5F558" w14:textId="77777777">
        <w:trPr>
          <w:jc w:val="center"/>
        </w:trPr>
        <w:tc>
          <w:tcPr>
            <w:tcW w:w="3264" w:type="dxa"/>
          </w:tcPr>
          <w:p w14:paraId="7A4B4153" w14:textId="77777777" w:rsidR="0013767D" w:rsidRDefault="00000000">
            <w:pPr>
              <w:spacing w:after="0"/>
            </w:pPr>
            <w:r>
              <w:rPr>
                <w:sz w:val="20"/>
              </w:rPr>
              <w:t>Master promise</w:t>
            </w:r>
          </w:p>
        </w:tc>
        <w:tc>
          <w:tcPr>
            <w:tcW w:w="3264" w:type="dxa"/>
          </w:tcPr>
          <w:p w14:paraId="3415FC1F" w14:textId="77777777" w:rsidR="0013767D" w:rsidRDefault="00000000">
            <w:pPr>
              <w:spacing w:after="0"/>
            </w:pPr>
            <w:r>
              <w:rPr>
                <w:sz w:val="20"/>
              </w:rPr>
              <w:t>More than you imagined.</w:t>
            </w:r>
          </w:p>
        </w:tc>
        <w:tc>
          <w:tcPr>
            <w:tcW w:w="3264" w:type="dxa"/>
          </w:tcPr>
          <w:p w14:paraId="4A760B8D" w14:textId="77777777" w:rsidR="0013767D" w:rsidRDefault="00000000">
            <w:pPr>
              <w:spacing w:after="0"/>
            </w:pPr>
            <w:r>
              <w:rPr>
                <w:sz w:val="20"/>
              </w:rPr>
              <w:t>A city of contrasts with unusually high experience density and connectivity.</w:t>
            </w:r>
          </w:p>
        </w:tc>
      </w:tr>
      <w:tr w:rsidR="0013767D" w14:paraId="54DCE596" w14:textId="77777777">
        <w:trPr>
          <w:jc w:val="center"/>
        </w:trPr>
        <w:tc>
          <w:tcPr>
            <w:tcW w:w="3264" w:type="dxa"/>
          </w:tcPr>
          <w:p w14:paraId="52C1F1A2" w14:textId="77777777" w:rsidR="0013767D" w:rsidRDefault="00000000">
            <w:pPr>
              <w:spacing w:after="0"/>
            </w:pPr>
            <w:r>
              <w:rPr>
                <w:sz w:val="20"/>
              </w:rPr>
              <w:t>Culture &amp; food</w:t>
            </w:r>
          </w:p>
        </w:tc>
        <w:tc>
          <w:tcPr>
            <w:tcW w:w="3264" w:type="dxa"/>
          </w:tcPr>
          <w:p w14:paraId="755FA452" w14:textId="77777777" w:rsidR="0013767D" w:rsidRDefault="00000000">
            <w:pPr>
              <w:spacing w:after="0"/>
            </w:pPr>
            <w:r>
              <w:rPr>
                <w:sz w:val="20"/>
              </w:rPr>
              <w:t>Taste and meet the city behind the skyline.</w:t>
            </w:r>
          </w:p>
        </w:tc>
        <w:tc>
          <w:tcPr>
            <w:tcW w:w="3264" w:type="dxa"/>
          </w:tcPr>
          <w:p w14:paraId="712FE123" w14:textId="77777777" w:rsidR="0013767D" w:rsidRDefault="00000000">
            <w:pPr>
              <w:spacing w:after="0"/>
            </w:pPr>
            <w:r>
              <w:rPr>
                <w:sz w:val="20"/>
              </w:rPr>
              <w:t>Al Fahidi, souks, Emirati cuisine, neighbourhood food, museums, creative districts.</w:t>
            </w:r>
          </w:p>
        </w:tc>
      </w:tr>
      <w:tr w:rsidR="0013767D" w14:paraId="190B22CC" w14:textId="77777777">
        <w:trPr>
          <w:jc w:val="center"/>
        </w:trPr>
        <w:tc>
          <w:tcPr>
            <w:tcW w:w="3264" w:type="dxa"/>
          </w:tcPr>
          <w:p w14:paraId="39609EA8" w14:textId="77777777" w:rsidR="0013767D" w:rsidRDefault="00000000">
            <w:pPr>
              <w:spacing w:after="0"/>
            </w:pPr>
            <w:r>
              <w:rPr>
                <w:sz w:val="20"/>
              </w:rPr>
              <w:t>Family</w:t>
            </w:r>
          </w:p>
        </w:tc>
        <w:tc>
          <w:tcPr>
            <w:tcW w:w="3264" w:type="dxa"/>
          </w:tcPr>
          <w:p w14:paraId="4AB373D7" w14:textId="77777777" w:rsidR="0013767D" w:rsidRDefault="00000000">
            <w:pPr>
              <w:spacing w:after="0"/>
            </w:pPr>
            <w:r>
              <w:rPr>
                <w:sz w:val="20"/>
              </w:rPr>
              <w:t>One trip, everyone gets a story.</w:t>
            </w:r>
          </w:p>
        </w:tc>
        <w:tc>
          <w:tcPr>
            <w:tcW w:w="3264" w:type="dxa"/>
          </w:tcPr>
          <w:p w14:paraId="616FCCA8" w14:textId="77777777" w:rsidR="0013767D" w:rsidRDefault="00000000">
            <w:pPr>
              <w:spacing w:after="0"/>
            </w:pPr>
            <w:r>
              <w:rPr>
                <w:sz w:val="20"/>
              </w:rPr>
              <w:t>Theme parks, beaches, water experiences, indoor attractions, easy transport, family hotels.</w:t>
            </w:r>
          </w:p>
        </w:tc>
      </w:tr>
      <w:tr w:rsidR="0013767D" w14:paraId="3A32A863" w14:textId="77777777">
        <w:trPr>
          <w:jc w:val="center"/>
        </w:trPr>
        <w:tc>
          <w:tcPr>
            <w:tcW w:w="3264" w:type="dxa"/>
          </w:tcPr>
          <w:p w14:paraId="5B42B6D0" w14:textId="77777777" w:rsidR="0013767D" w:rsidRDefault="00000000">
            <w:pPr>
              <w:spacing w:after="0"/>
            </w:pPr>
            <w:r>
              <w:rPr>
                <w:sz w:val="20"/>
              </w:rPr>
              <w:t>Adventure &amp; nature</w:t>
            </w:r>
          </w:p>
        </w:tc>
        <w:tc>
          <w:tcPr>
            <w:tcW w:w="3264" w:type="dxa"/>
          </w:tcPr>
          <w:p w14:paraId="296C2713" w14:textId="77777777" w:rsidR="0013767D" w:rsidRDefault="00000000">
            <w:pPr>
              <w:spacing w:after="0"/>
            </w:pPr>
            <w:r>
              <w:rPr>
                <w:sz w:val="20"/>
              </w:rPr>
              <w:t>From city lights to open desert in the same day.</w:t>
            </w:r>
          </w:p>
        </w:tc>
        <w:tc>
          <w:tcPr>
            <w:tcW w:w="3264" w:type="dxa"/>
          </w:tcPr>
          <w:p w14:paraId="3523D1C1" w14:textId="77777777" w:rsidR="0013767D" w:rsidRDefault="00000000">
            <w:pPr>
              <w:spacing w:after="0"/>
            </w:pPr>
            <w:r>
              <w:rPr>
                <w:sz w:val="20"/>
              </w:rPr>
              <w:t>Desert activities, Hatta, coast, cycling, watersports and outdoor itineraries.</w:t>
            </w:r>
          </w:p>
        </w:tc>
      </w:tr>
      <w:tr w:rsidR="0013767D" w14:paraId="1BA1F4E0" w14:textId="77777777">
        <w:trPr>
          <w:jc w:val="center"/>
        </w:trPr>
        <w:tc>
          <w:tcPr>
            <w:tcW w:w="3264" w:type="dxa"/>
          </w:tcPr>
          <w:p w14:paraId="4472BE8C" w14:textId="77777777" w:rsidR="0013767D" w:rsidRDefault="00000000">
            <w:pPr>
              <w:spacing w:after="0"/>
            </w:pPr>
            <w:r>
              <w:rPr>
                <w:sz w:val="20"/>
              </w:rPr>
              <w:t>Stopover</w:t>
            </w:r>
          </w:p>
        </w:tc>
        <w:tc>
          <w:tcPr>
            <w:tcW w:w="3264" w:type="dxa"/>
          </w:tcPr>
          <w:p w14:paraId="0104DFDF" w14:textId="77777777" w:rsidR="0013767D" w:rsidRDefault="00000000">
            <w:pPr>
              <w:spacing w:after="0"/>
            </w:pPr>
            <w:r>
              <w:rPr>
                <w:sz w:val="20"/>
              </w:rPr>
              <w:t>Your connection can become a mini-holiday.</w:t>
            </w:r>
          </w:p>
        </w:tc>
        <w:tc>
          <w:tcPr>
            <w:tcW w:w="3264" w:type="dxa"/>
          </w:tcPr>
          <w:p w14:paraId="330D2DC7" w14:textId="77777777" w:rsidR="0013767D" w:rsidRDefault="00000000">
            <w:pPr>
              <w:spacing w:after="0"/>
            </w:pPr>
            <w:r>
              <w:rPr>
                <w:sz w:val="20"/>
              </w:rPr>
              <w:t>24/48/72-hour itineraries, airport access, compact planning and partner bundles.</w:t>
            </w:r>
          </w:p>
        </w:tc>
      </w:tr>
    </w:tbl>
    <w:p w14:paraId="2F3C0297" w14:textId="77777777" w:rsidR="0013767D" w:rsidRDefault="0013767D"/>
    <w:p w14:paraId="348E1C90" w14:textId="77777777" w:rsidR="008F5A94" w:rsidRDefault="00000000" w:rsidP="00D80884">
      <w:pPr>
        <w:pStyle w:val="BodyText"/>
      </w:pPr>
      <w:r>
        <w:t>It's important for messages to be consistent, but consistency doesn't mean the same message. According to Qi et al. (2026), digital IMC could enhance and build information trust and destination brand equity, and trust is a crucial link in the travel intention. Consistency for this campaign should be provided by a repetition of visual codes, master line, tone of voice and proof structure. Relevant stories and formats should be used, but these should be based on and tailored to the audience. A family type prospect should be given evidence and reassurance of practicality, a novelty, authenticity and social proof to an experience seeker, and a high experience density alongside ease and speed for a stopover type.</w:t>
      </w:r>
    </w:p>
    <w:p w14:paraId="4C25241F" w14:textId="77777777" w:rsidR="009F66E1" w:rsidRDefault="009F66E1" w:rsidP="00D80884">
      <w:pPr>
        <w:pStyle w:val="BodyText"/>
      </w:pPr>
    </w:p>
    <w:p w14:paraId="18FAAA05" w14:textId="77777777" w:rsidR="009F66E1" w:rsidRDefault="009F66E1" w:rsidP="00D80884">
      <w:pPr>
        <w:pStyle w:val="BodyText"/>
      </w:pPr>
    </w:p>
    <w:p w14:paraId="6FA09873" w14:textId="77777777" w:rsidR="009F66E1" w:rsidRDefault="009F66E1" w:rsidP="00D80884">
      <w:pPr>
        <w:pStyle w:val="BodyText"/>
      </w:pPr>
    </w:p>
    <w:p w14:paraId="0FB230C3" w14:textId="77777777" w:rsidR="009F66E1" w:rsidRDefault="009F66E1" w:rsidP="00D80884">
      <w:pPr>
        <w:pStyle w:val="BodyText"/>
      </w:pPr>
    </w:p>
    <w:p w14:paraId="61FB695F" w14:textId="77777777" w:rsidR="009F66E1" w:rsidRDefault="009F66E1" w:rsidP="00D80884">
      <w:pPr>
        <w:pStyle w:val="BodyText"/>
      </w:pPr>
    </w:p>
    <w:p w14:paraId="60164434" w14:textId="77777777" w:rsidR="009F66E1" w:rsidRDefault="009F66E1" w:rsidP="00D80884">
      <w:pPr>
        <w:pStyle w:val="BodyText"/>
      </w:pPr>
    </w:p>
    <w:p w14:paraId="229B2DFC" w14:textId="77777777" w:rsidR="009F66E1" w:rsidRDefault="009F66E1" w:rsidP="00D80884">
      <w:pPr>
        <w:pStyle w:val="BodyText"/>
      </w:pPr>
    </w:p>
    <w:p w14:paraId="1AE8677C" w14:textId="77777777" w:rsidR="0013767D" w:rsidRPr="004D588C" w:rsidRDefault="00000000">
      <w:pPr>
        <w:pStyle w:val="Heading2"/>
        <w:rPr>
          <w:color w:val="000000" w:themeColor="text1"/>
        </w:rPr>
      </w:pPr>
      <w:r w:rsidRPr="004D588C">
        <w:rPr>
          <w:color w:val="000000" w:themeColor="text1"/>
        </w:rPr>
        <w:t>Content and Storytelling Principles</w:t>
      </w:r>
    </w:p>
    <w:p w14:paraId="4AEA974E" w14:textId="77777777" w:rsidR="008F5A94" w:rsidRDefault="00000000" w:rsidP="00D80884">
      <w:pPr>
        <w:pStyle w:val="BodyText"/>
      </w:pPr>
      <w:r>
        <w:t>•</w:t>
      </w:r>
      <w:r>
        <w:tab/>
        <w:t>Use a human moment as a human signal before a landmark. Emotional entry points must be created through the use of people, food, sound and movement and interaction.</w:t>
      </w:r>
    </w:p>
    <w:p w14:paraId="24BB60C2" w14:textId="77777777" w:rsidR="008F5A94" w:rsidRDefault="00000000" w:rsidP="00D80884">
      <w:pPr>
        <w:pStyle w:val="BodyText"/>
      </w:pPr>
      <w:r>
        <w:t>Identify and utilise “contrast edits” as a familiar tool for creative expression: city/desert, heritage/contemporary, beach/night-life, luxury/local, business/leisure.</w:t>
      </w:r>
    </w:p>
    <w:p w14:paraId="437BA8A6" w14:textId="77777777" w:rsidR="008F5A94" w:rsidRDefault="00000000" w:rsidP="00D80884">
      <w:pPr>
        <w:pStyle w:val="BodyText"/>
      </w:pPr>
      <w:r>
        <w:t>Create vertical content for TikTok, Instagram Reels, YouTube Shorts and creator distribution, as well as master films for CTV and online video that are 15, 30 and 60 seconds.</w:t>
      </w:r>
    </w:p>
    <w:p w14:paraId="7A01CEA7" w14:textId="77777777" w:rsidR="008F5A94" w:rsidRDefault="00000000" w:rsidP="00D80884">
      <w:pPr>
        <w:pStyle w:val="BodyText"/>
      </w:pPr>
      <w:r>
        <w:t>Commission creator tells around in reality of trips and honest compromises instead of scripted praise. They should be required to disclose and to brand-safety.</w:t>
      </w:r>
    </w:p>
    <w:p w14:paraId="3261E184" w14:textId="77777777" w:rsidR="008F5A94" w:rsidRDefault="00000000" w:rsidP="00D80884">
      <w:pPr>
        <w:pStyle w:val="BodyText"/>
      </w:pPr>
      <w:r>
        <w:t>Manage UGC with permissions, creator whitelisting, destination hashtags and post-trip prompts.</w:t>
      </w:r>
    </w:p>
    <w:p w14:paraId="701560BD" w14:textId="10026DFF" w:rsidR="008F5A94" w:rsidRDefault="00000000" w:rsidP="00D80884">
      <w:pPr>
        <w:pStyle w:val="BodyText"/>
      </w:pPr>
      <w:r>
        <w:t xml:space="preserve">This content mix is grounded on the emerging tourism research. The use of influencers at various scales by tourism organisations has been highlighted (Hernández-Méndez and Baute-Díaz, 2024) and recent studies have focused on the importance of influencer content strategies, engagement and transparency in the promotion of destinations (Santos et al., 2026). </w:t>
      </w:r>
    </w:p>
    <w:p w14:paraId="3CFFC670" w14:textId="77777777" w:rsidR="009F66E1" w:rsidRDefault="009F66E1" w:rsidP="00D80884">
      <w:pPr>
        <w:pStyle w:val="BodyText"/>
      </w:pPr>
    </w:p>
    <w:p w14:paraId="4D844D24" w14:textId="77777777" w:rsidR="009F66E1" w:rsidRDefault="009F66E1" w:rsidP="00D80884">
      <w:pPr>
        <w:pStyle w:val="BodyText"/>
      </w:pPr>
    </w:p>
    <w:p w14:paraId="209EBC7D" w14:textId="77777777" w:rsidR="009F66E1" w:rsidRDefault="009F66E1" w:rsidP="00D80884">
      <w:pPr>
        <w:pStyle w:val="BodyText"/>
      </w:pPr>
    </w:p>
    <w:p w14:paraId="3307B4DE" w14:textId="77777777" w:rsidR="009F66E1" w:rsidRDefault="009F66E1" w:rsidP="00D80884">
      <w:pPr>
        <w:pStyle w:val="BodyText"/>
      </w:pPr>
    </w:p>
    <w:p w14:paraId="602AE83F" w14:textId="77777777" w:rsidR="009F66E1" w:rsidRDefault="009F66E1" w:rsidP="00D80884">
      <w:pPr>
        <w:pStyle w:val="BodyText"/>
      </w:pPr>
    </w:p>
    <w:p w14:paraId="07F39E38" w14:textId="77777777" w:rsidR="009F66E1" w:rsidRDefault="009F66E1" w:rsidP="00D80884">
      <w:pPr>
        <w:pStyle w:val="BodyText"/>
      </w:pPr>
    </w:p>
    <w:p w14:paraId="11D03493" w14:textId="77777777" w:rsidR="009F66E1" w:rsidRDefault="009F66E1" w:rsidP="00D80884">
      <w:pPr>
        <w:pStyle w:val="BodyText"/>
      </w:pPr>
    </w:p>
    <w:p w14:paraId="1BCC605B" w14:textId="77777777" w:rsidR="009F66E1" w:rsidRDefault="009F66E1" w:rsidP="00D80884">
      <w:pPr>
        <w:pStyle w:val="BodyText"/>
      </w:pPr>
    </w:p>
    <w:p w14:paraId="3329F34E" w14:textId="77777777" w:rsidR="009F66E1" w:rsidRDefault="009F66E1" w:rsidP="00D80884">
      <w:pPr>
        <w:pStyle w:val="BodyText"/>
      </w:pPr>
    </w:p>
    <w:p w14:paraId="063B5AC5" w14:textId="77777777" w:rsidR="009F66E1" w:rsidRDefault="009F66E1" w:rsidP="00D80884">
      <w:pPr>
        <w:pStyle w:val="BodyText"/>
      </w:pPr>
    </w:p>
    <w:p w14:paraId="18266AD8" w14:textId="77777777" w:rsidR="009F66E1" w:rsidRDefault="009F66E1" w:rsidP="00D80884">
      <w:pPr>
        <w:pStyle w:val="BodyText"/>
      </w:pPr>
    </w:p>
    <w:p w14:paraId="603BC01C" w14:textId="77777777" w:rsidR="0013767D" w:rsidRPr="004D588C" w:rsidRDefault="00000000">
      <w:pPr>
        <w:pStyle w:val="Heading1"/>
        <w:rPr>
          <w:color w:val="000000" w:themeColor="text1"/>
        </w:rPr>
      </w:pPr>
      <w:r w:rsidRPr="004D588C">
        <w:rPr>
          <w:color w:val="000000" w:themeColor="text1"/>
        </w:rPr>
        <w:t>Integrated Media Plan &amp; Campaign Execution</w:t>
      </w:r>
    </w:p>
    <w:p w14:paraId="6F45C950" w14:textId="77777777" w:rsidR="0013767D" w:rsidRPr="004D588C" w:rsidRDefault="00000000">
      <w:pPr>
        <w:pStyle w:val="Heading2"/>
        <w:rPr>
          <w:color w:val="000000" w:themeColor="text1"/>
        </w:rPr>
      </w:pPr>
      <w:r w:rsidRPr="004D588C">
        <w:rPr>
          <w:color w:val="000000" w:themeColor="text1"/>
        </w:rPr>
        <w:t>Channel Roles and Media Mix</w:t>
      </w:r>
    </w:p>
    <w:p w14:paraId="24ECF25A" w14:textId="14DDB092" w:rsidR="004D588C" w:rsidRDefault="00000000" w:rsidP="009F66E1">
      <w:pPr>
        <w:pStyle w:val="BodyText"/>
      </w:pPr>
      <w:r>
        <w:t>No plan should be an effective omni-channel plan unless it has each channel perform a task. Whereas there is a need for fame, stature, contextual credibility and unavoidable physical reach, traditional media are still valuable. There are some areas where digital media will be more effective: sequencing, personalisation, retargeting, and measurement. Participation, cultural relevance and peer validation are gained through use of social and creator channels. Search captures is a method of capturing the intent of the searching process. Interest is transformed to planning in owned channels. The whole plan an architecture of ‘reach–relevance–response' is then used.</w:t>
      </w:r>
    </w:p>
    <w:tbl>
      <w:tblPr>
        <w:tblStyle w:val="TableGrid"/>
        <w:tblW w:w="0" w:type="auto"/>
        <w:jc w:val="center"/>
        <w:tblLook w:val="04A0" w:firstRow="1" w:lastRow="0" w:firstColumn="1" w:lastColumn="0" w:noHBand="0" w:noVBand="1"/>
      </w:tblPr>
      <w:tblGrid>
        <w:gridCol w:w="2445"/>
        <w:gridCol w:w="2446"/>
        <w:gridCol w:w="2445"/>
        <w:gridCol w:w="2446"/>
      </w:tblGrid>
      <w:tr w:rsidR="0013767D" w14:paraId="3BD8E17F" w14:textId="77777777">
        <w:trPr>
          <w:jc w:val="center"/>
        </w:trPr>
        <w:tc>
          <w:tcPr>
            <w:tcW w:w="2448" w:type="dxa"/>
            <w:shd w:val="clear" w:color="auto" w:fill="123B63"/>
            <w:vAlign w:val="center"/>
          </w:tcPr>
          <w:p w14:paraId="7E960E50" w14:textId="77777777" w:rsidR="0013767D" w:rsidRDefault="00000000">
            <w:pPr>
              <w:spacing w:after="0"/>
            </w:pPr>
            <w:r>
              <w:rPr>
                <w:b/>
                <w:color w:val="FFFFFF"/>
                <w:sz w:val="20"/>
              </w:rPr>
              <w:t>Channel</w:t>
            </w:r>
          </w:p>
        </w:tc>
        <w:tc>
          <w:tcPr>
            <w:tcW w:w="2448" w:type="dxa"/>
            <w:shd w:val="clear" w:color="auto" w:fill="123B63"/>
            <w:vAlign w:val="center"/>
          </w:tcPr>
          <w:p w14:paraId="5DB00819" w14:textId="77777777" w:rsidR="0013767D" w:rsidRDefault="00000000">
            <w:pPr>
              <w:spacing w:after="0"/>
            </w:pPr>
            <w:r>
              <w:rPr>
                <w:b/>
                <w:color w:val="FFFFFF"/>
                <w:sz w:val="20"/>
              </w:rPr>
              <w:t>Primary Role</w:t>
            </w:r>
          </w:p>
        </w:tc>
        <w:tc>
          <w:tcPr>
            <w:tcW w:w="2448" w:type="dxa"/>
            <w:shd w:val="clear" w:color="auto" w:fill="123B63"/>
            <w:vAlign w:val="center"/>
          </w:tcPr>
          <w:p w14:paraId="45339CCB" w14:textId="77777777" w:rsidR="0013767D" w:rsidRDefault="00000000">
            <w:pPr>
              <w:spacing w:after="0"/>
            </w:pPr>
            <w:r>
              <w:rPr>
                <w:b/>
                <w:color w:val="FFFFFF"/>
                <w:sz w:val="20"/>
              </w:rPr>
              <w:t>Priority Formats</w:t>
            </w:r>
          </w:p>
        </w:tc>
        <w:tc>
          <w:tcPr>
            <w:tcW w:w="2448" w:type="dxa"/>
            <w:shd w:val="clear" w:color="auto" w:fill="123B63"/>
            <w:vAlign w:val="center"/>
          </w:tcPr>
          <w:p w14:paraId="6812FF4B" w14:textId="77777777" w:rsidR="0013767D" w:rsidRDefault="00000000">
            <w:pPr>
              <w:spacing w:after="0"/>
            </w:pPr>
            <w:r>
              <w:rPr>
                <w:b/>
                <w:color w:val="FFFFFF"/>
                <w:sz w:val="20"/>
              </w:rPr>
              <w:t>Main Measures</w:t>
            </w:r>
          </w:p>
        </w:tc>
      </w:tr>
      <w:tr w:rsidR="0013767D" w14:paraId="40B9DC2A" w14:textId="77777777">
        <w:trPr>
          <w:jc w:val="center"/>
        </w:trPr>
        <w:tc>
          <w:tcPr>
            <w:tcW w:w="2448" w:type="dxa"/>
          </w:tcPr>
          <w:p w14:paraId="0A4FABA4" w14:textId="77777777" w:rsidR="0013767D" w:rsidRDefault="00000000">
            <w:pPr>
              <w:spacing w:after="0"/>
            </w:pPr>
            <w:r>
              <w:rPr>
                <w:sz w:val="20"/>
              </w:rPr>
              <w:t>CTV / Online Video / YouTube</w:t>
            </w:r>
          </w:p>
        </w:tc>
        <w:tc>
          <w:tcPr>
            <w:tcW w:w="2448" w:type="dxa"/>
          </w:tcPr>
          <w:p w14:paraId="2D7878A3" w14:textId="77777777" w:rsidR="0013767D" w:rsidRDefault="00000000">
            <w:pPr>
              <w:spacing w:after="0"/>
            </w:pPr>
            <w:r>
              <w:rPr>
                <w:sz w:val="20"/>
              </w:rPr>
              <w:t>Mass emotional reach and brand reappraisal</w:t>
            </w:r>
          </w:p>
        </w:tc>
        <w:tc>
          <w:tcPr>
            <w:tcW w:w="2448" w:type="dxa"/>
          </w:tcPr>
          <w:p w14:paraId="01B8D8B0" w14:textId="77777777" w:rsidR="0013767D" w:rsidRDefault="00000000">
            <w:pPr>
              <w:spacing w:after="0"/>
            </w:pPr>
            <w:r>
              <w:rPr>
                <w:sz w:val="20"/>
              </w:rPr>
              <w:t>60s hero, 30s/15s cut-downs, sequential video</w:t>
            </w:r>
          </w:p>
        </w:tc>
        <w:tc>
          <w:tcPr>
            <w:tcW w:w="2448" w:type="dxa"/>
          </w:tcPr>
          <w:p w14:paraId="2B5D98C1" w14:textId="77777777" w:rsidR="0013767D" w:rsidRDefault="00000000">
            <w:pPr>
              <w:spacing w:after="0"/>
            </w:pPr>
            <w:r>
              <w:rPr>
                <w:sz w:val="20"/>
              </w:rPr>
              <w:t>Qualified reach, VTR, completion, brand lift</w:t>
            </w:r>
          </w:p>
        </w:tc>
      </w:tr>
      <w:tr w:rsidR="0013767D" w14:paraId="569DA75F" w14:textId="77777777">
        <w:trPr>
          <w:jc w:val="center"/>
        </w:trPr>
        <w:tc>
          <w:tcPr>
            <w:tcW w:w="2448" w:type="dxa"/>
          </w:tcPr>
          <w:p w14:paraId="353FFCA4" w14:textId="77777777" w:rsidR="0013767D" w:rsidRDefault="00000000">
            <w:pPr>
              <w:spacing w:after="0"/>
            </w:pPr>
            <w:r>
              <w:rPr>
                <w:sz w:val="20"/>
              </w:rPr>
              <w:t>Paid Social</w:t>
            </w:r>
          </w:p>
        </w:tc>
        <w:tc>
          <w:tcPr>
            <w:tcW w:w="2448" w:type="dxa"/>
          </w:tcPr>
          <w:p w14:paraId="72CC010F" w14:textId="77777777" w:rsidR="0013767D" w:rsidRDefault="00000000">
            <w:pPr>
              <w:spacing w:after="0"/>
            </w:pPr>
            <w:r>
              <w:rPr>
                <w:sz w:val="20"/>
              </w:rPr>
              <w:t>Audience relevance, retargeting and participation</w:t>
            </w:r>
          </w:p>
        </w:tc>
        <w:tc>
          <w:tcPr>
            <w:tcW w:w="2448" w:type="dxa"/>
          </w:tcPr>
          <w:p w14:paraId="1751825B" w14:textId="77777777" w:rsidR="0013767D" w:rsidRDefault="00000000">
            <w:pPr>
              <w:spacing w:after="0"/>
            </w:pPr>
            <w:r>
              <w:rPr>
                <w:sz w:val="20"/>
              </w:rPr>
              <w:t>Reels, Shorts-style video, carousels, Stories, lead/save units</w:t>
            </w:r>
          </w:p>
        </w:tc>
        <w:tc>
          <w:tcPr>
            <w:tcW w:w="2448" w:type="dxa"/>
          </w:tcPr>
          <w:p w14:paraId="2D0291BC" w14:textId="77777777" w:rsidR="0013767D" w:rsidRDefault="00000000">
            <w:pPr>
              <w:spacing w:after="0"/>
            </w:pPr>
            <w:r>
              <w:rPr>
                <w:sz w:val="20"/>
              </w:rPr>
              <w:t>ThruPlay/VTR, saves, shares, engaged visits</w:t>
            </w:r>
          </w:p>
        </w:tc>
      </w:tr>
      <w:tr w:rsidR="0013767D" w14:paraId="1AFE580B" w14:textId="77777777">
        <w:trPr>
          <w:jc w:val="center"/>
        </w:trPr>
        <w:tc>
          <w:tcPr>
            <w:tcW w:w="2448" w:type="dxa"/>
          </w:tcPr>
          <w:p w14:paraId="792ACBB0" w14:textId="77777777" w:rsidR="0013767D" w:rsidRDefault="00000000">
            <w:pPr>
              <w:spacing w:after="0"/>
            </w:pPr>
            <w:r>
              <w:rPr>
                <w:sz w:val="20"/>
              </w:rPr>
              <w:t>Creators &amp; UGC</w:t>
            </w:r>
          </w:p>
        </w:tc>
        <w:tc>
          <w:tcPr>
            <w:tcW w:w="2448" w:type="dxa"/>
          </w:tcPr>
          <w:p w14:paraId="79D51984" w14:textId="77777777" w:rsidR="0013767D" w:rsidRDefault="00000000">
            <w:pPr>
              <w:spacing w:after="0"/>
            </w:pPr>
            <w:r>
              <w:rPr>
                <w:sz w:val="20"/>
              </w:rPr>
              <w:t>Trust, social proof and itinerary demonstration</w:t>
            </w:r>
          </w:p>
        </w:tc>
        <w:tc>
          <w:tcPr>
            <w:tcW w:w="2448" w:type="dxa"/>
          </w:tcPr>
          <w:p w14:paraId="7F40E372" w14:textId="77777777" w:rsidR="0013767D" w:rsidRDefault="00000000">
            <w:pPr>
              <w:spacing w:after="0"/>
            </w:pPr>
            <w:r>
              <w:rPr>
                <w:sz w:val="20"/>
              </w:rPr>
              <w:t>Hosted journeys, live/short-form series, whitelisted posts</w:t>
            </w:r>
          </w:p>
        </w:tc>
        <w:tc>
          <w:tcPr>
            <w:tcW w:w="2448" w:type="dxa"/>
          </w:tcPr>
          <w:p w14:paraId="77628E69" w14:textId="77777777" w:rsidR="0013767D" w:rsidRDefault="00000000">
            <w:pPr>
              <w:spacing w:after="0"/>
            </w:pPr>
            <w:r>
              <w:rPr>
                <w:sz w:val="20"/>
              </w:rPr>
              <w:t>Engagement quality, sentiment, earned reach, assisted visits</w:t>
            </w:r>
          </w:p>
        </w:tc>
      </w:tr>
      <w:tr w:rsidR="0013767D" w14:paraId="35C241A9" w14:textId="77777777">
        <w:trPr>
          <w:jc w:val="center"/>
        </w:trPr>
        <w:tc>
          <w:tcPr>
            <w:tcW w:w="2448" w:type="dxa"/>
          </w:tcPr>
          <w:p w14:paraId="2A846840" w14:textId="77777777" w:rsidR="0013767D" w:rsidRDefault="00000000">
            <w:pPr>
              <w:spacing w:after="0"/>
            </w:pPr>
            <w:r>
              <w:rPr>
                <w:sz w:val="20"/>
              </w:rPr>
              <w:t>Search / Metasearch</w:t>
            </w:r>
          </w:p>
        </w:tc>
        <w:tc>
          <w:tcPr>
            <w:tcW w:w="2448" w:type="dxa"/>
          </w:tcPr>
          <w:p w14:paraId="34A03951" w14:textId="77777777" w:rsidR="0013767D" w:rsidRDefault="00000000">
            <w:pPr>
              <w:spacing w:after="0"/>
            </w:pPr>
            <w:r>
              <w:rPr>
                <w:sz w:val="20"/>
              </w:rPr>
              <w:t>Intent capture</w:t>
            </w:r>
          </w:p>
        </w:tc>
        <w:tc>
          <w:tcPr>
            <w:tcW w:w="2448" w:type="dxa"/>
          </w:tcPr>
          <w:p w14:paraId="01C398A5" w14:textId="77777777" w:rsidR="0013767D" w:rsidRDefault="00000000">
            <w:pPr>
              <w:spacing w:after="0"/>
            </w:pPr>
            <w:r>
              <w:rPr>
                <w:sz w:val="20"/>
              </w:rPr>
              <w:t>Brand/non-brand search, itinerary and flight/hotel intent</w:t>
            </w:r>
          </w:p>
        </w:tc>
        <w:tc>
          <w:tcPr>
            <w:tcW w:w="2448" w:type="dxa"/>
          </w:tcPr>
          <w:p w14:paraId="47C3989B" w14:textId="77777777" w:rsidR="0013767D" w:rsidRDefault="00000000">
            <w:pPr>
              <w:spacing w:after="0"/>
            </w:pPr>
            <w:r>
              <w:rPr>
                <w:sz w:val="20"/>
              </w:rPr>
              <w:t>CTR, CPC, qualified sessions, partner referrals</w:t>
            </w:r>
          </w:p>
        </w:tc>
      </w:tr>
      <w:tr w:rsidR="0013767D" w14:paraId="14F20B91" w14:textId="77777777">
        <w:trPr>
          <w:jc w:val="center"/>
        </w:trPr>
        <w:tc>
          <w:tcPr>
            <w:tcW w:w="2448" w:type="dxa"/>
          </w:tcPr>
          <w:p w14:paraId="785DC895" w14:textId="77777777" w:rsidR="0013767D" w:rsidRDefault="00000000">
            <w:pPr>
              <w:spacing w:after="0"/>
            </w:pPr>
            <w:r>
              <w:rPr>
                <w:sz w:val="20"/>
              </w:rPr>
              <w:t>Programmatic Display / Native</w:t>
            </w:r>
          </w:p>
        </w:tc>
        <w:tc>
          <w:tcPr>
            <w:tcW w:w="2448" w:type="dxa"/>
          </w:tcPr>
          <w:p w14:paraId="40E4F450" w14:textId="77777777" w:rsidR="0013767D" w:rsidRDefault="00000000">
            <w:pPr>
              <w:spacing w:after="0"/>
            </w:pPr>
            <w:r>
              <w:rPr>
                <w:sz w:val="20"/>
              </w:rPr>
              <w:t>Frequency, sequencing and contextual reach</w:t>
            </w:r>
          </w:p>
        </w:tc>
        <w:tc>
          <w:tcPr>
            <w:tcW w:w="2448" w:type="dxa"/>
          </w:tcPr>
          <w:p w14:paraId="2A7D8864" w14:textId="77777777" w:rsidR="0013767D" w:rsidRDefault="00000000">
            <w:pPr>
              <w:spacing w:after="0"/>
            </w:pPr>
            <w:r>
              <w:rPr>
                <w:sz w:val="20"/>
              </w:rPr>
              <w:t>High-impact display, native travel content, dynamic creative</w:t>
            </w:r>
          </w:p>
        </w:tc>
        <w:tc>
          <w:tcPr>
            <w:tcW w:w="2448" w:type="dxa"/>
          </w:tcPr>
          <w:p w14:paraId="2CE62A50" w14:textId="77777777" w:rsidR="0013767D" w:rsidRDefault="00000000">
            <w:pPr>
              <w:spacing w:after="0"/>
            </w:pPr>
            <w:r>
              <w:rPr>
                <w:sz w:val="20"/>
              </w:rPr>
              <w:t>Viewability, reach, engaged sessions</w:t>
            </w:r>
          </w:p>
        </w:tc>
      </w:tr>
      <w:tr w:rsidR="0013767D" w14:paraId="48B3E154" w14:textId="77777777">
        <w:trPr>
          <w:jc w:val="center"/>
        </w:trPr>
        <w:tc>
          <w:tcPr>
            <w:tcW w:w="2448" w:type="dxa"/>
          </w:tcPr>
          <w:p w14:paraId="24B27E9D" w14:textId="77777777" w:rsidR="0013767D" w:rsidRDefault="00000000">
            <w:pPr>
              <w:spacing w:after="0"/>
            </w:pPr>
            <w:r>
              <w:rPr>
                <w:sz w:val="20"/>
              </w:rPr>
              <w:t>OOH / DOOH</w:t>
            </w:r>
          </w:p>
        </w:tc>
        <w:tc>
          <w:tcPr>
            <w:tcW w:w="2448" w:type="dxa"/>
          </w:tcPr>
          <w:p w14:paraId="6EB004B4" w14:textId="77777777" w:rsidR="0013767D" w:rsidRDefault="00000000">
            <w:pPr>
              <w:spacing w:after="0"/>
            </w:pPr>
            <w:r>
              <w:rPr>
                <w:sz w:val="20"/>
              </w:rPr>
              <w:t>Fame and salience in travel-rich locations</w:t>
            </w:r>
          </w:p>
        </w:tc>
        <w:tc>
          <w:tcPr>
            <w:tcW w:w="2448" w:type="dxa"/>
          </w:tcPr>
          <w:p w14:paraId="71B16C04" w14:textId="77777777" w:rsidR="0013767D" w:rsidRDefault="00000000">
            <w:pPr>
              <w:spacing w:after="0"/>
            </w:pPr>
            <w:r>
              <w:rPr>
                <w:sz w:val="20"/>
              </w:rPr>
              <w:t>Airports, rail hubs, city centres, dynamic DOOH</w:t>
            </w:r>
          </w:p>
        </w:tc>
        <w:tc>
          <w:tcPr>
            <w:tcW w:w="2448" w:type="dxa"/>
          </w:tcPr>
          <w:p w14:paraId="3E89D4C2" w14:textId="77777777" w:rsidR="0013767D" w:rsidRDefault="00000000">
            <w:pPr>
              <w:spacing w:after="0"/>
            </w:pPr>
            <w:r>
              <w:rPr>
                <w:sz w:val="20"/>
              </w:rPr>
              <w:t>Estimated reach, attention studies, QR/visit uplift</w:t>
            </w:r>
          </w:p>
        </w:tc>
      </w:tr>
      <w:tr w:rsidR="0013767D" w14:paraId="2896A6B5" w14:textId="77777777">
        <w:trPr>
          <w:jc w:val="center"/>
        </w:trPr>
        <w:tc>
          <w:tcPr>
            <w:tcW w:w="2448" w:type="dxa"/>
          </w:tcPr>
          <w:p w14:paraId="37D83EF7" w14:textId="77777777" w:rsidR="0013767D" w:rsidRDefault="00000000">
            <w:pPr>
              <w:spacing w:after="0"/>
            </w:pPr>
            <w:r>
              <w:rPr>
                <w:sz w:val="20"/>
              </w:rPr>
              <w:t>Print / Partnerships</w:t>
            </w:r>
          </w:p>
        </w:tc>
        <w:tc>
          <w:tcPr>
            <w:tcW w:w="2448" w:type="dxa"/>
          </w:tcPr>
          <w:p w14:paraId="7DF44F56" w14:textId="77777777" w:rsidR="0013767D" w:rsidRDefault="00000000">
            <w:pPr>
              <w:spacing w:after="0"/>
            </w:pPr>
            <w:r>
              <w:rPr>
                <w:sz w:val="20"/>
              </w:rPr>
              <w:t>Premium credibility and deep inspiration</w:t>
            </w:r>
          </w:p>
        </w:tc>
        <w:tc>
          <w:tcPr>
            <w:tcW w:w="2448" w:type="dxa"/>
          </w:tcPr>
          <w:p w14:paraId="20948CA2" w14:textId="77777777" w:rsidR="0013767D" w:rsidRDefault="00000000">
            <w:pPr>
              <w:spacing w:after="0"/>
            </w:pPr>
            <w:r>
              <w:rPr>
                <w:sz w:val="20"/>
              </w:rPr>
              <w:t>Travel supplements, airline/hotel magazines, co-op content</w:t>
            </w:r>
          </w:p>
        </w:tc>
        <w:tc>
          <w:tcPr>
            <w:tcW w:w="2448" w:type="dxa"/>
          </w:tcPr>
          <w:p w14:paraId="7DE3D606" w14:textId="77777777" w:rsidR="0013767D" w:rsidRDefault="00000000">
            <w:pPr>
              <w:spacing w:after="0"/>
            </w:pPr>
            <w:r>
              <w:rPr>
                <w:sz w:val="20"/>
              </w:rPr>
              <w:t>Readership, partner traffic, offer response</w:t>
            </w:r>
          </w:p>
        </w:tc>
      </w:tr>
      <w:tr w:rsidR="0013767D" w14:paraId="7FC9E491" w14:textId="77777777">
        <w:trPr>
          <w:jc w:val="center"/>
        </w:trPr>
        <w:tc>
          <w:tcPr>
            <w:tcW w:w="2448" w:type="dxa"/>
          </w:tcPr>
          <w:p w14:paraId="3686316A" w14:textId="77777777" w:rsidR="0013767D" w:rsidRDefault="00000000">
            <w:pPr>
              <w:spacing w:after="0"/>
            </w:pPr>
            <w:r>
              <w:rPr>
                <w:sz w:val="20"/>
              </w:rPr>
              <w:t>Owned / CRM</w:t>
            </w:r>
          </w:p>
        </w:tc>
        <w:tc>
          <w:tcPr>
            <w:tcW w:w="2448" w:type="dxa"/>
          </w:tcPr>
          <w:p w14:paraId="55228A2C" w14:textId="77777777" w:rsidR="0013767D" w:rsidRDefault="00000000">
            <w:pPr>
              <w:spacing w:after="0"/>
            </w:pPr>
            <w:r>
              <w:rPr>
                <w:sz w:val="20"/>
              </w:rPr>
              <w:t>Planning, personalisation and conversion support</w:t>
            </w:r>
          </w:p>
        </w:tc>
        <w:tc>
          <w:tcPr>
            <w:tcW w:w="2448" w:type="dxa"/>
          </w:tcPr>
          <w:p w14:paraId="291B8B95" w14:textId="77777777" w:rsidR="0013767D" w:rsidRDefault="00000000">
            <w:pPr>
              <w:spacing w:after="0"/>
            </w:pPr>
            <w:r>
              <w:rPr>
                <w:sz w:val="20"/>
              </w:rPr>
              <w:t>Itinerary builder, email, app/web content, saved trips</w:t>
            </w:r>
          </w:p>
        </w:tc>
        <w:tc>
          <w:tcPr>
            <w:tcW w:w="2448" w:type="dxa"/>
          </w:tcPr>
          <w:p w14:paraId="20C6A58D" w14:textId="77777777" w:rsidR="0013767D" w:rsidRDefault="00000000">
            <w:pPr>
              <w:spacing w:after="0"/>
            </w:pPr>
            <w:r>
              <w:rPr>
                <w:sz w:val="20"/>
              </w:rPr>
              <w:t>Opt-ins, saves, return visits, referral actions</w:t>
            </w:r>
          </w:p>
        </w:tc>
      </w:tr>
    </w:tbl>
    <w:p w14:paraId="7F52806A" w14:textId="77777777" w:rsidR="0013767D" w:rsidRDefault="0013767D"/>
    <w:p w14:paraId="76A7621D" w14:textId="77777777" w:rsidR="009F66E1" w:rsidRDefault="009F66E1" w:rsidP="00D80884">
      <w:pPr>
        <w:pStyle w:val="BodyText"/>
      </w:pPr>
    </w:p>
    <w:p w14:paraId="5B01D45F" w14:textId="77777777" w:rsidR="009F66E1" w:rsidRDefault="009F66E1" w:rsidP="00D80884">
      <w:pPr>
        <w:pStyle w:val="BodyText"/>
      </w:pPr>
    </w:p>
    <w:p w14:paraId="77E8A9A9" w14:textId="77777777" w:rsidR="009F66E1" w:rsidRDefault="009F66E1" w:rsidP="00D80884">
      <w:pPr>
        <w:pStyle w:val="BodyText"/>
      </w:pPr>
    </w:p>
    <w:p w14:paraId="698377DC" w14:textId="33C1A75D" w:rsidR="009F66E1" w:rsidRDefault="00000000" w:rsidP="009F66E1">
      <w:pPr>
        <w:pStyle w:val="BodyText"/>
      </w:pPr>
      <w:r>
        <w:t xml:space="preserve">The most important two areas of this, search and social, should be closely aligned with landing-page architecture. A prospect who watches a ‘48 hours in Dubai' video shouldn't be directed to a common homepage to find a any itinerary; it should be directed to a mobile-first itinerary that includes blocks of time, maps, instructions on transportation, bookable partner links and ability to save/share the itinerary. This mirrors the fact that the search for travel information is spread over a multitude of search engines, social media and tourism platforms (Xiang &amp; Gretzel, 2010). </w:t>
      </w:r>
    </w:p>
    <w:p w14:paraId="1CF1C374" w14:textId="77777777" w:rsidR="0013767D" w:rsidRPr="004D588C" w:rsidRDefault="00000000">
      <w:pPr>
        <w:pStyle w:val="Heading2"/>
        <w:rPr>
          <w:color w:val="000000" w:themeColor="text1"/>
        </w:rPr>
      </w:pPr>
      <w:r w:rsidRPr="004D588C">
        <w:rPr>
          <w:color w:val="000000" w:themeColor="text1"/>
        </w:rPr>
        <w:t>12-Month Campaign Phasing</w:t>
      </w:r>
    </w:p>
    <w:tbl>
      <w:tblPr>
        <w:tblStyle w:val="TableGrid"/>
        <w:tblW w:w="0" w:type="auto"/>
        <w:jc w:val="center"/>
        <w:tblLook w:val="04A0" w:firstRow="1" w:lastRow="0" w:firstColumn="1" w:lastColumn="0" w:noHBand="0" w:noVBand="1"/>
      </w:tblPr>
      <w:tblGrid>
        <w:gridCol w:w="2445"/>
        <w:gridCol w:w="2445"/>
        <w:gridCol w:w="2446"/>
        <w:gridCol w:w="2446"/>
      </w:tblGrid>
      <w:tr w:rsidR="0013767D" w14:paraId="6A7E3237" w14:textId="77777777">
        <w:trPr>
          <w:jc w:val="center"/>
        </w:trPr>
        <w:tc>
          <w:tcPr>
            <w:tcW w:w="2448" w:type="dxa"/>
            <w:shd w:val="clear" w:color="auto" w:fill="123B63"/>
            <w:vAlign w:val="center"/>
          </w:tcPr>
          <w:p w14:paraId="01E40A84" w14:textId="77777777" w:rsidR="0013767D" w:rsidRDefault="00000000">
            <w:pPr>
              <w:spacing w:after="0"/>
            </w:pPr>
            <w:r>
              <w:rPr>
                <w:b/>
                <w:color w:val="FFFFFF"/>
                <w:sz w:val="20"/>
              </w:rPr>
              <w:t>Phase</w:t>
            </w:r>
          </w:p>
        </w:tc>
        <w:tc>
          <w:tcPr>
            <w:tcW w:w="2448" w:type="dxa"/>
            <w:shd w:val="clear" w:color="auto" w:fill="123B63"/>
            <w:vAlign w:val="center"/>
          </w:tcPr>
          <w:p w14:paraId="24742779" w14:textId="77777777" w:rsidR="0013767D" w:rsidRDefault="00000000">
            <w:pPr>
              <w:spacing w:after="0"/>
            </w:pPr>
            <w:r>
              <w:rPr>
                <w:b/>
                <w:color w:val="FFFFFF"/>
                <w:sz w:val="20"/>
              </w:rPr>
              <w:t>Months</w:t>
            </w:r>
          </w:p>
        </w:tc>
        <w:tc>
          <w:tcPr>
            <w:tcW w:w="2448" w:type="dxa"/>
            <w:shd w:val="clear" w:color="auto" w:fill="123B63"/>
            <w:vAlign w:val="center"/>
          </w:tcPr>
          <w:p w14:paraId="171B054F" w14:textId="77777777" w:rsidR="0013767D" w:rsidRDefault="00000000">
            <w:pPr>
              <w:spacing w:after="0"/>
            </w:pPr>
            <w:r>
              <w:rPr>
                <w:b/>
                <w:color w:val="FFFFFF"/>
                <w:sz w:val="20"/>
              </w:rPr>
              <w:t>Strategic Focus</w:t>
            </w:r>
          </w:p>
        </w:tc>
        <w:tc>
          <w:tcPr>
            <w:tcW w:w="2448" w:type="dxa"/>
            <w:shd w:val="clear" w:color="auto" w:fill="123B63"/>
            <w:vAlign w:val="center"/>
          </w:tcPr>
          <w:p w14:paraId="02A76299" w14:textId="77777777" w:rsidR="0013767D" w:rsidRDefault="00000000">
            <w:pPr>
              <w:spacing w:after="0"/>
            </w:pPr>
            <w:r>
              <w:rPr>
                <w:b/>
                <w:color w:val="FFFFFF"/>
                <w:sz w:val="20"/>
              </w:rPr>
              <w:t>Execution</w:t>
            </w:r>
          </w:p>
        </w:tc>
      </w:tr>
      <w:tr w:rsidR="0013767D" w14:paraId="302AFD2F" w14:textId="77777777">
        <w:trPr>
          <w:jc w:val="center"/>
        </w:trPr>
        <w:tc>
          <w:tcPr>
            <w:tcW w:w="2448" w:type="dxa"/>
          </w:tcPr>
          <w:p w14:paraId="06594F63" w14:textId="77777777" w:rsidR="0013767D" w:rsidRDefault="00000000">
            <w:pPr>
              <w:spacing w:after="0"/>
            </w:pPr>
            <w:r>
              <w:rPr>
                <w:sz w:val="20"/>
              </w:rPr>
              <w:t>1. Launch &amp; Reappraisal</w:t>
            </w:r>
          </w:p>
        </w:tc>
        <w:tc>
          <w:tcPr>
            <w:tcW w:w="2448" w:type="dxa"/>
          </w:tcPr>
          <w:p w14:paraId="2B47468F" w14:textId="77777777" w:rsidR="0013767D" w:rsidRDefault="00000000">
            <w:pPr>
              <w:spacing w:after="0"/>
            </w:pPr>
            <w:r>
              <w:rPr>
                <w:sz w:val="20"/>
              </w:rPr>
              <w:t>1–3</w:t>
            </w:r>
          </w:p>
        </w:tc>
        <w:tc>
          <w:tcPr>
            <w:tcW w:w="2448" w:type="dxa"/>
          </w:tcPr>
          <w:p w14:paraId="686A9B43" w14:textId="77777777" w:rsidR="0013767D" w:rsidRDefault="00000000">
            <w:pPr>
              <w:spacing w:after="0"/>
            </w:pPr>
            <w:r>
              <w:rPr>
                <w:sz w:val="20"/>
              </w:rPr>
              <w:t>Create fame for the new positioning</w:t>
            </w:r>
          </w:p>
        </w:tc>
        <w:tc>
          <w:tcPr>
            <w:tcW w:w="2448" w:type="dxa"/>
          </w:tcPr>
          <w:p w14:paraId="5CD345D6" w14:textId="77777777" w:rsidR="0013767D" w:rsidRDefault="00000000">
            <w:pPr>
              <w:spacing w:after="0"/>
            </w:pPr>
            <w:r>
              <w:rPr>
                <w:sz w:val="20"/>
              </w:rPr>
              <w:t>Hero film, CTV/online video, flagship DOOH, PR launch, top-tier creators, brand-lift baseline</w:t>
            </w:r>
          </w:p>
        </w:tc>
      </w:tr>
      <w:tr w:rsidR="0013767D" w14:paraId="3A63B817" w14:textId="77777777">
        <w:trPr>
          <w:jc w:val="center"/>
        </w:trPr>
        <w:tc>
          <w:tcPr>
            <w:tcW w:w="2448" w:type="dxa"/>
          </w:tcPr>
          <w:p w14:paraId="7C3FB0C3" w14:textId="77777777" w:rsidR="0013767D" w:rsidRDefault="00000000">
            <w:pPr>
              <w:spacing w:after="0"/>
            </w:pPr>
            <w:r>
              <w:rPr>
                <w:sz w:val="20"/>
              </w:rPr>
              <w:t>2. Explore &amp; Validate</w:t>
            </w:r>
          </w:p>
        </w:tc>
        <w:tc>
          <w:tcPr>
            <w:tcW w:w="2448" w:type="dxa"/>
          </w:tcPr>
          <w:p w14:paraId="326D2DFD" w14:textId="77777777" w:rsidR="0013767D" w:rsidRDefault="00000000">
            <w:pPr>
              <w:spacing w:after="0"/>
            </w:pPr>
            <w:r>
              <w:rPr>
                <w:sz w:val="20"/>
              </w:rPr>
              <w:t>4–6</w:t>
            </w:r>
          </w:p>
        </w:tc>
        <w:tc>
          <w:tcPr>
            <w:tcW w:w="2448" w:type="dxa"/>
          </w:tcPr>
          <w:p w14:paraId="218A1436" w14:textId="77777777" w:rsidR="0013767D" w:rsidRDefault="00000000">
            <w:pPr>
              <w:spacing w:after="0"/>
            </w:pPr>
            <w:r>
              <w:rPr>
                <w:sz w:val="20"/>
              </w:rPr>
              <w:t>Prove breadth and relevance by segment</w:t>
            </w:r>
          </w:p>
        </w:tc>
        <w:tc>
          <w:tcPr>
            <w:tcW w:w="2448" w:type="dxa"/>
          </w:tcPr>
          <w:p w14:paraId="4936122A" w14:textId="77777777" w:rsidR="0013767D" w:rsidRDefault="00000000">
            <w:pPr>
              <w:spacing w:after="0"/>
            </w:pPr>
            <w:r>
              <w:rPr>
                <w:sz w:val="20"/>
              </w:rPr>
              <w:t>Persona content streams, creator itineraries, UGC, search expansion, dynamic social</w:t>
            </w:r>
          </w:p>
        </w:tc>
      </w:tr>
      <w:tr w:rsidR="0013767D" w14:paraId="6C28C7EB" w14:textId="77777777">
        <w:trPr>
          <w:jc w:val="center"/>
        </w:trPr>
        <w:tc>
          <w:tcPr>
            <w:tcW w:w="2448" w:type="dxa"/>
          </w:tcPr>
          <w:p w14:paraId="1E9A143D" w14:textId="77777777" w:rsidR="0013767D" w:rsidRDefault="00000000">
            <w:pPr>
              <w:spacing w:after="0"/>
            </w:pPr>
            <w:r>
              <w:rPr>
                <w:sz w:val="20"/>
              </w:rPr>
              <w:t>3. Convert &amp; Partner</w:t>
            </w:r>
          </w:p>
        </w:tc>
        <w:tc>
          <w:tcPr>
            <w:tcW w:w="2448" w:type="dxa"/>
          </w:tcPr>
          <w:p w14:paraId="18071F63" w14:textId="77777777" w:rsidR="0013767D" w:rsidRDefault="00000000">
            <w:pPr>
              <w:spacing w:after="0"/>
            </w:pPr>
            <w:r>
              <w:rPr>
                <w:sz w:val="20"/>
              </w:rPr>
              <w:t>7–9</w:t>
            </w:r>
          </w:p>
        </w:tc>
        <w:tc>
          <w:tcPr>
            <w:tcW w:w="2448" w:type="dxa"/>
          </w:tcPr>
          <w:p w14:paraId="644BC76B" w14:textId="77777777" w:rsidR="0013767D" w:rsidRDefault="00000000">
            <w:pPr>
              <w:spacing w:after="0"/>
            </w:pPr>
            <w:r>
              <w:rPr>
                <w:sz w:val="20"/>
              </w:rPr>
              <w:t>Capture planning and booking intent</w:t>
            </w:r>
          </w:p>
        </w:tc>
        <w:tc>
          <w:tcPr>
            <w:tcW w:w="2448" w:type="dxa"/>
          </w:tcPr>
          <w:p w14:paraId="4A2E4563" w14:textId="77777777" w:rsidR="0013767D" w:rsidRDefault="00000000">
            <w:pPr>
              <w:spacing w:after="0"/>
            </w:pPr>
            <w:r>
              <w:rPr>
                <w:sz w:val="20"/>
              </w:rPr>
              <w:t>Retargeting, airline/hotel co-op, stopover packages, itinerary tools, lead capture</w:t>
            </w:r>
          </w:p>
        </w:tc>
      </w:tr>
      <w:tr w:rsidR="0013767D" w14:paraId="163749EC" w14:textId="77777777">
        <w:trPr>
          <w:jc w:val="center"/>
        </w:trPr>
        <w:tc>
          <w:tcPr>
            <w:tcW w:w="2448" w:type="dxa"/>
          </w:tcPr>
          <w:p w14:paraId="738A8438" w14:textId="77777777" w:rsidR="0013767D" w:rsidRDefault="00000000">
            <w:pPr>
              <w:spacing w:after="0"/>
            </w:pPr>
            <w:r>
              <w:rPr>
                <w:sz w:val="20"/>
              </w:rPr>
              <w:t>4. Peak &amp; Advocate</w:t>
            </w:r>
          </w:p>
        </w:tc>
        <w:tc>
          <w:tcPr>
            <w:tcW w:w="2448" w:type="dxa"/>
          </w:tcPr>
          <w:p w14:paraId="23FF504E" w14:textId="77777777" w:rsidR="0013767D" w:rsidRDefault="00000000">
            <w:pPr>
              <w:spacing w:after="0"/>
            </w:pPr>
            <w:r>
              <w:rPr>
                <w:sz w:val="20"/>
              </w:rPr>
              <w:t>10–12</w:t>
            </w:r>
          </w:p>
        </w:tc>
        <w:tc>
          <w:tcPr>
            <w:tcW w:w="2448" w:type="dxa"/>
          </w:tcPr>
          <w:p w14:paraId="14B892D6" w14:textId="77777777" w:rsidR="0013767D" w:rsidRDefault="00000000">
            <w:pPr>
              <w:spacing w:after="0"/>
            </w:pPr>
            <w:r>
              <w:rPr>
                <w:sz w:val="20"/>
              </w:rPr>
              <w:t>Maximise seasonal demand and advocacy</w:t>
            </w:r>
          </w:p>
        </w:tc>
        <w:tc>
          <w:tcPr>
            <w:tcW w:w="2448" w:type="dxa"/>
          </w:tcPr>
          <w:p w14:paraId="07E5CEB2" w14:textId="77777777" w:rsidR="0013767D" w:rsidRDefault="00000000">
            <w:pPr>
              <w:spacing w:after="0"/>
            </w:pPr>
            <w:r>
              <w:rPr>
                <w:sz w:val="20"/>
              </w:rPr>
              <w:t>High-intent media, event hooks, customer storytelling, post-trip UGC, loyalty/return prompts</w:t>
            </w:r>
          </w:p>
        </w:tc>
      </w:tr>
    </w:tbl>
    <w:p w14:paraId="621BB29B" w14:textId="77777777" w:rsidR="0013767D" w:rsidRDefault="0013767D"/>
    <w:p w14:paraId="33B7D2EA" w14:textId="363FD245" w:rsidR="008F5A94" w:rsidRDefault="00000000" w:rsidP="00D80884">
      <w:pPr>
        <w:pStyle w:val="BodyText"/>
      </w:pPr>
      <w:r>
        <w:t xml:space="preserve">The brand platform should be always on, while travel planning windows should be taken into account for each market and creative rotation should be made in between. Rather than running out of budget in between bursts of intent, budget should be flexed to times of high intent. Search trend, website behaviour and route availability and partner demand/campaign performance should be analysed on a weekly basis. </w:t>
      </w:r>
    </w:p>
    <w:p w14:paraId="221E2F06" w14:textId="77777777" w:rsidR="009F66E1" w:rsidRDefault="009F66E1" w:rsidP="00D80884">
      <w:pPr>
        <w:pStyle w:val="BodyText"/>
      </w:pPr>
    </w:p>
    <w:p w14:paraId="192C63F2" w14:textId="77777777" w:rsidR="009F66E1" w:rsidRDefault="009F66E1" w:rsidP="00D80884">
      <w:pPr>
        <w:pStyle w:val="BodyText"/>
      </w:pPr>
    </w:p>
    <w:p w14:paraId="1DEC1FD6" w14:textId="77777777" w:rsidR="0013767D" w:rsidRPr="004D588C" w:rsidRDefault="00000000">
      <w:pPr>
        <w:pStyle w:val="Heading2"/>
        <w:rPr>
          <w:color w:val="000000" w:themeColor="text1"/>
        </w:rPr>
      </w:pPr>
      <w:r w:rsidRPr="004D588C">
        <w:rPr>
          <w:color w:val="000000" w:themeColor="text1"/>
        </w:rPr>
        <w:t>Case Study Learning: What to Replicate and What to Avoid</w:t>
      </w:r>
    </w:p>
    <w:p w14:paraId="2E231EE5" w14:textId="77777777" w:rsidR="008F5A94" w:rsidRDefault="00000000" w:rsidP="00D80884">
      <w:pPr>
        <w:pStyle w:val="BodyText"/>
      </w:pPr>
      <w:r>
        <w:t>The ‘Dubai Presents’ series is a good case in point of the best practices to follow in entertainment-led destination marketing in Dubai. By employing film genres and world-class talent, the films have been able to create a story that makes the city the focal point, and not a list of attractions (Visit Dubai, 2021). The idea of entertainment value is a good one for this approach, for emotional salience and PR purposes on a global scale. But when the content is centered on the celebrity, it can be costly and can lead to a celebrity overshadowing the destination. To prevent that, no less than 70% of the content that will be created should include experiences, residents, visitors or creators whose stories clearly depict the brand promise.</w:t>
      </w:r>
    </w:p>
    <w:p w14:paraId="14650BE7" w14:textId="450CB084" w:rsidR="008F5A94" w:rsidRDefault="00000000" w:rsidP="00D80884">
      <w:pPr>
        <w:pStyle w:val="BodyText"/>
      </w:pPr>
      <w:r>
        <w:t xml:space="preserve">The second lesson is a general one relating to the broader trend in non-professionalization and co-created destination image. Consistent findings indicate that visitors engage with and trust other people's content (OPCs) when planning their trips, and that OPCs can shape the image of a destination, as well as visitors' engagement towards it (Assaker, 2020; Correia et al., 2025; Guerreiro et al., 2024). The negative or mixed UGC should therefore be considered as intelligence and not as a threat to the reputation of the campaign. </w:t>
      </w:r>
    </w:p>
    <w:p w14:paraId="714EBA89" w14:textId="77777777" w:rsidR="0013767D" w:rsidRPr="004D588C" w:rsidRDefault="00000000">
      <w:pPr>
        <w:pStyle w:val="Heading2"/>
        <w:rPr>
          <w:color w:val="000000" w:themeColor="text1"/>
        </w:rPr>
      </w:pPr>
      <w:r w:rsidRPr="004D588C">
        <w:rPr>
          <w:color w:val="000000" w:themeColor="text1"/>
        </w:rPr>
        <w:t>Execution Governance</w:t>
      </w:r>
    </w:p>
    <w:p w14:paraId="03864A71" w14:textId="77777777" w:rsidR="008F5A94" w:rsidRDefault="00000000" w:rsidP="00D80884">
      <w:pPr>
        <w:pStyle w:val="BodyText"/>
      </w:pPr>
      <w:r>
        <w:t>The DMO should have a central campaign ‘war room' that is integrated with the brand, the performance media, PR, social listening, analytics, the tourism partners and the crisis leads. There should be one common dashboard that shows both upper-funnel as well as lower-funnel results. The four tests that should be considered at a monthly creative council are: does the work communicate the positioning; is there credible proof; is the work appropriate to the channel; and does the work provide the audience an appropriate next step? It is acceptable for market teams to localise language, creators, cultural references and provide timing — but not to create new positioning statements. This governance approach to safeguard the brand coherence and yet achieve market relevance.</w:t>
      </w:r>
    </w:p>
    <w:p w14:paraId="79154A97" w14:textId="5702F1B0" w:rsidR="009F66E1" w:rsidRDefault="00000000" w:rsidP="009F66E1">
      <w:pPr>
        <w:pStyle w:val="BodyText"/>
      </w:pPr>
      <w:r>
        <w:t xml:space="preserve">The campaign should be further strengthened by having a shared taxonomy while buying audience, analyzing that audience on the website and reporting on that audience to partners. Someone who views a culture video should not be considered three platform events—one for travelling to Dubai, one for saving a food itinerary and one for watching a culture video—rather, it should be seen as one decision journey. In cases where privacy regulations and platform restrictions do not allow for an individual-level linkage, aggregated cohort analysis is still possible. But the same discipline should also be followed in experimenting, with one thing being changed at a time, such as the creative proposition, the type of creator, the CTA or landing page design. These should then be distinguished from learning in quarterly reviews from achieving short-term optimisation. </w:t>
      </w:r>
    </w:p>
    <w:p w14:paraId="3C7001D6" w14:textId="77777777" w:rsidR="0013767D" w:rsidRPr="004D588C" w:rsidRDefault="00000000">
      <w:pPr>
        <w:pStyle w:val="Heading1"/>
        <w:rPr>
          <w:color w:val="000000" w:themeColor="text1"/>
        </w:rPr>
      </w:pPr>
      <w:r w:rsidRPr="004D588C">
        <w:rPr>
          <w:color w:val="000000" w:themeColor="text1"/>
        </w:rPr>
        <w:t>Crisis Communication &amp; PR Strategy</w:t>
      </w:r>
    </w:p>
    <w:p w14:paraId="79215ADD" w14:textId="40DB86BB" w:rsidR="008F5A94" w:rsidRPr="004D588C" w:rsidRDefault="00000000" w:rsidP="00D80884">
      <w:pPr>
        <w:pStyle w:val="BodyText"/>
        <w:rPr>
          <w:color w:val="000000" w:themeColor="text1"/>
        </w:rPr>
      </w:pPr>
      <w:r w:rsidRPr="004D588C">
        <w:rPr>
          <w:color w:val="000000" w:themeColor="text1"/>
        </w:rPr>
        <w:t xml:space="preserve">Brands facing destinations are at risk from events which are only partially under the control of the DMO. Advertising can be halted by severe weather, transportation problems, hotel issues, safety related issues, public health issues, cyber incidents, geopolitical issues, creator misconduct and culturally insensitive content. The crisis plan should, therefore, outline a sequence of responses to the crisis, which should not be improvised, but pre-agreed. </w:t>
      </w:r>
    </w:p>
    <w:p w14:paraId="0AE45835" w14:textId="77777777" w:rsidR="0013767D" w:rsidRPr="004D588C" w:rsidRDefault="00000000">
      <w:pPr>
        <w:pStyle w:val="Heading2"/>
        <w:rPr>
          <w:color w:val="000000" w:themeColor="text1"/>
        </w:rPr>
      </w:pPr>
      <w:r w:rsidRPr="004D588C">
        <w:rPr>
          <w:color w:val="000000" w:themeColor="text1"/>
        </w:rPr>
        <w:t>Crisis Response Sequence</w:t>
      </w:r>
    </w:p>
    <w:p w14:paraId="0FA7CD6B" w14:textId="77777777" w:rsidR="008F5A94" w:rsidRDefault="00000000" w:rsidP="00D80884">
      <w:pPr>
        <w:pStyle w:val="BodyText"/>
      </w:pPr>
      <w:r>
        <w:t>Detect &amp; verify – social listening and partner escalation finds issue, facts verified with responsible authority prior to claims in the public interest(s).</w:t>
      </w:r>
    </w:p>
    <w:p w14:paraId="33804289" w14:textId="77777777" w:rsidR="008F5A94" w:rsidRDefault="00000000" w:rsidP="00D80884">
      <w:pPr>
        <w:pStyle w:val="BodyText"/>
      </w:pPr>
      <w:r>
        <w:t>2. Classify: put severity on the basis of visitors' safety, geographic extent, disruption to the operations, speed and impact of the media and the brand value.</w:t>
      </w:r>
    </w:p>
    <w:p w14:paraId="5A85523E" w14:textId="77777777" w:rsidR="008F5A94" w:rsidRDefault="00000000" w:rsidP="00D80884">
      <w:pPr>
        <w:pStyle w:val="BodyText"/>
      </w:pPr>
      <w:r>
        <w:t>Use media: Stop or geo-suppress inappropriate paid content (e.g. celebratory, or safety) and retain useful service information.</w:t>
      </w:r>
    </w:p>
    <w:p w14:paraId="47B0F182" w14:textId="77777777" w:rsidR="008F5A94" w:rsidRDefault="00000000" w:rsidP="00D80884">
      <w:pPr>
        <w:pStyle w:val="BodyText"/>
      </w:pPr>
      <w:r>
        <w:t>4.</w:t>
      </w:r>
      <w:r>
        <w:tab/>
        <w:t>Put out a "holding" statement: state what is known, reference authoritative information and state when more information will be available.</w:t>
      </w:r>
    </w:p>
    <w:p w14:paraId="6A2DF206" w14:textId="77777777" w:rsidR="008F5A94" w:rsidRDefault="00000000" w:rsidP="00D80884">
      <w:pPr>
        <w:pStyle w:val="BodyText"/>
      </w:pPr>
      <w:r>
        <w:t>6.</w:t>
      </w:r>
      <w:r>
        <w:tab/>
        <w:t>Give frontline partners approved Q&amp;A: have one set of trained people to answer most of the media questions with an agreed Q&amp;A.</w:t>
      </w:r>
    </w:p>
    <w:p w14:paraId="7FAABC4C" w14:textId="77777777" w:rsidR="008F5A94" w:rsidRDefault="00000000" w:rsidP="00D80884">
      <w:pPr>
        <w:pStyle w:val="BodyText"/>
      </w:pPr>
      <w:r>
        <w:t>Update visibly, publish updates that have a time stamp; put right misinformation with evidence, not argument.</w:t>
      </w:r>
    </w:p>
    <w:p w14:paraId="5406B3EF" w14:textId="77777777" w:rsidR="008F5A94" w:rsidRDefault="00000000" w:rsidP="00D80884">
      <w:pPr>
        <w:pStyle w:val="BodyText"/>
      </w:pPr>
      <w:r>
        <w:t>7. Recover strategically: resume promotional media, as appropriate, by market and audience only in the context of reality and then support with content that builds trust and lessons learned.</w:t>
      </w:r>
    </w:p>
    <w:p w14:paraId="2031A946" w14:textId="73D2DCD3" w:rsidR="008F5A94" w:rsidRDefault="00000000" w:rsidP="00D80884">
      <w:pPr>
        <w:pStyle w:val="BodyText"/>
      </w:pPr>
      <w:r>
        <w:t>The tone for the PR should be factual, empathetic and operational in nature. Reactive statements must refrain from speculating and taking a defensive tone. It's important that people who are being influenced, and those who are part of a campaign should be briefed immediately so that they don't post scheduled promotions on a sensitive day. A dark-site template, contact tree and stakeholder matrix and multilingual response library should be developed and pre-approved. But not only media volume should be included in KPIs for a crisis</w:t>
      </w:r>
      <w:r w:rsidR="009F66E1">
        <w:t>.</w:t>
      </w:r>
    </w:p>
    <w:p w14:paraId="54F02F00" w14:textId="77777777" w:rsidR="0013767D" w:rsidRPr="004D588C" w:rsidRDefault="00000000">
      <w:pPr>
        <w:pStyle w:val="Heading1"/>
        <w:rPr>
          <w:color w:val="000000" w:themeColor="text1"/>
        </w:rPr>
      </w:pPr>
      <w:r w:rsidRPr="004D588C">
        <w:rPr>
          <w:color w:val="000000" w:themeColor="text1"/>
        </w:rPr>
        <w:t>Budgeting &amp; Measurable KPIs</w:t>
      </w:r>
    </w:p>
    <w:p w14:paraId="1D47F2D6" w14:textId="77777777" w:rsidR="0013767D" w:rsidRPr="004D588C" w:rsidRDefault="00000000">
      <w:pPr>
        <w:pStyle w:val="Heading2"/>
        <w:rPr>
          <w:color w:val="000000" w:themeColor="text1"/>
        </w:rPr>
      </w:pPr>
      <w:r w:rsidRPr="004D588C">
        <w:rPr>
          <w:color w:val="000000" w:themeColor="text1"/>
        </w:rPr>
        <w:t>Illustrative Budget</w:t>
      </w:r>
    </w:p>
    <w:p w14:paraId="2C37A6EA" w14:textId="77777777" w:rsidR="008F5A94" w:rsidRDefault="00000000" w:rsidP="00D80884">
      <w:pPr>
        <w:pStyle w:val="BodyText"/>
      </w:pPr>
      <w:r>
        <w:t>To ensure that the assessment brief is satisfactorily met, strategic budgeting and measureable performance is required. The following AED 45 million budget is a guiding model for election campaign planning as there is no official budget. It should be regarded more as a framework for decision making than an assertion or a fact about actual DET expenditures. The budget is designed to give a nod to brand building activity, as well as conversion, which is why it's not all going to lower funnel digital media—otherwise the near-term numbers would seem efficient, but would it support long-term demand?</w:t>
      </w:r>
    </w:p>
    <w:tbl>
      <w:tblPr>
        <w:tblStyle w:val="TableGrid"/>
        <w:tblW w:w="0" w:type="auto"/>
        <w:jc w:val="center"/>
        <w:tblLook w:val="04A0" w:firstRow="1" w:lastRow="0" w:firstColumn="1" w:lastColumn="0" w:noHBand="0" w:noVBand="1"/>
      </w:tblPr>
      <w:tblGrid>
        <w:gridCol w:w="2446"/>
        <w:gridCol w:w="2445"/>
        <w:gridCol w:w="2445"/>
        <w:gridCol w:w="2446"/>
      </w:tblGrid>
      <w:tr w:rsidR="0013767D" w:rsidRPr="004D588C" w14:paraId="51C335CD" w14:textId="77777777">
        <w:trPr>
          <w:jc w:val="center"/>
        </w:trPr>
        <w:tc>
          <w:tcPr>
            <w:tcW w:w="2448" w:type="dxa"/>
            <w:shd w:val="clear" w:color="auto" w:fill="123B63"/>
            <w:vAlign w:val="center"/>
          </w:tcPr>
          <w:p w14:paraId="4A9253EF" w14:textId="77777777" w:rsidR="0013767D" w:rsidRPr="004D588C" w:rsidRDefault="00000000">
            <w:pPr>
              <w:spacing w:after="0"/>
              <w:rPr>
                <w:sz w:val="16"/>
                <w:szCs w:val="18"/>
              </w:rPr>
            </w:pPr>
            <w:r w:rsidRPr="004D588C">
              <w:rPr>
                <w:b/>
                <w:color w:val="FFFFFF"/>
                <w:sz w:val="16"/>
                <w:szCs w:val="18"/>
              </w:rPr>
              <w:t>Budget Area</w:t>
            </w:r>
          </w:p>
        </w:tc>
        <w:tc>
          <w:tcPr>
            <w:tcW w:w="2448" w:type="dxa"/>
            <w:shd w:val="clear" w:color="auto" w:fill="123B63"/>
            <w:vAlign w:val="center"/>
          </w:tcPr>
          <w:p w14:paraId="6AAAE418" w14:textId="77777777" w:rsidR="0013767D" w:rsidRPr="004D588C" w:rsidRDefault="00000000">
            <w:pPr>
              <w:spacing w:after="0"/>
              <w:rPr>
                <w:sz w:val="16"/>
                <w:szCs w:val="18"/>
              </w:rPr>
            </w:pPr>
            <w:r w:rsidRPr="004D588C">
              <w:rPr>
                <w:b/>
                <w:color w:val="FFFFFF"/>
                <w:sz w:val="16"/>
                <w:szCs w:val="18"/>
              </w:rPr>
              <w:t>AED (m)</w:t>
            </w:r>
          </w:p>
        </w:tc>
        <w:tc>
          <w:tcPr>
            <w:tcW w:w="2448" w:type="dxa"/>
            <w:shd w:val="clear" w:color="auto" w:fill="123B63"/>
            <w:vAlign w:val="center"/>
          </w:tcPr>
          <w:p w14:paraId="38FD589E" w14:textId="77777777" w:rsidR="0013767D" w:rsidRPr="004D588C" w:rsidRDefault="00000000">
            <w:pPr>
              <w:spacing w:after="0"/>
              <w:rPr>
                <w:sz w:val="16"/>
                <w:szCs w:val="18"/>
              </w:rPr>
            </w:pPr>
            <w:r w:rsidRPr="004D588C">
              <w:rPr>
                <w:b/>
                <w:color w:val="FFFFFF"/>
                <w:sz w:val="16"/>
                <w:szCs w:val="18"/>
              </w:rPr>
              <w:t>%</w:t>
            </w:r>
          </w:p>
        </w:tc>
        <w:tc>
          <w:tcPr>
            <w:tcW w:w="2448" w:type="dxa"/>
            <w:shd w:val="clear" w:color="auto" w:fill="123B63"/>
            <w:vAlign w:val="center"/>
          </w:tcPr>
          <w:p w14:paraId="6A3D6E74" w14:textId="77777777" w:rsidR="0013767D" w:rsidRPr="004D588C" w:rsidRDefault="00000000">
            <w:pPr>
              <w:spacing w:after="0"/>
              <w:rPr>
                <w:sz w:val="16"/>
                <w:szCs w:val="18"/>
              </w:rPr>
            </w:pPr>
            <w:r w:rsidRPr="004D588C">
              <w:rPr>
                <w:b/>
                <w:color w:val="FFFFFF"/>
                <w:sz w:val="16"/>
                <w:szCs w:val="18"/>
              </w:rPr>
              <w:t>Rationale</w:t>
            </w:r>
          </w:p>
        </w:tc>
      </w:tr>
      <w:tr w:rsidR="0013767D" w:rsidRPr="004D588C" w14:paraId="07BEE29C" w14:textId="77777777">
        <w:trPr>
          <w:jc w:val="center"/>
        </w:trPr>
        <w:tc>
          <w:tcPr>
            <w:tcW w:w="2448" w:type="dxa"/>
          </w:tcPr>
          <w:p w14:paraId="48F3D542" w14:textId="77777777" w:rsidR="0013767D" w:rsidRPr="004D588C" w:rsidRDefault="00000000">
            <w:pPr>
              <w:spacing w:after="0"/>
              <w:rPr>
                <w:sz w:val="16"/>
                <w:szCs w:val="18"/>
              </w:rPr>
            </w:pPr>
            <w:r w:rsidRPr="004D588C">
              <w:rPr>
                <w:sz w:val="16"/>
                <w:szCs w:val="18"/>
              </w:rPr>
              <w:t>CTV / Online Video / YouTube</w:t>
            </w:r>
          </w:p>
        </w:tc>
        <w:tc>
          <w:tcPr>
            <w:tcW w:w="2448" w:type="dxa"/>
          </w:tcPr>
          <w:p w14:paraId="4D49325F" w14:textId="77777777" w:rsidR="0013767D" w:rsidRPr="004D588C" w:rsidRDefault="00000000">
            <w:pPr>
              <w:spacing w:after="0"/>
              <w:rPr>
                <w:sz w:val="16"/>
                <w:szCs w:val="18"/>
              </w:rPr>
            </w:pPr>
            <w:r w:rsidRPr="004D588C">
              <w:rPr>
                <w:sz w:val="16"/>
                <w:szCs w:val="18"/>
              </w:rPr>
              <w:t>11.25</w:t>
            </w:r>
          </w:p>
        </w:tc>
        <w:tc>
          <w:tcPr>
            <w:tcW w:w="2448" w:type="dxa"/>
          </w:tcPr>
          <w:p w14:paraId="0C1E47D9" w14:textId="77777777" w:rsidR="0013767D" w:rsidRPr="004D588C" w:rsidRDefault="00000000">
            <w:pPr>
              <w:spacing w:after="0"/>
              <w:rPr>
                <w:sz w:val="16"/>
                <w:szCs w:val="18"/>
              </w:rPr>
            </w:pPr>
            <w:r w:rsidRPr="004D588C">
              <w:rPr>
                <w:sz w:val="16"/>
                <w:szCs w:val="18"/>
              </w:rPr>
              <w:t>25%</w:t>
            </w:r>
          </w:p>
        </w:tc>
        <w:tc>
          <w:tcPr>
            <w:tcW w:w="2448" w:type="dxa"/>
          </w:tcPr>
          <w:p w14:paraId="00B70170" w14:textId="77777777" w:rsidR="0013767D" w:rsidRPr="004D588C" w:rsidRDefault="00000000">
            <w:pPr>
              <w:spacing w:after="0"/>
              <w:rPr>
                <w:sz w:val="16"/>
                <w:szCs w:val="18"/>
              </w:rPr>
            </w:pPr>
            <w:r w:rsidRPr="004D588C">
              <w:rPr>
                <w:sz w:val="16"/>
                <w:szCs w:val="18"/>
              </w:rPr>
              <w:t>High-reach emotional storytelling and reappraisal</w:t>
            </w:r>
          </w:p>
        </w:tc>
      </w:tr>
      <w:tr w:rsidR="0013767D" w:rsidRPr="004D588C" w14:paraId="08D1D2EA" w14:textId="77777777">
        <w:trPr>
          <w:jc w:val="center"/>
        </w:trPr>
        <w:tc>
          <w:tcPr>
            <w:tcW w:w="2448" w:type="dxa"/>
          </w:tcPr>
          <w:p w14:paraId="410821A3" w14:textId="77777777" w:rsidR="0013767D" w:rsidRPr="004D588C" w:rsidRDefault="00000000">
            <w:pPr>
              <w:spacing w:after="0"/>
              <w:rPr>
                <w:sz w:val="16"/>
                <w:szCs w:val="18"/>
              </w:rPr>
            </w:pPr>
            <w:r w:rsidRPr="004D588C">
              <w:rPr>
                <w:sz w:val="16"/>
                <w:szCs w:val="18"/>
              </w:rPr>
              <w:t>Paid Social</w:t>
            </w:r>
          </w:p>
        </w:tc>
        <w:tc>
          <w:tcPr>
            <w:tcW w:w="2448" w:type="dxa"/>
          </w:tcPr>
          <w:p w14:paraId="6FFF3A93" w14:textId="77777777" w:rsidR="0013767D" w:rsidRPr="004D588C" w:rsidRDefault="00000000">
            <w:pPr>
              <w:spacing w:after="0"/>
              <w:rPr>
                <w:sz w:val="16"/>
                <w:szCs w:val="18"/>
              </w:rPr>
            </w:pPr>
            <w:r w:rsidRPr="004D588C">
              <w:rPr>
                <w:sz w:val="16"/>
                <w:szCs w:val="18"/>
              </w:rPr>
              <w:t>8.10</w:t>
            </w:r>
          </w:p>
        </w:tc>
        <w:tc>
          <w:tcPr>
            <w:tcW w:w="2448" w:type="dxa"/>
          </w:tcPr>
          <w:p w14:paraId="2D76FF28" w14:textId="77777777" w:rsidR="0013767D" w:rsidRPr="004D588C" w:rsidRDefault="00000000">
            <w:pPr>
              <w:spacing w:after="0"/>
              <w:rPr>
                <w:sz w:val="16"/>
                <w:szCs w:val="18"/>
              </w:rPr>
            </w:pPr>
            <w:r w:rsidRPr="004D588C">
              <w:rPr>
                <w:sz w:val="16"/>
                <w:szCs w:val="18"/>
              </w:rPr>
              <w:t>18%</w:t>
            </w:r>
          </w:p>
        </w:tc>
        <w:tc>
          <w:tcPr>
            <w:tcW w:w="2448" w:type="dxa"/>
          </w:tcPr>
          <w:p w14:paraId="49276EC8" w14:textId="77777777" w:rsidR="0013767D" w:rsidRPr="004D588C" w:rsidRDefault="00000000">
            <w:pPr>
              <w:spacing w:after="0"/>
              <w:rPr>
                <w:sz w:val="16"/>
                <w:szCs w:val="18"/>
              </w:rPr>
            </w:pPr>
            <w:r w:rsidRPr="004D588C">
              <w:rPr>
                <w:sz w:val="16"/>
                <w:szCs w:val="18"/>
              </w:rPr>
              <w:t>Segmented reach, retargeting, sequential creative</w:t>
            </w:r>
          </w:p>
        </w:tc>
      </w:tr>
      <w:tr w:rsidR="0013767D" w:rsidRPr="004D588C" w14:paraId="6BA82A92" w14:textId="77777777">
        <w:trPr>
          <w:jc w:val="center"/>
        </w:trPr>
        <w:tc>
          <w:tcPr>
            <w:tcW w:w="2448" w:type="dxa"/>
          </w:tcPr>
          <w:p w14:paraId="74950FD4" w14:textId="77777777" w:rsidR="0013767D" w:rsidRPr="004D588C" w:rsidRDefault="00000000">
            <w:pPr>
              <w:spacing w:after="0"/>
              <w:rPr>
                <w:sz w:val="16"/>
                <w:szCs w:val="18"/>
              </w:rPr>
            </w:pPr>
            <w:r w:rsidRPr="004D588C">
              <w:rPr>
                <w:sz w:val="16"/>
                <w:szCs w:val="18"/>
              </w:rPr>
              <w:t>Search / Metasearch</w:t>
            </w:r>
          </w:p>
        </w:tc>
        <w:tc>
          <w:tcPr>
            <w:tcW w:w="2448" w:type="dxa"/>
          </w:tcPr>
          <w:p w14:paraId="158D3A65" w14:textId="77777777" w:rsidR="0013767D" w:rsidRPr="004D588C" w:rsidRDefault="00000000">
            <w:pPr>
              <w:spacing w:after="0"/>
              <w:rPr>
                <w:sz w:val="16"/>
                <w:szCs w:val="18"/>
              </w:rPr>
            </w:pPr>
            <w:r w:rsidRPr="004D588C">
              <w:rPr>
                <w:sz w:val="16"/>
                <w:szCs w:val="18"/>
              </w:rPr>
              <w:t>5.40</w:t>
            </w:r>
          </w:p>
        </w:tc>
        <w:tc>
          <w:tcPr>
            <w:tcW w:w="2448" w:type="dxa"/>
          </w:tcPr>
          <w:p w14:paraId="6605EA43" w14:textId="77777777" w:rsidR="0013767D" w:rsidRPr="004D588C" w:rsidRDefault="00000000">
            <w:pPr>
              <w:spacing w:after="0"/>
              <w:rPr>
                <w:sz w:val="16"/>
                <w:szCs w:val="18"/>
              </w:rPr>
            </w:pPr>
            <w:r w:rsidRPr="004D588C">
              <w:rPr>
                <w:sz w:val="16"/>
                <w:szCs w:val="18"/>
              </w:rPr>
              <w:t>12%</w:t>
            </w:r>
          </w:p>
        </w:tc>
        <w:tc>
          <w:tcPr>
            <w:tcW w:w="2448" w:type="dxa"/>
          </w:tcPr>
          <w:p w14:paraId="0BF907AD" w14:textId="77777777" w:rsidR="0013767D" w:rsidRPr="004D588C" w:rsidRDefault="00000000">
            <w:pPr>
              <w:spacing w:after="0"/>
              <w:rPr>
                <w:sz w:val="16"/>
                <w:szCs w:val="18"/>
              </w:rPr>
            </w:pPr>
            <w:r w:rsidRPr="004D588C">
              <w:rPr>
                <w:sz w:val="16"/>
                <w:szCs w:val="18"/>
              </w:rPr>
              <w:t>Capture high-intent destination and itinerary demand</w:t>
            </w:r>
          </w:p>
        </w:tc>
      </w:tr>
      <w:tr w:rsidR="0013767D" w:rsidRPr="004D588C" w14:paraId="394867C8" w14:textId="77777777">
        <w:trPr>
          <w:jc w:val="center"/>
        </w:trPr>
        <w:tc>
          <w:tcPr>
            <w:tcW w:w="2448" w:type="dxa"/>
          </w:tcPr>
          <w:p w14:paraId="2D76221E" w14:textId="77777777" w:rsidR="0013767D" w:rsidRPr="004D588C" w:rsidRDefault="00000000">
            <w:pPr>
              <w:spacing w:after="0"/>
              <w:rPr>
                <w:sz w:val="16"/>
                <w:szCs w:val="18"/>
              </w:rPr>
            </w:pPr>
            <w:r w:rsidRPr="004D588C">
              <w:rPr>
                <w:sz w:val="16"/>
                <w:szCs w:val="18"/>
              </w:rPr>
              <w:t>OOH / DOOH</w:t>
            </w:r>
          </w:p>
        </w:tc>
        <w:tc>
          <w:tcPr>
            <w:tcW w:w="2448" w:type="dxa"/>
          </w:tcPr>
          <w:p w14:paraId="2807B523" w14:textId="77777777" w:rsidR="0013767D" w:rsidRPr="004D588C" w:rsidRDefault="00000000">
            <w:pPr>
              <w:spacing w:after="0"/>
              <w:rPr>
                <w:sz w:val="16"/>
                <w:szCs w:val="18"/>
              </w:rPr>
            </w:pPr>
            <w:r w:rsidRPr="004D588C">
              <w:rPr>
                <w:sz w:val="16"/>
                <w:szCs w:val="18"/>
              </w:rPr>
              <w:t>4.50</w:t>
            </w:r>
          </w:p>
        </w:tc>
        <w:tc>
          <w:tcPr>
            <w:tcW w:w="2448" w:type="dxa"/>
          </w:tcPr>
          <w:p w14:paraId="4ABCCA31" w14:textId="77777777" w:rsidR="0013767D" w:rsidRPr="004D588C" w:rsidRDefault="00000000">
            <w:pPr>
              <w:spacing w:after="0"/>
              <w:rPr>
                <w:sz w:val="16"/>
                <w:szCs w:val="18"/>
              </w:rPr>
            </w:pPr>
            <w:r w:rsidRPr="004D588C">
              <w:rPr>
                <w:sz w:val="16"/>
                <w:szCs w:val="18"/>
              </w:rPr>
              <w:t>10%</w:t>
            </w:r>
          </w:p>
        </w:tc>
        <w:tc>
          <w:tcPr>
            <w:tcW w:w="2448" w:type="dxa"/>
          </w:tcPr>
          <w:p w14:paraId="47A5A8C5" w14:textId="77777777" w:rsidR="0013767D" w:rsidRPr="004D588C" w:rsidRDefault="00000000">
            <w:pPr>
              <w:spacing w:after="0"/>
              <w:rPr>
                <w:sz w:val="16"/>
                <w:szCs w:val="18"/>
              </w:rPr>
            </w:pPr>
            <w:r w:rsidRPr="004D588C">
              <w:rPr>
                <w:sz w:val="16"/>
                <w:szCs w:val="18"/>
              </w:rPr>
              <w:t>Fame in travel hubs and priority cities</w:t>
            </w:r>
          </w:p>
        </w:tc>
      </w:tr>
      <w:tr w:rsidR="0013767D" w:rsidRPr="004D588C" w14:paraId="2C035ED2" w14:textId="77777777">
        <w:trPr>
          <w:jc w:val="center"/>
        </w:trPr>
        <w:tc>
          <w:tcPr>
            <w:tcW w:w="2448" w:type="dxa"/>
          </w:tcPr>
          <w:p w14:paraId="29C231CF" w14:textId="77777777" w:rsidR="0013767D" w:rsidRPr="004D588C" w:rsidRDefault="00000000">
            <w:pPr>
              <w:spacing w:after="0"/>
              <w:rPr>
                <w:sz w:val="16"/>
                <w:szCs w:val="18"/>
              </w:rPr>
            </w:pPr>
            <w:r w:rsidRPr="004D588C">
              <w:rPr>
                <w:sz w:val="16"/>
                <w:szCs w:val="18"/>
              </w:rPr>
              <w:t>Creators / UGC / PR</w:t>
            </w:r>
          </w:p>
        </w:tc>
        <w:tc>
          <w:tcPr>
            <w:tcW w:w="2448" w:type="dxa"/>
          </w:tcPr>
          <w:p w14:paraId="19FD96FC" w14:textId="77777777" w:rsidR="0013767D" w:rsidRPr="004D588C" w:rsidRDefault="00000000">
            <w:pPr>
              <w:spacing w:after="0"/>
              <w:rPr>
                <w:sz w:val="16"/>
                <w:szCs w:val="18"/>
              </w:rPr>
            </w:pPr>
            <w:r w:rsidRPr="004D588C">
              <w:rPr>
                <w:sz w:val="16"/>
                <w:szCs w:val="18"/>
              </w:rPr>
              <w:t>4.05</w:t>
            </w:r>
          </w:p>
        </w:tc>
        <w:tc>
          <w:tcPr>
            <w:tcW w:w="2448" w:type="dxa"/>
          </w:tcPr>
          <w:p w14:paraId="309611A6" w14:textId="77777777" w:rsidR="0013767D" w:rsidRPr="004D588C" w:rsidRDefault="00000000">
            <w:pPr>
              <w:spacing w:after="0"/>
              <w:rPr>
                <w:sz w:val="16"/>
                <w:szCs w:val="18"/>
              </w:rPr>
            </w:pPr>
            <w:r w:rsidRPr="004D588C">
              <w:rPr>
                <w:sz w:val="16"/>
                <w:szCs w:val="18"/>
              </w:rPr>
              <w:t>9%</w:t>
            </w:r>
          </w:p>
        </w:tc>
        <w:tc>
          <w:tcPr>
            <w:tcW w:w="2448" w:type="dxa"/>
          </w:tcPr>
          <w:p w14:paraId="082FC774" w14:textId="77777777" w:rsidR="0013767D" w:rsidRPr="004D588C" w:rsidRDefault="00000000">
            <w:pPr>
              <w:spacing w:after="0"/>
              <w:rPr>
                <w:sz w:val="16"/>
                <w:szCs w:val="18"/>
              </w:rPr>
            </w:pPr>
            <w:r w:rsidRPr="004D588C">
              <w:rPr>
                <w:sz w:val="16"/>
                <w:szCs w:val="18"/>
              </w:rPr>
              <w:t>Trust, advocacy, earned amplification and proof</w:t>
            </w:r>
          </w:p>
        </w:tc>
      </w:tr>
      <w:tr w:rsidR="0013767D" w:rsidRPr="004D588C" w14:paraId="173E2987" w14:textId="77777777">
        <w:trPr>
          <w:jc w:val="center"/>
        </w:trPr>
        <w:tc>
          <w:tcPr>
            <w:tcW w:w="2448" w:type="dxa"/>
          </w:tcPr>
          <w:p w14:paraId="1859622D" w14:textId="77777777" w:rsidR="0013767D" w:rsidRPr="004D588C" w:rsidRDefault="00000000">
            <w:pPr>
              <w:spacing w:after="0"/>
              <w:rPr>
                <w:sz w:val="16"/>
                <w:szCs w:val="18"/>
              </w:rPr>
            </w:pPr>
            <w:r w:rsidRPr="004D588C">
              <w:rPr>
                <w:sz w:val="16"/>
                <w:szCs w:val="18"/>
              </w:rPr>
              <w:t>Programmatic / Native</w:t>
            </w:r>
          </w:p>
        </w:tc>
        <w:tc>
          <w:tcPr>
            <w:tcW w:w="2448" w:type="dxa"/>
          </w:tcPr>
          <w:p w14:paraId="3818218E" w14:textId="77777777" w:rsidR="0013767D" w:rsidRPr="004D588C" w:rsidRDefault="00000000">
            <w:pPr>
              <w:spacing w:after="0"/>
              <w:rPr>
                <w:sz w:val="16"/>
                <w:szCs w:val="18"/>
              </w:rPr>
            </w:pPr>
            <w:r w:rsidRPr="004D588C">
              <w:rPr>
                <w:sz w:val="16"/>
                <w:szCs w:val="18"/>
              </w:rPr>
              <w:t>3.15</w:t>
            </w:r>
          </w:p>
        </w:tc>
        <w:tc>
          <w:tcPr>
            <w:tcW w:w="2448" w:type="dxa"/>
          </w:tcPr>
          <w:p w14:paraId="10CC09D3" w14:textId="77777777" w:rsidR="0013767D" w:rsidRPr="004D588C" w:rsidRDefault="00000000">
            <w:pPr>
              <w:spacing w:after="0"/>
              <w:rPr>
                <w:sz w:val="16"/>
                <w:szCs w:val="18"/>
              </w:rPr>
            </w:pPr>
            <w:r w:rsidRPr="004D588C">
              <w:rPr>
                <w:sz w:val="16"/>
                <w:szCs w:val="18"/>
              </w:rPr>
              <w:t>7%</w:t>
            </w:r>
          </w:p>
        </w:tc>
        <w:tc>
          <w:tcPr>
            <w:tcW w:w="2448" w:type="dxa"/>
          </w:tcPr>
          <w:p w14:paraId="7EA190D5" w14:textId="77777777" w:rsidR="0013767D" w:rsidRPr="004D588C" w:rsidRDefault="00000000">
            <w:pPr>
              <w:spacing w:after="0"/>
              <w:rPr>
                <w:sz w:val="16"/>
                <w:szCs w:val="18"/>
              </w:rPr>
            </w:pPr>
            <w:r w:rsidRPr="004D588C">
              <w:rPr>
                <w:sz w:val="16"/>
                <w:szCs w:val="18"/>
              </w:rPr>
              <w:t>Contextual reach, frequency management and sequencing</w:t>
            </w:r>
          </w:p>
        </w:tc>
      </w:tr>
      <w:tr w:rsidR="0013767D" w:rsidRPr="004D588C" w14:paraId="4EFD3C3B" w14:textId="77777777">
        <w:trPr>
          <w:jc w:val="center"/>
        </w:trPr>
        <w:tc>
          <w:tcPr>
            <w:tcW w:w="2448" w:type="dxa"/>
          </w:tcPr>
          <w:p w14:paraId="46CBD41E" w14:textId="77777777" w:rsidR="0013767D" w:rsidRPr="004D588C" w:rsidRDefault="00000000">
            <w:pPr>
              <w:spacing w:after="0"/>
              <w:rPr>
                <w:sz w:val="16"/>
                <w:szCs w:val="18"/>
              </w:rPr>
            </w:pPr>
            <w:r w:rsidRPr="004D588C">
              <w:rPr>
                <w:sz w:val="16"/>
                <w:szCs w:val="18"/>
              </w:rPr>
              <w:t>Content Production &amp; Localisation</w:t>
            </w:r>
          </w:p>
        </w:tc>
        <w:tc>
          <w:tcPr>
            <w:tcW w:w="2448" w:type="dxa"/>
          </w:tcPr>
          <w:p w14:paraId="149565F5" w14:textId="77777777" w:rsidR="0013767D" w:rsidRPr="004D588C" w:rsidRDefault="00000000">
            <w:pPr>
              <w:spacing w:after="0"/>
              <w:rPr>
                <w:sz w:val="16"/>
                <w:szCs w:val="18"/>
              </w:rPr>
            </w:pPr>
            <w:r w:rsidRPr="004D588C">
              <w:rPr>
                <w:sz w:val="16"/>
                <w:szCs w:val="18"/>
              </w:rPr>
              <w:t>3.60</w:t>
            </w:r>
          </w:p>
        </w:tc>
        <w:tc>
          <w:tcPr>
            <w:tcW w:w="2448" w:type="dxa"/>
          </w:tcPr>
          <w:p w14:paraId="4275206D" w14:textId="77777777" w:rsidR="0013767D" w:rsidRPr="004D588C" w:rsidRDefault="00000000">
            <w:pPr>
              <w:spacing w:after="0"/>
              <w:rPr>
                <w:sz w:val="16"/>
                <w:szCs w:val="18"/>
              </w:rPr>
            </w:pPr>
            <w:r w:rsidRPr="004D588C">
              <w:rPr>
                <w:sz w:val="16"/>
                <w:szCs w:val="18"/>
              </w:rPr>
              <w:t>8%</w:t>
            </w:r>
          </w:p>
        </w:tc>
        <w:tc>
          <w:tcPr>
            <w:tcW w:w="2448" w:type="dxa"/>
          </w:tcPr>
          <w:p w14:paraId="2269C6D2" w14:textId="77777777" w:rsidR="0013767D" w:rsidRPr="004D588C" w:rsidRDefault="00000000">
            <w:pPr>
              <w:spacing w:after="0"/>
              <w:rPr>
                <w:sz w:val="16"/>
                <w:szCs w:val="18"/>
              </w:rPr>
            </w:pPr>
            <w:r w:rsidRPr="004D588C">
              <w:rPr>
                <w:sz w:val="16"/>
                <w:szCs w:val="18"/>
              </w:rPr>
              <w:t>Hero film, modular assets, market adaptation</w:t>
            </w:r>
          </w:p>
        </w:tc>
      </w:tr>
      <w:tr w:rsidR="0013767D" w:rsidRPr="004D588C" w14:paraId="3B90F87F" w14:textId="77777777">
        <w:trPr>
          <w:jc w:val="center"/>
        </w:trPr>
        <w:tc>
          <w:tcPr>
            <w:tcW w:w="2448" w:type="dxa"/>
          </w:tcPr>
          <w:p w14:paraId="63FC8A62" w14:textId="77777777" w:rsidR="0013767D" w:rsidRPr="004D588C" w:rsidRDefault="00000000">
            <w:pPr>
              <w:spacing w:after="0"/>
              <w:rPr>
                <w:sz w:val="16"/>
                <w:szCs w:val="18"/>
              </w:rPr>
            </w:pPr>
            <w:r w:rsidRPr="004D588C">
              <w:rPr>
                <w:sz w:val="16"/>
                <w:szCs w:val="18"/>
              </w:rPr>
              <w:t>Partnership / Co-op Activation</w:t>
            </w:r>
          </w:p>
        </w:tc>
        <w:tc>
          <w:tcPr>
            <w:tcW w:w="2448" w:type="dxa"/>
          </w:tcPr>
          <w:p w14:paraId="6A55C178" w14:textId="77777777" w:rsidR="0013767D" w:rsidRPr="004D588C" w:rsidRDefault="00000000">
            <w:pPr>
              <w:spacing w:after="0"/>
              <w:rPr>
                <w:sz w:val="16"/>
                <w:szCs w:val="18"/>
              </w:rPr>
            </w:pPr>
            <w:r w:rsidRPr="004D588C">
              <w:rPr>
                <w:sz w:val="16"/>
                <w:szCs w:val="18"/>
              </w:rPr>
              <w:t>2.25</w:t>
            </w:r>
          </w:p>
        </w:tc>
        <w:tc>
          <w:tcPr>
            <w:tcW w:w="2448" w:type="dxa"/>
          </w:tcPr>
          <w:p w14:paraId="76EBF9B3" w14:textId="77777777" w:rsidR="0013767D" w:rsidRPr="004D588C" w:rsidRDefault="00000000">
            <w:pPr>
              <w:spacing w:after="0"/>
              <w:rPr>
                <w:sz w:val="16"/>
                <w:szCs w:val="18"/>
              </w:rPr>
            </w:pPr>
            <w:r w:rsidRPr="004D588C">
              <w:rPr>
                <w:sz w:val="16"/>
                <w:szCs w:val="18"/>
              </w:rPr>
              <w:t>5%</w:t>
            </w:r>
          </w:p>
        </w:tc>
        <w:tc>
          <w:tcPr>
            <w:tcW w:w="2448" w:type="dxa"/>
          </w:tcPr>
          <w:p w14:paraId="55D73173" w14:textId="77777777" w:rsidR="0013767D" w:rsidRPr="004D588C" w:rsidRDefault="00000000">
            <w:pPr>
              <w:spacing w:after="0"/>
              <w:rPr>
                <w:sz w:val="16"/>
                <w:szCs w:val="18"/>
              </w:rPr>
            </w:pPr>
            <w:r w:rsidRPr="004D588C">
              <w:rPr>
                <w:sz w:val="16"/>
                <w:szCs w:val="18"/>
              </w:rPr>
              <w:t>Airline, hotel and attraction conversion support</w:t>
            </w:r>
          </w:p>
        </w:tc>
      </w:tr>
      <w:tr w:rsidR="0013767D" w:rsidRPr="004D588C" w14:paraId="22F219F6" w14:textId="77777777">
        <w:trPr>
          <w:jc w:val="center"/>
        </w:trPr>
        <w:tc>
          <w:tcPr>
            <w:tcW w:w="2448" w:type="dxa"/>
          </w:tcPr>
          <w:p w14:paraId="4399F34F" w14:textId="77777777" w:rsidR="0013767D" w:rsidRPr="004D588C" w:rsidRDefault="00000000">
            <w:pPr>
              <w:spacing w:after="0"/>
              <w:rPr>
                <w:sz w:val="16"/>
                <w:szCs w:val="18"/>
              </w:rPr>
            </w:pPr>
            <w:r w:rsidRPr="004D588C">
              <w:rPr>
                <w:sz w:val="16"/>
                <w:szCs w:val="18"/>
              </w:rPr>
              <w:t>Research, Measurement &amp; MarTech</w:t>
            </w:r>
          </w:p>
        </w:tc>
        <w:tc>
          <w:tcPr>
            <w:tcW w:w="2448" w:type="dxa"/>
          </w:tcPr>
          <w:p w14:paraId="0417E902" w14:textId="77777777" w:rsidR="0013767D" w:rsidRPr="004D588C" w:rsidRDefault="00000000">
            <w:pPr>
              <w:spacing w:after="0"/>
              <w:rPr>
                <w:sz w:val="16"/>
                <w:szCs w:val="18"/>
              </w:rPr>
            </w:pPr>
            <w:r w:rsidRPr="004D588C">
              <w:rPr>
                <w:sz w:val="16"/>
                <w:szCs w:val="18"/>
              </w:rPr>
              <w:t>1.80</w:t>
            </w:r>
          </w:p>
        </w:tc>
        <w:tc>
          <w:tcPr>
            <w:tcW w:w="2448" w:type="dxa"/>
          </w:tcPr>
          <w:p w14:paraId="245293E5" w14:textId="77777777" w:rsidR="0013767D" w:rsidRPr="004D588C" w:rsidRDefault="00000000">
            <w:pPr>
              <w:spacing w:after="0"/>
              <w:rPr>
                <w:sz w:val="16"/>
                <w:szCs w:val="18"/>
              </w:rPr>
            </w:pPr>
            <w:r w:rsidRPr="004D588C">
              <w:rPr>
                <w:sz w:val="16"/>
                <w:szCs w:val="18"/>
              </w:rPr>
              <w:t>4%</w:t>
            </w:r>
          </w:p>
        </w:tc>
        <w:tc>
          <w:tcPr>
            <w:tcW w:w="2448" w:type="dxa"/>
          </w:tcPr>
          <w:p w14:paraId="0F008B71" w14:textId="77777777" w:rsidR="0013767D" w:rsidRPr="004D588C" w:rsidRDefault="00000000">
            <w:pPr>
              <w:spacing w:after="0"/>
              <w:rPr>
                <w:sz w:val="16"/>
                <w:szCs w:val="18"/>
              </w:rPr>
            </w:pPr>
            <w:r w:rsidRPr="004D588C">
              <w:rPr>
                <w:sz w:val="16"/>
                <w:szCs w:val="18"/>
              </w:rPr>
              <w:t>Brand lift, attribution, dashboarding, experimentation</w:t>
            </w:r>
          </w:p>
        </w:tc>
      </w:tr>
      <w:tr w:rsidR="0013767D" w:rsidRPr="004D588C" w14:paraId="088DBD70" w14:textId="77777777">
        <w:trPr>
          <w:jc w:val="center"/>
        </w:trPr>
        <w:tc>
          <w:tcPr>
            <w:tcW w:w="2448" w:type="dxa"/>
          </w:tcPr>
          <w:p w14:paraId="3CDAB6C7" w14:textId="77777777" w:rsidR="0013767D" w:rsidRPr="004D588C" w:rsidRDefault="00000000">
            <w:pPr>
              <w:spacing w:after="0"/>
              <w:rPr>
                <w:sz w:val="16"/>
                <w:szCs w:val="18"/>
              </w:rPr>
            </w:pPr>
            <w:r w:rsidRPr="004D588C">
              <w:rPr>
                <w:sz w:val="16"/>
                <w:szCs w:val="18"/>
              </w:rPr>
              <w:t>Contingency / Crisis Reserve</w:t>
            </w:r>
          </w:p>
        </w:tc>
        <w:tc>
          <w:tcPr>
            <w:tcW w:w="2448" w:type="dxa"/>
          </w:tcPr>
          <w:p w14:paraId="2DA2C3EA" w14:textId="77777777" w:rsidR="0013767D" w:rsidRPr="004D588C" w:rsidRDefault="00000000">
            <w:pPr>
              <w:spacing w:after="0"/>
              <w:rPr>
                <w:sz w:val="16"/>
                <w:szCs w:val="18"/>
              </w:rPr>
            </w:pPr>
            <w:r w:rsidRPr="004D588C">
              <w:rPr>
                <w:sz w:val="16"/>
                <w:szCs w:val="18"/>
              </w:rPr>
              <w:t>0.90</w:t>
            </w:r>
          </w:p>
        </w:tc>
        <w:tc>
          <w:tcPr>
            <w:tcW w:w="2448" w:type="dxa"/>
          </w:tcPr>
          <w:p w14:paraId="5842B6C2" w14:textId="77777777" w:rsidR="0013767D" w:rsidRPr="004D588C" w:rsidRDefault="00000000">
            <w:pPr>
              <w:spacing w:after="0"/>
              <w:rPr>
                <w:sz w:val="16"/>
                <w:szCs w:val="18"/>
              </w:rPr>
            </w:pPr>
            <w:r w:rsidRPr="004D588C">
              <w:rPr>
                <w:sz w:val="16"/>
                <w:szCs w:val="18"/>
              </w:rPr>
              <w:t>2%</w:t>
            </w:r>
          </w:p>
        </w:tc>
        <w:tc>
          <w:tcPr>
            <w:tcW w:w="2448" w:type="dxa"/>
          </w:tcPr>
          <w:p w14:paraId="126A06A6" w14:textId="77777777" w:rsidR="0013767D" w:rsidRPr="004D588C" w:rsidRDefault="00000000">
            <w:pPr>
              <w:spacing w:after="0"/>
              <w:rPr>
                <w:sz w:val="16"/>
                <w:szCs w:val="18"/>
              </w:rPr>
            </w:pPr>
            <w:r w:rsidRPr="004D588C">
              <w:rPr>
                <w:sz w:val="16"/>
                <w:szCs w:val="18"/>
              </w:rPr>
              <w:t>Rapid response, make-goods and unplanned opportunities</w:t>
            </w:r>
          </w:p>
        </w:tc>
      </w:tr>
      <w:tr w:rsidR="0013767D" w:rsidRPr="004D588C" w14:paraId="79AC1296" w14:textId="77777777">
        <w:trPr>
          <w:jc w:val="center"/>
        </w:trPr>
        <w:tc>
          <w:tcPr>
            <w:tcW w:w="2448" w:type="dxa"/>
          </w:tcPr>
          <w:p w14:paraId="40A92ED4" w14:textId="77777777" w:rsidR="0013767D" w:rsidRPr="004D588C" w:rsidRDefault="00000000">
            <w:pPr>
              <w:spacing w:after="0"/>
              <w:rPr>
                <w:sz w:val="16"/>
                <w:szCs w:val="18"/>
              </w:rPr>
            </w:pPr>
            <w:r w:rsidRPr="004D588C">
              <w:rPr>
                <w:sz w:val="16"/>
                <w:szCs w:val="18"/>
              </w:rPr>
              <w:t>Total</w:t>
            </w:r>
          </w:p>
        </w:tc>
        <w:tc>
          <w:tcPr>
            <w:tcW w:w="2448" w:type="dxa"/>
          </w:tcPr>
          <w:p w14:paraId="35765D3F" w14:textId="77777777" w:rsidR="0013767D" w:rsidRPr="004D588C" w:rsidRDefault="00000000">
            <w:pPr>
              <w:spacing w:after="0"/>
              <w:rPr>
                <w:sz w:val="16"/>
                <w:szCs w:val="18"/>
              </w:rPr>
            </w:pPr>
            <w:r w:rsidRPr="004D588C">
              <w:rPr>
                <w:sz w:val="16"/>
                <w:szCs w:val="18"/>
              </w:rPr>
              <w:t>45.00</w:t>
            </w:r>
          </w:p>
        </w:tc>
        <w:tc>
          <w:tcPr>
            <w:tcW w:w="2448" w:type="dxa"/>
          </w:tcPr>
          <w:p w14:paraId="18E418C0" w14:textId="77777777" w:rsidR="0013767D" w:rsidRPr="004D588C" w:rsidRDefault="00000000">
            <w:pPr>
              <w:spacing w:after="0"/>
              <w:rPr>
                <w:sz w:val="16"/>
                <w:szCs w:val="18"/>
              </w:rPr>
            </w:pPr>
            <w:r w:rsidRPr="004D588C">
              <w:rPr>
                <w:sz w:val="16"/>
                <w:szCs w:val="18"/>
              </w:rPr>
              <w:t>100%</w:t>
            </w:r>
          </w:p>
        </w:tc>
        <w:tc>
          <w:tcPr>
            <w:tcW w:w="2448" w:type="dxa"/>
          </w:tcPr>
          <w:p w14:paraId="01962F95" w14:textId="77777777" w:rsidR="0013767D" w:rsidRPr="004D588C" w:rsidRDefault="0013767D">
            <w:pPr>
              <w:spacing w:after="0"/>
              <w:rPr>
                <w:sz w:val="16"/>
                <w:szCs w:val="18"/>
              </w:rPr>
            </w:pPr>
          </w:p>
        </w:tc>
      </w:tr>
    </w:tbl>
    <w:p w14:paraId="5951EBD1" w14:textId="77777777" w:rsidR="0013767D" w:rsidRDefault="0013767D"/>
    <w:p w14:paraId="5333E718" w14:textId="77777777" w:rsidR="004D588C" w:rsidRDefault="004D588C">
      <w:pPr>
        <w:pStyle w:val="Heading2"/>
      </w:pPr>
    </w:p>
    <w:p w14:paraId="5B9827D8" w14:textId="77777777" w:rsidR="009F66E1" w:rsidRDefault="009F66E1" w:rsidP="009F66E1"/>
    <w:p w14:paraId="0C423AE8" w14:textId="77777777" w:rsidR="009F66E1" w:rsidRDefault="009F66E1" w:rsidP="009F66E1"/>
    <w:p w14:paraId="50233D53" w14:textId="77777777" w:rsidR="009F66E1" w:rsidRDefault="009F66E1" w:rsidP="009F66E1"/>
    <w:p w14:paraId="73E9AD38" w14:textId="77777777" w:rsidR="009F66E1" w:rsidRDefault="009F66E1" w:rsidP="009F66E1"/>
    <w:p w14:paraId="3544FFD2" w14:textId="77777777" w:rsidR="009F66E1" w:rsidRPr="009F66E1" w:rsidRDefault="009F66E1" w:rsidP="009F66E1"/>
    <w:p w14:paraId="36D0A8E3" w14:textId="311A2616" w:rsidR="0013767D" w:rsidRPr="009F66E1" w:rsidRDefault="00000000">
      <w:pPr>
        <w:pStyle w:val="Heading2"/>
        <w:rPr>
          <w:color w:val="000000" w:themeColor="text1"/>
        </w:rPr>
      </w:pPr>
      <w:r w:rsidRPr="009F66E1">
        <w:rPr>
          <w:color w:val="000000" w:themeColor="text1"/>
        </w:rPr>
        <w:t>KPI Framework</w:t>
      </w:r>
    </w:p>
    <w:tbl>
      <w:tblPr>
        <w:tblStyle w:val="TableGrid"/>
        <w:tblW w:w="0" w:type="auto"/>
        <w:jc w:val="center"/>
        <w:tblLook w:val="04A0" w:firstRow="1" w:lastRow="0" w:firstColumn="1" w:lastColumn="0" w:noHBand="0" w:noVBand="1"/>
      </w:tblPr>
      <w:tblGrid>
        <w:gridCol w:w="2445"/>
        <w:gridCol w:w="2445"/>
        <w:gridCol w:w="2446"/>
        <w:gridCol w:w="2446"/>
      </w:tblGrid>
      <w:tr w:rsidR="0013767D" w14:paraId="7667D6BC" w14:textId="77777777">
        <w:trPr>
          <w:jc w:val="center"/>
        </w:trPr>
        <w:tc>
          <w:tcPr>
            <w:tcW w:w="2448" w:type="dxa"/>
            <w:shd w:val="clear" w:color="auto" w:fill="123B63"/>
            <w:vAlign w:val="center"/>
          </w:tcPr>
          <w:p w14:paraId="7DEBDEE2" w14:textId="77777777" w:rsidR="0013767D" w:rsidRDefault="00000000">
            <w:pPr>
              <w:spacing w:after="0"/>
            </w:pPr>
            <w:r>
              <w:rPr>
                <w:b/>
                <w:color w:val="FFFFFF"/>
                <w:sz w:val="20"/>
              </w:rPr>
              <w:t>Objective</w:t>
            </w:r>
          </w:p>
        </w:tc>
        <w:tc>
          <w:tcPr>
            <w:tcW w:w="2448" w:type="dxa"/>
            <w:shd w:val="clear" w:color="auto" w:fill="123B63"/>
            <w:vAlign w:val="center"/>
          </w:tcPr>
          <w:p w14:paraId="5CD27CCF" w14:textId="77777777" w:rsidR="0013767D" w:rsidRDefault="00000000">
            <w:pPr>
              <w:spacing w:after="0"/>
            </w:pPr>
            <w:r>
              <w:rPr>
                <w:b/>
                <w:color w:val="FFFFFF"/>
                <w:sz w:val="20"/>
              </w:rPr>
              <w:t>Core KPIs</w:t>
            </w:r>
          </w:p>
        </w:tc>
        <w:tc>
          <w:tcPr>
            <w:tcW w:w="2448" w:type="dxa"/>
            <w:shd w:val="clear" w:color="auto" w:fill="123B63"/>
            <w:vAlign w:val="center"/>
          </w:tcPr>
          <w:p w14:paraId="120B0305" w14:textId="77777777" w:rsidR="0013767D" w:rsidRDefault="00000000">
            <w:pPr>
              <w:spacing w:after="0"/>
            </w:pPr>
            <w:r>
              <w:rPr>
                <w:b/>
                <w:color w:val="FFFFFF"/>
                <w:sz w:val="20"/>
              </w:rPr>
              <w:t>Measurement Approach</w:t>
            </w:r>
          </w:p>
        </w:tc>
        <w:tc>
          <w:tcPr>
            <w:tcW w:w="2448" w:type="dxa"/>
            <w:shd w:val="clear" w:color="auto" w:fill="123B63"/>
            <w:vAlign w:val="center"/>
          </w:tcPr>
          <w:p w14:paraId="4B7F86EC" w14:textId="77777777" w:rsidR="0013767D" w:rsidRDefault="00000000">
            <w:pPr>
              <w:spacing w:after="0"/>
            </w:pPr>
            <w:r>
              <w:rPr>
                <w:b/>
                <w:color w:val="FFFFFF"/>
                <w:sz w:val="20"/>
              </w:rPr>
              <w:t>Illustrative 12-Month Target</w:t>
            </w:r>
          </w:p>
        </w:tc>
      </w:tr>
      <w:tr w:rsidR="0013767D" w14:paraId="25F5B29F" w14:textId="77777777">
        <w:trPr>
          <w:jc w:val="center"/>
        </w:trPr>
        <w:tc>
          <w:tcPr>
            <w:tcW w:w="2448" w:type="dxa"/>
          </w:tcPr>
          <w:p w14:paraId="08A5E3AF" w14:textId="77777777" w:rsidR="0013767D" w:rsidRDefault="00000000">
            <w:pPr>
              <w:spacing w:after="0"/>
            </w:pPr>
            <w:r>
              <w:rPr>
                <w:sz w:val="20"/>
              </w:rPr>
              <w:t>Increase brand salience</w:t>
            </w:r>
          </w:p>
        </w:tc>
        <w:tc>
          <w:tcPr>
            <w:tcW w:w="2448" w:type="dxa"/>
          </w:tcPr>
          <w:p w14:paraId="5F1C6DF0" w14:textId="77777777" w:rsidR="0013767D" w:rsidRDefault="00000000">
            <w:pPr>
              <w:spacing w:after="0"/>
            </w:pPr>
            <w:r>
              <w:rPr>
                <w:sz w:val="20"/>
              </w:rPr>
              <w:t>Qualified reach, aided awareness, ad recall</w:t>
            </w:r>
          </w:p>
        </w:tc>
        <w:tc>
          <w:tcPr>
            <w:tcW w:w="2448" w:type="dxa"/>
          </w:tcPr>
          <w:p w14:paraId="60B28752" w14:textId="77777777" w:rsidR="0013767D" w:rsidRDefault="00000000">
            <w:pPr>
              <w:spacing w:after="0"/>
            </w:pPr>
            <w:r>
              <w:rPr>
                <w:sz w:val="20"/>
              </w:rPr>
              <w:t>Platform reach + independent brand-lift study</w:t>
            </w:r>
          </w:p>
        </w:tc>
        <w:tc>
          <w:tcPr>
            <w:tcW w:w="2448" w:type="dxa"/>
          </w:tcPr>
          <w:p w14:paraId="3BFE4DA6" w14:textId="77777777" w:rsidR="0013767D" w:rsidRDefault="00000000">
            <w:pPr>
              <w:spacing w:after="0"/>
            </w:pPr>
            <w:r>
              <w:rPr>
                <w:sz w:val="20"/>
              </w:rPr>
              <w:t>600m qualified impressions; +4 percentage points ad recall in exposed audiences</w:t>
            </w:r>
          </w:p>
        </w:tc>
      </w:tr>
      <w:tr w:rsidR="0013767D" w14:paraId="1EBC25EA" w14:textId="77777777">
        <w:trPr>
          <w:jc w:val="center"/>
        </w:trPr>
        <w:tc>
          <w:tcPr>
            <w:tcW w:w="2448" w:type="dxa"/>
          </w:tcPr>
          <w:p w14:paraId="5DD24504" w14:textId="77777777" w:rsidR="0013767D" w:rsidRDefault="00000000">
            <w:pPr>
              <w:spacing w:after="0"/>
            </w:pPr>
            <w:r>
              <w:rPr>
                <w:sz w:val="20"/>
              </w:rPr>
              <w:t>Broaden destination image</w:t>
            </w:r>
          </w:p>
        </w:tc>
        <w:tc>
          <w:tcPr>
            <w:tcW w:w="2448" w:type="dxa"/>
          </w:tcPr>
          <w:p w14:paraId="66AEA0B0" w14:textId="77777777" w:rsidR="0013767D" w:rsidRDefault="00000000">
            <w:pPr>
              <w:spacing w:after="0"/>
            </w:pPr>
            <w:r>
              <w:rPr>
                <w:sz w:val="20"/>
              </w:rPr>
              <w:t>Association lift for culture, food, family, nature</w:t>
            </w:r>
          </w:p>
        </w:tc>
        <w:tc>
          <w:tcPr>
            <w:tcW w:w="2448" w:type="dxa"/>
          </w:tcPr>
          <w:p w14:paraId="545771E7" w14:textId="77777777" w:rsidR="0013767D" w:rsidRDefault="00000000">
            <w:pPr>
              <w:spacing w:after="0"/>
            </w:pPr>
            <w:r>
              <w:rPr>
                <w:sz w:val="20"/>
              </w:rPr>
              <w:t>Pre/post perception survey by market</w:t>
            </w:r>
          </w:p>
        </w:tc>
        <w:tc>
          <w:tcPr>
            <w:tcW w:w="2448" w:type="dxa"/>
          </w:tcPr>
          <w:p w14:paraId="39B98F53" w14:textId="77777777" w:rsidR="0013767D" w:rsidRDefault="00000000">
            <w:pPr>
              <w:spacing w:after="0"/>
            </w:pPr>
            <w:r>
              <w:rPr>
                <w:sz w:val="20"/>
              </w:rPr>
              <w:t>+5 points on at least three non-luxury associations</w:t>
            </w:r>
          </w:p>
        </w:tc>
      </w:tr>
      <w:tr w:rsidR="0013767D" w14:paraId="660674F8" w14:textId="77777777">
        <w:trPr>
          <w:jc w:val="center"/>
        </w:trPr>
        <w:tc>
          <w:tcPr>
            <w:tcW w:w="2448" w:type="dxa"/>
          </w:tcPr>
          <w:p w14:paraId="330755C7" w14:textId="77777777" w:rsidR="0013767D" w:rsidRDefault="00000000">
            <w:pPr>
              <w:spacing w:after="0"/>
            </w:pPr>
            <w:r>
              <w:rPr>
                <w:sz w:val="20"/>
              </w:rPr>
              <w:t>Generate engagement</w:t>
            </w:r>
          </w:p>
        </w:tc>
        <w:tc>
          <w:tcPr>
            <w:tcW w:w="2448" w:type="dxa"/>
          </w:tcPr>
          <w:p w14:paraId="3B728FFB" w14:textId="77777777" w:rsidR="0013767D" w:rsidRDefault="00000000">
            <w:pPr>
              <w:spacing w:after="0"/>
            </w:pPr>
            <w:r>
              <w:rPr>
                <w:sz w:val="20"/>
              </w:rPr>
              <w:t>Completed views, saves, shares, creator engagement</w:t>
            </w:r>
          </w:p>
        </w:tc>
        <w:tc>
          <w:tcPr>
            <w:tcW w:w="2448" w:type="dxa"/>
          </w:tcPr>
          <w:p w14:paraId="350A5E1C" w14:textId="77777777" w:rsidR="0013767D" w:rsidRDefault="00000000">
            <w:pPr>
              <w:spacing w:after="0"/>
            </w:pPr>
            <w:r>
              <w:rPr>
                <w:sz w:val="20"/>
              </w:rPr>
              <w:t>Platform analytics with quality filters</w:t>
            </w:r>
          </w:p>
        </w:tc>
        <w:tc>
          <w:tcPr>
            <w:tcW w:w="2448" w:type="dxa"/>
          </w:tcPr>
          <w:p w14:paraId="69C92E6A" w14:textId="77777777" w:rsidR="0013767D" w:rsidRDefault="00000000">
            <w:pPr>
              <w:spacing w:after="0"/>
            </w:pPr>
            <w:r>
              <w:rPr>
                <w:sz w:val="20"/>
              </w:rPr>
              <w:t>140m completed/qualified video views; 1.5m saves/shares</w:t>
            </w:r>
          </w:p>
        </w:tc>
      </w:tr>
      <w:tr w:rsidR="0013767D" w14:paraId="44C65320" w14:textId="77777777">
        <w:trPr>
          <w:jc w:val="center"/>
        </w:trPr>
        <w:tc>
          <w:tcPr>
            <w:tcW w:w="2448" w:type="dxa"/>
          </w:tcPr>
          <w:p w14:paraId="20C22D7B" w14:textId="77777777" w:rsidR="0013767D" w:rsidRDefault="00000000">
            <w:pPr>
              <w:spacing w:after="0"/>
            </w:pPr>
            <w:r>
              <w:rPr>
                <w:sz w:val="20"/>
              </w:rPr>
              <w:t>Drive planning behaviour</w:t>
            </w:r>
          </w:p>
        </w:tc>
        <w:tc>
          <w:tcPr>
            <w:tcW w:w="2448" w:type="dxa"/>
          </w:tcPr>
          <w:p w14:paraId="545783ED" w14:textId="77777777" w:rsidR="0013767D" w:rsidRDefault="00000000">
            <w:pPr>
              <w:spacing w:after="0"/>
            </w:pPr>
            <w:r>
              <w:rPr>
                <w:sz w:val="20"/>
              </w:rPr>
              <w:t>Engaged sessions, itinerary starts/saves, CRM opt-ins</w:t>
            </w:r>
          </w:p>
        </w:tc>
        <w:tc>
          <w:tcPr>
            <w:tcW w:w="2448" w:type="dxa"/>
          </w:tcPr>
          <w:p w14:paraId="3C6CF670" w14:textId="77777777" w:rsidR="0013767D" w:rsidRDefault="00000000">
            <w:pPr>
              <w:spacing w:after="0"/>
            </w:pPr>
            <w:r>
              <w:rPr>
                <w:sz w:val="20"/>
              </w:rPr>
              <w:t>Web analytics + first-party event tracking</w:t>
            </w:r>
          </w:p>
        </w:tc>
        <w:tc>
          <w:tcPr>
            <w:tcW w:w="2448" w:type="dxa"/>
          </w:tcPr>
          <w:p w14:paraId="3B36EA46" w14:textId="77777777" w:rsidR="0013767D" w:rsidRDefault="00000000">
            <w:pPr>
              <w:spacing w:after="0"/>
            </w:pPr>
            <w:r>
              <w:rPr>
                <w:sz w:val="20"/>
              </w:rPr>
              <w:t>4.5m engaged sessions; 450k itinerary interactions</w:t>
            </w:r>
          </w:p>
        </w:tc>
      </w:tr>
      <w:tr w:rsidR="0013767D" w14:paraId="33AFD78E" w14:textId="77777777">
        <w:trPr>
          <w:jc w:val="center"/>
        </w:trPr>
        <w:tc>
          <w:tcPr>
            <w:tcW w:w="2448" w:type="dxa"/>
          </w:tcPr>
          <w:p w14:paraId="076FC859" w14:textId="77777777" w:rsidR="0013767D" w:rsidRDefault="00000000">
            <w:pPr>
              <w:spacing w:after="0"/>
            </w:pPr>
            <w:r>
              <w:rPr>
                <w:sz w:val="20"/>
              </w:rPr>
              <w:t>Capture intent</w:t>
            </w:r>
          </w:p>
        </w:tc>
        <w:tc>
          <w:tcPr>
            <w:tcW w:w="2448" w:type="dxa"/>
          </w:tcPr>
          <w:p w14:paraId="6665AA03" w14:textId="77777777" w:rsidR="0013767D" w:rsidRDefault="00000000">
            <w:pPr>
              <w:spacing w:after="0"/>
            </w:pPr>
            <w:r>
              <w:rPr>
                <w:sz w:val="20"/>
              </w:rPr>
              <w:t>Search CTR, partner referrals, offer clicks</w:t>
            </w:r>
          </w:p>
        </w:tc>
        <w:tc>
          <w:tcPr>
            <w:tcW w:w="2448" w:type="dxa"/>
          </w:tcPr>
          <w:p w14:paraId="65383152" w14:textId="77777777" w:rsidR="0013767D" w:rsidRDefault="00000000">
            <w:pPr>
              <w:spacing w:after="0"/>
            </w:pPr>
            <w:r>
              <w:rPr>
                <w:sz w:val="20"/>
              </w:rPr>
              <w:t>Search platforms + tagged outbound links</w:t>
            </w:r>
          </w:p>
        </w:tc>
        <w:tc>
          <w:tcPr>
            <w:tcW w:w="2448" w:type="dxa"/>
          </w:tcPr>
          <w:p w14:paraId="37C8F6C6" w14:textId="77777777" w:rsidR="0013767D" w:rsidRDefault="00000000">
            <w:pPr>
              <w:spacing w:after="0"/>
            </w:pPr>
            <w:r>
              <w:rPr>
                <w:sz w:val="20"/>
              </w:rPr>
              <w:t>1.2m high-intent partner referrals/actions</w:t>
            </w:r>
          </w:p>
        </w:tc>
      </w:tr>
      <w:tr w:rsidR="0013767D" w14:paraId="7ACCB869" w14:textId="77777777">
        <w:trPr>
          <w:jc w:val="center"/>
        </w:trPr>
        <w:tc>
          <w:tcPr>
            <w:tcW w:w="2448" w:type="dxa"/>
          </w:tcPr>
          <w:p w14:paraId="7BED4351" w14:textId="77777777" w:rsidR="0013767D" w:rsidRDefault="00000000">
            <w:pPr>
              <w:spacing w:after="0"/>
            </w:pPr>
            <w:r>
              <w:rPr>
                <w:sz w:val="20"/>
              </w:rPr>
              <w:t>Build advocacy</w:t>
            </w:r>
          </w:p>
        </w:tc>
        <w:tc>
          <w:tcPr>
            <w:tcW w:w="2448" w:type="dxa"/>
          </w:tcPr>
          <w:p w14:paraId="583C675F" w14:textId="77777777" w:rsidR="0013767D" w:rsidRDefault="00000000">
            <w:pPr>
              <w:spacing w:after="0"/>
            </w:pPr>
            <w:r>
              <w:rPr>
                <w:sz w:val="20"/>
              </w:rPr>
              <w:t>Positive UGC, sentiment, earned media quality</w:t>
            </w:r>
          </w:p>
        </w:tc>
        <w:tc>
          <w:tcPr>
            <w:tcW w:w="2448" w:type="dxa"/>
          </w:tcPr>
          <w:p w14:paraId="2056858D" w14:textId="77777777" w:rsidR="0013767D" w:rsidRDefault="00000000">
            <w:pPr>
              <w:spacing w:after="0"/>
            </w:pPr>
            <w:r>
              <w:rPr>
                <w:sz w:val="20"/>
              </w:rPr>
              <w:t>Social listening + PR coding</w:t>
            </w:r>
          </w:p>
        </w:tc>
        <w:tc>
          <w:tcPr>
            <w:tcW w:w="2448" w:type="dxa"/>
          </w:tcPr>
          <w:p w14:paraId="324E2420" w14:textId="77777777" w:rsidR="0013767D" w:rsidRDefault="00000000">
            <w:pPr>
              <w:spacing w:after="0"/>
            </w:pPr>
            <w:r>
              <w:rPr>
                <w:sz w:val="20"/>
              </w:rPr>
              <w:t>Sustain &gt;80% neutral/positive campaign-related sentiment</w:t>
            </w:r>
          </w:p>
        </w:tc>
      </w:tr>
      <w:tr w:rsidR="0013767D" w14:paraId="3561638F" w14:textId="77777777">
        <w:trPr>
          <w:jc w:val="center"/>
        </w:trPr>
        <w:tc>
          <w:tcPr>
            <w:tcW w:w="2448" w:type="dxa"/>
          </w:tcPr>
          <w:p w14:paraId="1ACB9DB7" w14:textId="77777777" w:rsidR="0013767D" w:rsidRDefault="00000000">
            <w:pPr>
              <w:spacing w:after="0"/>
            </w:pPr>
            <w:r>
              <w:rPr>
                <w:sz w:val="20"/>
              </w:rPr>
              <w:t>Improve efficiency</w:t>
            </w:r>
          </w:p>
        </w:tc>
        <w:tc>
          <w:tcPr>
            <w:tcW w:w="2448" w:type="dxa"/>
          </w:tcPr>
          <w:p w14:paraId="106E3BD7" w14:textId="77777777" w:rsidR="0013767D" w:rsidRDefault="00000000">
            <w:pPr>
              <w:spacing w:after="0"/>
            </w:pPr>
            <w:r>
              <w:rPr>
                <w:sz w:val="20"/>
              </w:rPr>
              <w:t>Cost per engaged visit, marginal lift, frequency</w:t>
            </w:r>
          </w:p>
        </w:tc>
        <w:tc>
          <w:tcPr>
            <w:tcW w:w="2448" w:type="dxa"/>
          </w:tcPr>
          <w:p w14:paraId="6FFA7015" w14:textId="77777777" w:rsidR="0013767D" w:rsidRDefault="00000000">
            <w:pPr>
              <w:spacing w:after="0"/>
            </w:pPr>
            <w:r>
              <w:rPr>
                <w:sz w:val="20"/>
              </w:rPr>
              <w:t>MMM/experiments and platform data</w:t>
            </w:r>
          </w:p>
        </w:tc>
        <w:tc>
          <w:tcPr>
            <w:tcW w:w="2448" w:type="dxa"/>
          </w:tcPr>
          <w:p w14:paraId="75AAD2AE" w14:textId="77777777" w:rsidR="0013767D" w:rsidRDefault="00000000">
            <w:pPr>
              <w:spacing w:after="0"/>
            </w:pPr>
            <w:r>
              <w:rPr>
                <w:sz w:val="20"/>
              </w:rPr>
              <w:t>Quarterly reallocation based on incremental performance rather than last-click only</w:t>
            </w:r>
          </w:p>
        </w:tc>
      </w:tr>
    </w:tbl>
    <w:p w14:paraId="743532A6" w14:textId="77777777" w:rsidR="0013767D" w:rsidRDefault="0013767D"/>
    <w:p w14:paraId="6E0B3998" w14:textId="77777777" w:rsidR="008F5A94" w:rsidRDefault="00000000" w:rsidP="00D80884">
      <w:pPr>
        <w:pStyle w:val="BodyText"/>
      </w:pPr>
      <w:r>
        <w:t>The KPI system should differentiate between the outputs and outcomes. Outcomes are changes in consideration, destination associations, qualified planning behaviour and incremental demand; while impressions and clicks and video views are outputs. Last-click attribution shouldn't be the only rule of thumb as brand channels have a tendency to have an impact on behaviour earlier in the journey. A combination of measurement methods is better: platform diagnostics to gauge speed; controlled brand-lift studies to gain insight into communication effects; geo or audience experiments (where possible) to measure behaviour; web analytics to plan behaviour; partner referral data to drive business; and periodic econometrics or marketing-mix modelling to make allocation decisions.</w:t>
      </w:r>
    </w:p>
    <w:p w14:paraId="5ECBEEB3" w14:textId="77777777" w:rsidR="004D588C" w:rsidRDefault="004D588C" w:rsidP="00D80884">
      <w:pPr>
        <w:pStyle w:val="BodyText"/>
      </w:pPr>
    </w:p>
    <w:p w14:paraId="3FAD6D36" w14:textId="493DB84E" w:rsidR="008F5A94" w:rsidRDefault="00000000" w:rsidP="00D80884">
      <w:pPr>
        <w:pStyle w:val="BodyText"/>
      </w:pPr>
      <w:r>
        <w:t xml:space="preserve">One more is the quality of data. Integrated campaigns can make it seem like they're more successful than they really are, because of duplicate reach, viewability and over-frequent retargeting and invalid traffic. The dashboard should therefore show the deduplicated reach where possible, the frequency distributions, attention/attention proxies/completion proxies, landing-page engagement and conversion quality. There must be a distinction between responses from an organic audience and responses due to paid amplification. </w:t>
      </w:r>
    </w:p>
    <w:p w14:paraId="567884B2" w14:textId="77777777" w:rsidR="0013767D" w:rsidRPr="004D588C" w:rsidRDefault="00000000">
      <w:pPr>
        <w:pStyle w:val="Heading1"/>
        <w:rPr>
          <w:color w:val="000000" w:themeColor="text1"/>
        </w:rPr>
      </w:pPr>
      <w:r w:rsidRPr="004D588C">
        <w:rPr>
          <w:color w:val="000000" w:themeColor="text1"/>
        </w:rPr>
        <w:t>Conclusion &amp; Recommendations</w:t>
      </w:r>
    </w:p>
    <w:p w14:paraId="7B438728" w14:textId="13705D08" w:rsidR="008F5A94" w:rsidRDefault="00000000" w:rsidP="00D80884">
      <w:pPr>
        <w:pStyle w:val="BodyText"/>
      </w:pPr>
      <w:r>
        <w:t xml:space="preserve">Dubai doesn't require to market itself as an entity to the world. Its next challenge is to expand the meaning of the brand into consideration, planning trips and advocacy and make the brand more familiar to the world. The proposed ‘Dubai, More Than You Imagined' platform tackles that problem by grouping the various contrasts (heritage and modernity, city and desert, luxury and local, relaxation and activity) around the city into a single memorable concept. </w:t>
      </w:r>
    </w:p>
    <w:p w14:paraId="68A501DD" w14:textId="77777777" w:rsidR="008F5A94" w:rsidRDefault="00000000" w:rsidP="00D80884">
      <w:pPr>
        <w:pStyle w:val="BodyText"/>
      </w:pPr>
      <w:r>
        <w:t>The campaign should be done in an integrated fashion, not one set of media buys. The power of CTV, social, creators &amp; UGC is providing relevance and social proof, search providing intent, OOH providing salience, partnerships reducing friction to conversion, owned platforms being a bridge to transformation of inspiration into itineraries and PR providing credibility. This architecture is supported by academic evidence, as the formation of destination image is a multi-dimensional process, UGC has an impact on the formation of the destination image, and the integrated use of digital communication can create trust and brand equity (Qu et al., 2011; Correia et al., 2025; Qi et al., 2026).</w:t>
      </w:r>
    </w:p>
    <w:p w14:paraId="7BDAB0F2" w14:textId="5FD461CC" w:rsidR="0013767D" w:rsidRDefault="00000000" w:rsidP="00D80884">
      <w:pPr>
        <w:pStyle w:val="BodyText"/>
      </w:pPr>
      <w:r>
        <w:t xml:space="preserve">Five recommendations follow. First, keep one global positioning and by market localizing evidence and creators. Second, make sure each high reach story has a planning tool that enables you to measure the brand investment and make measurable actions. Third, don't spend too much of the content on either celebrity or slick destination films, but rather on substantial visitor and creator stories. Lastly, build performance based on incremental outcomes and brand lift and not on last-click. </w:t>
      </w:r>
    </w:p>
    <w:p w14:paraId="4FF2465D" w14:textId="5091244A" w:rsidR="0013767D" w:rsidRPr="004D588C" w:rsidRDefault="00000000" w:rsidP="004D588C">
      <w:pPr>
        <w:rPr>
          <w:b/>
          <w:bCs/>
          <w:sz w:val="28"/>
          <w:szCs w:val="24"/>
        </w:rPr>
      </w:pPr>
      <w:r w:rsidRPr="004D588C">
        <w:rPr>
          <w:b/>
          <w:bCs/>
          <w:sz w:val="28"/>
          <w:szCs w:val="24"/>
        </w:rPr>
        <w:br w:type="page"/>
        <w:t>References</w:t>
      </w:r>
    </w:p>
    <w:p w14:paraId="1C824809" w14:textId="77777777" w:rsidR="0013767D" w:rsidRDefault="00000000" w:rsidP="009F66E1">
      <w:pPr>
        <w:ind w:left="504" w:hanging="504"/>
      </w:pPr>
      <w:r>
        <w:t xml:space="preserve">Assaker, G. (2020). From desktop to destination: User-generated content platforms, co-created online experiences, destination image and satisfaction. Journal of Destination Marketing &amp; Management, 18, 100490. </w:t>
      </w:r>
      <w:hyperlink r:id="rId8">
        <w:r w:rsidR="0013767D">
          <w:rPr>
            <w:color w:val="0563C1"/>
            <w:u w:val="single"/>
          </w:rPr>
          <w:t>https://doi.org/10.1016/j.jdmm.2020.100490</w:t>
        </w:r>
      </w:hyperlink>
    </w:p>
    <w:p w14:paraId="4D124A79" w14:textId="77777777" w:rsidR="0013767D" w:rsidRDefault="00000000" w:rsidP="009F66E1">
      <w:pPr>
        <w:ind w:left="504" w:hanging="504"/>
      </w:pPr>
      <w:r>
        <w:t xml:space="preserve">Blain, C., Levy, S. E., &amp; Ritchie, J. R. B. (2005). Destination branding: Insights and practices from destination management organizations. Journal of Travel Research, 43(4), 328–338. </w:t>
      </w:r>
      <w:hyperlink r:id="rId9">
        <w:r w:rsidR="0013767D">
          <w:rPr>
            <w:color w:val="0563C1"/>
            <w:u w:val="single"/>
          </w:rPr>
          <w:t>https://doi.org/10.1177/0047287505274646</w:t>
        </w:r>
      </w:hyperlink>
    </w:p>
    <w:p w14:paraId="51BFEF8E" w14:textId="77777777" w:rsidR="0013767D" w:rsidRDefault="00000000" w:rsidP="009F66E1">
      <w:pPr>
        <w:ind w:left="504" w:hanging="504"/>
      </w:pPr>
      <w:r>
        <w:t xml:space="preserve">Correia, R., Aksionova, E., Venciute, D., Sousa, J., &amp; Fontes, R. (2025). User-generated content’s influence on tourist destination image: A generational perspective. Consumer Behavior in Tourism and Hospitality, 20(2), 167–185. </w:t>
      </w:r>
      <w:hyperlink r:id="rId10">
        <w:r w:rsidR="0013767D">
          <w:rPr>
            <w:color w:val="0563C1"/>
            <w:u w:val="single"/>
          </w:rPr>
          <w:t>https://doi.org/10.1108/CBTH-11-2023-0208</w:t>
        </w:r>
      </w:hyperlink>
    </w:p>
    <w:p w14:paraId="4B55EE21" w14:textId="77777777" w:rsidR="0013767D" w:rsidRDefault="00000000" w:rsidP="009F66E1">
      <w:pPr>
        <w:ind w:left="504" w:hanging="504"/>
      </w:pPr>
      <w:r>
        <w:t xml:space="preserve">Dubai Department of Economy and Tourism. (2025). Annual visitor report 2024. </w:t>
      </w:r>
      <w:hyperlink r:id="rId11">
        <w:r w:rsidR="0013767D">
          <w:rPr>
            <w:color w:val="0563C1"/>
            <w:u w:val="single"/>
          </w:rPr>
          <w:t>https://www.dubaidet.gov.ae/en/-/media/files/faqs/annual-visitor-report-2024/det-annual-visitor-report-2024.pdf</w:t>
        </w:r>
      </w:hyperlink>
    </w:p>
    <w:p w14:paraId="3A9D5622" w14:textId="77777777" w:rsidR="0013767D" w:rsidRDefault="00000000" w:rsidP="009F66E1">
      <w:pPr>
        <w:ind w:left="504" w:hanging="504"/>
      </w:pPr>
      <w:r>
        <w:t xml:space="preserve">Government of Dubai Media Office. (2026, February 9). Dubai’s tourism industry achieves third successive record-breaking year with 19.59 million international visitors in 2025. </w:t>
      </w:r>
      <w:hyperlink r:id="rId12">
        <w:r w:rsidR="0013767D">
          <w:rPr>
            <w:color w:val="0563C1"/>
            <w:u w:val="single"/>
          </w:rPr>
          <w:t>https://www.mediaoffice.ae/en/news/2026/february/09-02/dubais-tourism-industry-achieves-third-successive-record-breaking-year</w:t>
        </w:r>
      </w:hyperlink>
    </w:p>
    <w:p w14:paraId="40FE30A4" w14:textId="77777777" w:rsidR="0013767D" w:rsidRDefault="00000000" w:rsidP="009F66E1">
      <w:pPr>
        <w:ind w:left="504" w:hanging="504"/>
      </w:pPr>
      <w:r>
        <w:t xml:space="preserve">Government of Dubai Media Office. (2026, February 11). DXB sets new global benchmark as record traffic volumes become the norm. </w:t>
      </w:r>
      <w:hyperlink r:id="rId13">
        <w:r w:rsidR="0013767D">
          <w:rPr>
            <w:color w:val="0563C1"/>
            <w:u w:val="single"/>
          </w:rPr>
          <w:t>https://www.mediaoffice.ae/en/news/2026/february/11-02/dxb-sets-new-global</w:t>
        </w:r>
      </w:hyperlink>
    </w:p>
    <w:p w14:paraId="729CD8B2" w14:textId="77777777" w:rsidR="0013767D" w:rsidRDefault="00000000" w:rsidP="009F66E1">
      <w:pPr>
        <w:ind w:left="504" w:hanging="504"/>
      </w:pPr>
      <w:r>
        <w:t xml:space="preserve">Guerreiro, M., Pinto, P., Ramos, C. M. Q., Matos, N., Golestaneh, H., Sequeira, B., Pereira, L. N., Agapito, D., Martins, R., &amp; Wijkesjö, M. (2024). The online destination image as portrayed by user-generated content on social media and its impact on tourists’ engagement. Tourism &amp; Management Studies, 20(4), 1–15. </w:t>
      </w:r>
      <w:hyperlink r:id="rId14">
        <w:r w:rsidR="0013767D">
          <w:rPr>
            <w:color w:val="0563C1"/>
            <w:u w:val="single"/>
          </w:rPr>
          <w:t>https://doi.org/10.18089/tms.20240401</w:t>
        </w:r>
      </w:hyperlink>
    </w:p>
    <w:p w14:paraId="06320BB2" w14:textId="77777777" w:rsidR="0013767D" w:rsidRDefault="00000000" w:rsidP="009F66E1">
      <w:pPr>
        <w:ind w:left="504" w:hanging="504"/>
      </w:pPr>
      <w:r>
        <w:t xml:space="preserve">Hernández-Méndez, J., &amp; Baute-Díaz, N. (2024). Influencer marketing in the promotion of tourist destinations: Mega, macro and micro-influencers. Current Issues in Tourism, 27(8), 1332–1342. </w:t>
      </w:r>
      <w:hyperlink r:id="rId15">
        <w:r w:rsidR="0013767D">
          <w:rPr>
            <w:color w:val="0563C1"/>
            <w:u w:val="single"/>
          </w:rPr>
          <w:t>https://doi.org/10.1080/13683500.2023.2214354</w:t>
        </w:r>
      </w:hyperlink>
    </w:p>
    <w:p w14:paraId="48F755D9" w14:textId="77777777" w:rsidR="0013767D" w:rsidRDefault="00000000" w:rsidP="009F66E1">
      <w:pPr>
        <w:ind w:left="504" w:hanging="504"/>
      </w:pPr>
      <w:r>
        <w:t xml:space="preserve">Michael, N., Chunawala, M. A., &amp; Fusté-Forné, F. (2025). Instagrammable destinations: The use of photographs in digital tourism marketing in the United Arab Emirates. Journal of Tourism, Heritage &amp; Services Marketing. </w:t>
      </w:r>
      <w:hyperlink r:id="rId16">
        <w:r w:rsidR="0013767D">
          <w:rPr>
            <w:color w:val="0563C1"/>
            <w:u w:val="single"/>
          </w:rPr>
          <w:t>https://doi.org/10.5281/zenodo.15650944</w:t>
        </w:r>
      </w:hyperlink>
    </w:p>
    <w:p w14:paraId="53A549C9" w14:textId="77777777" w:rsidR="0013767D" w:rsidRDefault="00000000" w:rsidP="009F66E1">
      <w:pPr>
        <w:ind w:left="504" w:hanging="504"/>
      </w:pPr>
      <w:r>
        <w:t xml:space="preserve">Qi, M., Li, J., Abdullah, Z., Rahman, S. N. A., Niu, L., Zhou, B., &amp; Zhao, Z. (2026). Building destination brands through trust: Unpacking the role of digital integrated marketing communication in driving travel intentions. BMC Psychology, 14, 698. </w:t>
      </w:r>
      <w:hyperlink r:id="rId17">
        <w:r w:rsidR="0013767D">
          <w:rPr>
            <w:color w:val="0563C1"/>
            <w:u w:val="single"/>
          </w:rPr>
          <w:t>https://doi.org/10.1186/s40359-026-04453-1</w:t>
        </w:r>
      </w:hyperlink>
    </w:p>
    <w:p w14:paraId="070C89B3" w14:textId="77777777" w:rsidR="0013767D" w:rsidRDefault="00000000" w:rsidP="009F66E1">
      <w:pPr>
        <w:ind w:left="504" w:hanging="504"/>
      </w:pPr>
      <w:r>
        <w:t xml:space="preserve">Qu, H., Kim, L. H., &amp; Im, H. H. (2011). A model of destination branding: Integrating the concepts of branding and destination image. Tourism Management, 32(3), 465–476. </w:t>
      </w:r>
      <w:hyperlink r:id="rId18">
        <w:r w:rsidR="0013767D">
          <w:rPr>
            <w:color w:val="0563C1"/>
            <w:u w:val="single"/>
          </w:rPr>
          <w:t>https://doi.org/10.1016/j.tourman.2010.03.014</w:t>
        </w:r>
      </w:hyperlink>
    </w:p>
    <w:p w14:paraId="070B5E2A" w14:textId="77777777" w:rsidR="0013767D" w:rsidRDefault="00000000" w:rsidP="009F66E1">
      <w:pPr>
        <w:ind w:left="504" w:hanging="504"/>
      </w:pPr>
      <w:r>
        <w:t xml:space="preserve">Fernández-Blanco, E., Ramos Gutiérrez, M., &amp; Hernández Zelaya, S. L. (2026). Travel influencers and tourism marketing: Content strategies, engagement and transparency in destination promotion. Tourism and Hospitality, 7(2), 34. </w:t>
      </w:r>
      <w:hyperlink r:id="rId19">
        <w:r w:rsidR="0013767D">
          <w:rPr>
            <w:color w:val="0563C1"/>
            <w:u w:val="single"/>
          </w:rPr>
          <w:t>https://doi.org/10.3390/tourhosp7020034</w:t>
        </w:r>
      </w:hyperlink>
    </w:p>
    <w:p w14:paraId="5A282555" w14:textId="77777777" w:rsidR="0013767D" w:rsidRDefault="00000000" w:rsidP="009F66E1">
      <w:pPr>
        <w:ind w:left="504" w:hanging="504"/>
      </w:pPr>
      <w:r>
        <w:t xml:space="preserve">Visit Dubai. (2021). Dubai Presents: Dubai holiday videos. </w:t>
      </w:r>
      <w:hyperlink r:id="rId20">
        <w:r w:rsidR="0013767D">
          <w:rPr>
            <w:color w:val="0563C1"/>
            <w:u w:val="single"/>
          </w:rPr>
          <w:t>https://www.visitdubai.com/en/dubai-video</w:t>
        </w:r>
      </w:hyperlink>
    </w:p>
    <w:p w14:paraId="512D10EF" w14:textId="77777777" w:rsidR="0013767D" w:rsidRDefault="00000000" w:rsidP="009F66E1">
      <w:pPr>
        <w:ind w:left="504" w:hanging="504"/>
      </w:pPr>
      <w:r>
        <w:t xml:space="preserve">Wheeler, F., Frost, W., &amp; Weiler, B. (2011). Destination brand identity, values, and community: A case study from rural Victoria, Australia. Journal of Travel &amp; Tourism Marketing, 28(1), 13–26. </w:t>
      </w:r>
      <w:hyperlink r:id="rId21">
        <w:r w:rsidR="0013767D">
          <w:rPr>
            <w:color w:val="0563C1"/>
            <w:u w:val="single"/>
          </w:rPr>
          <w:t>https://doi.org/10.1080/10548408.2011.535441</w:t>
        </w:r>
      </w:hyperlink>
    </w:p>
    <w:p w14:paraId="48EF7F9C" w14:textId="77777777" w:rsidR="0013767D" w:rsidRDefault="00000000" w:rsidP="009F66E1">
      <w:pPr>
        <w:ind w:left="504" w:hanging="504"/>
      </w:pPr>
      <w:r>
        <w:t xml:space="preserve">Xiang, Z., &amp; Gretzel, U. (2010). Role of social media in online travel information search. Tourism Management, 31(2), 179–188. </w:t>
      </w:r>
      <w:hyperlink r:id="rId22">
        <w:r w:rsidR="0013767D">
          <w:rPr>
            <w:color w:val="0563C1"/>
            <w:u w:val="single"/>
          </w:rPr>
          <w:t>https://doi.org/10.1016/j.tourman.2009.02.016</w:t>
        </w:r>
      </w:hyperlink>
    </w:p>
    <w:p w14:paraId="26FF54E5" w14:textId="77777777" w:rsidR="0013767D" w:rsidRDefault="00000000">
      <w:r>
        <w:br w:type="page"/>
      </w:r>
    </w:p>
    <w:p w14:paraId="2C68AB23" w14:textId="77777777" w:rsidR="0013767D" w:rsidRPr="004D588C" w:rsidRDefault="00000000">
      <w:pPr>
        <w:pStyle w:val="Heading1"/>
        <w:rPr>
          <w:color w:val="000000" w:themeColor="text1"/>
        </w:rPr>
      </w:pPr>
      <w:r w:rsidRPr="004D588C">
        <w:rPr>
          <w:color w:val="000000" w:themeColor="text1"/>
        </w:rPr>
        <w:t>Appendices</w:t>
      </w:r>
    </w:p>
    <w:p w14:paraId="467A1E4E" w14:textId="77777777" w:rsidR="0013767D" w:rsidRPr="004D588C" w:rsidRDefault="00000000">
      <w:pPr>
        <w:pStyle w:val="Heading2"/>
        <w:rPr>
          <w:color w:val="000000" w:themeColor="text1"/>
        </w:rPr>
      </w:pPr>
      <w:r w:rsidRPr="004D588C">
        <w:rPr>
          <w:color w:val="000000" w:themeColor="text1"/>
        </w:rPr>
        <w:t>Appendix A: 12-Month Campaign Calendar</w:t>
      </w:r>
    </w:p>
    <w:tbl>
      <w:tblPr>
        <w:tblStyle w:val="TableGrid"/>
        <w:tblW w:w="0" w:type="auto"/>
        <w:jc w:val="center"/>
        <w:tblLook w:val="04A0" w:firstRow="1" w:lastRow="0" w:firstColumn="1" w:lastColumn="0" w:noHBand="0" w:noVBand="1"/>
      </w:tblPr>
      <w:tblGrid>
        <w:gridCol w:w="3259"/>
        <w:gridCol w:w="3261"/>
        <w:gridCol w:w="3262"/>
      </w:tblGrid>
      <w:tr w:rsidR="0013767D" w14:paraId="257A485A" w14:textId="77777777">
        <w:trPr>
          <w:jc w:val="center"/>
        </w:trPr>
        <w:tc>
          <w:tcPr>
            <w:tcW w:w="3264" w:type="dxa"/>
            <w:shd w:val="clear" w:color="auto" w:fill="123B63"/>
            <w:vAlign w:val="center"/>
          </w:tcPr>
          <w:p w14:paraId="55E95FD7" w14:textId="77777777" w:rsidR="0013767D" w:rsidRDefault="00000000">
            <w:pPr>
              <w:spacing w:after="0"/>
            </w:pPr>
            <w:r>
              <w:rPr>
                <w:b/>
                <w:color w:val="FFFFFF"/>
                <w:sz w:val="20"/>
              </w:rPr>
              <w:t>Month</w:t>
            </w:r>
          </w:p>
        </w:tc>
        <w:tc>
          <w:tcPr>
            <w:tcW w:w="3264" w:type="dxa"/>
            <w:shd w:val="clear" w:color="auto" w:fill="123B63"/>
            <w:vAlign w:val="center"/>
          </w:tcPr>
          <w:p w14:paraId="750E9C36" w14:textId="77777777" w:rsidR="0013767D" w:rsidRDefault="00000000">
            <w:pPr>
              <w:spacing w:after="0"/>
            </w:pPr>
            <w:r>
              <w:rPr>
                <w:b/>
                <w:color w:val="FFFFFF"/>
                <w:sz w:val="20"/>
              </w:rPr>
              <w:t>Hero Theme</w:t>
            </w:r>
          </w:p>
        </w:tc>
        <w:tc>
          <w:tcPr>
            <w:tcW w:w="3264" w:type="dxa"/>
            <w:shd w:val="clear" w:color="auto" w:fill="123B63"/>
            <w:vAlign w:val="center"/>
          </w:tcPr>
          <w:p w14:paraId="4C8BAD0A" w14:textId="77777777" w:rsidR="0013767D" w:rsidRDefault="00000000">
            <w:pPr>
              <w:spacing w:after="0"/>
            </w:pPr>
            <w:r>
              <w:rPr>
                <w:b/>
                <w:color w:val="FFFFFF"/>
                <w:sz w:val="20"/>
              </w:rPr>
              <w:t>Key Media / Activation</w:t>
            </w:r>
          </w:p>
        </w:tc>
      </w:tr>
      <w:tr w:rsidR="0013767D" w14:paraId="567BDA3B" w14:textId="77777777">
        <w:trPr>
          <w:jc w:val="center"/>
        </w:trPr>
        <w:tc>
          <w:tcPr>
            <w:tcW w:w="3264" w:type="dxa"/>
          </w:tcPr>
          <w:p w14:paraId="5F3677DD" w14:textId="77777777" w:rsidR="0013767D" w:rsidRDefault="00000000">
            <w:pPr>
              <w:spacing w:after="0"/>
            </w:pPr>
            <w:r>
              <w:rPr>
                <w:sz w:val="20"/>
              </w:rPr>
              <w:t>1</w:t>
            </w:r>
          </w:p>
        </w:tc>
        <w:tc>
          <w:tcPr>
            <w:tcW w:w="3264" w:type="dxa"/>
          </w:tcPr>
          <w:p w14:paraId="47A14AF4" w14:textId="77777777" w:rsidR="0013767D" w:rsidRDefault="00000000">
            <w:pPr>
              <w:spacing w:after="0"/>
            </w:pPr>
            <w:r>
              <w:rPr>
                <w:sz w:val="20"/>
              </w:rPr>
              <w:t>More Than the Skyline</w:t>
            </w:r>
          </w:p>
        </w:tc>
        <w:tc>
          <w:tcPr>
            <w:tcW w:w="3264" w:type="dxa"/>
          </w:tcPr>
          <w:p w14:paraId="11C53B2D" w14:textId="77777777" w:rsidR="0013767D" w:rsidRDefault="00000000">
            <w:pPr>
              <w:spacing w:after="0"/>
            </w:pPr>
            <w:r>
              <w:rPr>
                <w:sz w:val="20"/>
              </w:rPr>
              <w:t>Global hero film; CTV/YouTube; PR launch; major DOOH</w:t>
            </w:r>
          </w:p>
        </w:tc>
      </w:tr>
      <w:tr w:rsidR="0013767D" w14:paraId="1781B77E" w14:textId="77777777">
        <w:trPr>
          <w:jc w:val="center"/>
        </w:trPr>
        <w:tc>
          <w:tcPr>
            <w:tcW w:w="3264" w:type="dxa"/>
          </w:tcPr>
          <w:p w14:paraId="686FDBB4" w14:textId="77777777" w:rsidR="0013767D" w:rsidRDefault="00000000">
            <w:pPr>
              <w:spacing w:after="0"/>
            </w:pPr>
            <w:r>
              <w:rPr>
                <w:sz w:val="20"/>
              </w:rPr>
              <w:t>2</w:t>
            </w:r>
          </w:p>
        </w:tc>
        <w:tc>
          <w:tcPr>
            <w:tcW w:w="3264" w:type="dxa"/>
          </w:tcPr>
          <w:p w14:paraId="264C732A" w14:textId="77777777" w:rsidR="0013767D" w:rsidRDefault="00000000">
            <w:pPr>
              <w:spacing w:after="0"/>
            </w:pPr>
            <w:r>
              <w:rPr>
                <w:sz w:val="20"/>
              </w:rPr>
              <w:t>Culture in Motion</w:t>
            </w:r>
          </w:p>
        </w:tc>
        <w:tc>
          <w:tcPr>
            <w:tcW w:w="3264" w:type="dxa"/>
          </w:tcPr>
          <w:p w14:paraId="5DEAE5E0" w14:textId="77777777" w:rsidR="0013767D" w:rsidRDefault="00000000">
            <w:pPr>
              <w:spacing w:after="0"/>
            </w:pPr>
            <w:r>
              <w:rPr>
                <w:sz w:val="20"/>
              </w:rPr>
              <w:t>Heritage/neighbourhood creators; social; travel editorial</w:t>
            </w:r>
          </w:p>
        </w:tc>
      </w:tr>
      <w:tr w:rsidR="0013767D" w14:paraId="2E1132EA" w14:textId="77777777">
        <w:trPr>
          <w:jc w:val="center"/>
        </w:trPr>
        <w:tc>
          <w:tcPr>
            <w:tcW w:w="3264" w:type="dxa"/>
          </w:tcPr>
          <w:p w14:paraId="66690C93" w14:textId="77777777" w:rsidR="0013767D" w:rsidRDefault="00000000">
            <w:pPr>
              <w:spacing w:after="0"/>
            </w:pPr>
            <w:r>
              <w:rPr>
                <w:sz w:val="20"/>
              </w:rPr>
              <w:t>3</w:t>
            </w:r>
          </w:p>
        </w:tc>
        <w:tc>
          <w:tcPr>
            <w:tcW w:w="3264" w:type="dxa"/>
          </w:tcPr>
          <w:p w14:paraId="67145F42" w14:textId="77777777" w:rsidR="0013767D" w:rsidRDefault="00000000">
            <w:pPr>
              <w:spacing w:after="0"/>
            </w:pPr>
            <w:r>
              <w:rPr>
                <w:sz w:val="20"/>
              </w:rPr>
              <w:t>City to Desert</w:t>
            </w:r>
          </w:p>
        </w:tc>
        <w:tc>
          <w:tcPr>
            <w:tcW w:w="3264" w:type="dxa"/>
          </w:tcPr>
          <w:p w14:paraId="13974A7C" w14:textId="77777777" w:rsidR="0013767D" w:rsidRDefault="00000000">
            <w:pPr>
              <w:spacing w:after="0"/>
            </w:pPr>
            <w:r>
              <w:rPr>
                <w:sz w:val="20"/>
              </w:rPr>
              <w:t>Adventure contrast film; DOOH; search expansion</w:t>
            </w:r>
          </w:p>
        </w:tc>
      </w:tr>
      <w:tr w:rsidR="0013767D" w14:paraId="2E92296D" w14:textId="77777777">
        <w:trPr>
          <w:jc w:val="center"/>
        </w:trPr>
        <w:tc>
          <w:tcPr>
            <w:tcW w:w="3264" w:type="dxa"/>
          </w:tcPr>
          <w:p w14:paraId="64DB19DD" w14:textId="77777777" w:rsidR="0013767D" w:rsidRDefault="00000000">
            <w:pPr>
              <w:spacing w:after="0"/>
            </w:pPr>
            <w:r>
              <w:rPr>
                <w:sz w:val="20"/>
              </w:rPr>
              <w:t>4</w:t>
            </w:r>
          </w:p>
        </w:tc>
        <w:tc>
          <w:tcPr>
            <w:tcW w:w="3264" w:type="dxa"/>
          </w:tcPr>
          <w:p w14:paraId="447C31D7" w14:textId="77777777" w:rsidR="0013767D" w:rsidRDefault="00000000">
            <w:pPr>
              <w:spacing w:after="0"/>
            </w:pPr>
            <w:r>
              <w:rPr>
                <w:sz w:val="20"/>
              </w:rPr>
              <w:t>Taste the City</w:t>
            </w:r>
          </w:p>
        </w:tc>
        <w:tc>
          <w:tcPr>
            <w:tcW w:w="3264" w:type="dxa"/>
          </w:tcPr>
          <w:p w14:paraId="6B90D6ED" w14:textId="77777777" w:rsidR="0013767D" w:rsidRDefault="00000000">
            <w:pPr>
              <w:spacing w:after="0"/>
            </w:pPr>
            <w:r>
              <w:rPr>
                <w:sz w:val="20"/>
              </w:rPr>
              <w:t>Food creators; short-form video; restaurant/airline partners</w:t>
            </w:r>
          </w:p>
        </w:tc>
      </w:tr>
      <w:tr w:rsidR="0013767D" w14:paraId="113E6C43" w14:textId="77777777">
        <w:trPr>
          <w:jc w:val="center"/>
        </w:trPr>
        <w:tc>
          <w:tcPr>
            <w:tcW w:w="3264" w:type="dxa"/>
          </w:tcPr>
          <w:p w14:paraId="384C00A8" w14:textId="77777777" w:rsidR="0013767D" w:rsidRDefault="00000000">
            <w:pPr>
              <w:spacing w:after="0"/>
            </w:pPr>
            <w:r>
              <w:rPr>
                <w:sz w:val="20"/>
              </w:rPr>
              <w:t>5</w:t>
            </w:r>
          </w:p>
        </w:tc>
        <w:tc>
          <w:tcPr>
            <w:tcW w:w="3264" w:type="dxa"/>
          </w:tcPr>
          <w:p w14:paraId="56C20080" w14:textId="77777777" w:rsidR="0013767D" w:rsidRDefault="00000000">
            <w:pPr>
              <w:spacing w:after="0"/>
            </w:pPr>
            <w:r>
              <w:rPr>
                <w:sz w:val="20"/>
              </w:rPr>
              <w:t>Family Worlds</w:t>
            </w:r>
          </w:p>
        </w:tc>
        <w:tc>
          <w:tcPr>
            <w:tcW w:w="3264" w:type="dxa"/>
          </w:tcPr>
          <w:p w14:paraId="6B9A15AD" w14:textId="77777777" w:rsidR="0013767D" w:rsidRDefault="00000000">
            <w:pPr>
              <w:spacing w:after="0"/>
            </w:pPr>
            <w:r>
              <w:rPr>
                <w:sz w:val="20"/>
              </w:rPr>
              <w:t>Family itinerary series; parent creators; retargeting</w:t>
            </w:r>
          </w:p>
        </w:tc>
      </w:tr>
      <w:tr w:rsidR="0013767D" w14:paraId="325216E5" w14:textId="77777777">
        <w:trPr>
          <w:jc w:val="center"/>
        </w:trPr>
        <w:tc>
          <w:tcPr>
            <w:tcW w:w="3264" w:type="dxa"/>
          </w:tcPr>
          <w:p w14:paraId="22CBF4B9" w14:textId="77777777" w:rsidR="0013767D" w:rsidRDefault="00000000">
            <w:pPr>
              <w:spacing w:after="0"/>
            </w:pPr>
            <w:r>
              <w:rPr>
                <w:sz w:val="20"/>
              </w:rPr>
              <w:t>6</w:t>
            </w:r>
          </w:p>
        </w:tc>
        <w:tc>
          <w:tcPr>
            <w:tcW w:w="3264" w:type="dxa"/>
          </w:tcPr>
          <w:p w14:paraId="05782165" w14:textId="77777777" w:rsidR="0013767D" w:rsidRDefault="00000000">
            <w:pPr>
              <w:spacing w:after="0"/>
            </w:pPr>
            <w:r>
              <w:rPr>
                <w:sz w:val="20"/>
              </w:rPr>
              <w:t>48 Hours, Fully Lived</w:t>
            </w:r>
          </w:p>
        </w:tc>
        <w:tc>
          <w:tcPr>
            <w:tcW w:w="3264" w:type="dxa"/>
          </w:tcPr>
          <w:p w14:paraId="6CA5DE67" w14:textId="77777777" w:rsidR="0013767D" w:rsidRDefault="00000000">
            <w:pPr>
              <w:spacing w:after="0"/>
            </w:pPr>
            <w:r>
              <w:rPr>
                <w:sz w:val="20"/>
              </w:rPr>
              <w:t>Stopover proposition; airport media; airline co-op</w:t>
            </w:r>
          </w:p>
        </w:tc>
      </w:tr>
      <w:tr w:rsidR="0013767D" w14:paraId="18193BC9" w14:textId="77777777">
        <w:trPr>
          <w:jc w:val="center"/>
        </w:trPr>
        <w:tc>
          <w:tcPr>
            <w:tcW w:w="3264" w:type="dxa"/>
          </w:tcPr>
          <w:p w14:paraId="1245243D" w14:textId="77777777" w:rsidR="0013767D" w:rsidRDefault="00000000">
            <w:pPr>
              <w:spacing w:after="0"/>
            </w:pPr>
            <w:r>
              <w:rPr>
                <w:sz w:val="20"/>
              </w:rPr>
              <w:t>7</w:t>
            </w:r>
          </w:p>
        </w:tc>
        <w:tc>
          <w:tcPr>
            <w:tcW w:w="3264" w:type="dxa"/>
          </w:tcPr>
          <w:p w14:paraId="018BF1DC" w14:textId="77777777" w:rsidR="0013767D" w:rsidRDefault="00000000">
            <w:pPr>
              <w:spacing w:after="0"/>
            </w:pPr>
            <w:r>
              <w:rPr>
                <w:sz w:val="20"/>
              </w:rPr>
              <w:t>Summer, Reframed</w:t>
            </w:r>
          </w:p>
        </w:tc>
        <w:tc>
          <w:tcPr>
            <w:tcW w:w="3264" w:type="dxa"/>
          </w:tcPr>
          <w:p w14:paraId="70CA3326" w14:textId="77777777" w:rsidR="0013767D" w:rsidRDefault="00000000">
            <w:pPr>
              <w:spacing w:after="0"/>
            </w:pPr>
            <w:r>
              <w:rPr>
                <w:sz w:val="20"/>
              </w:rPr>
              <w:t>Indoor + water experiences; value messaging; regional media</w:t>
            </w:r>
          </w:p>
        </w:tc>
      </w:tr>
      <w:tr w:rsidR="0013767D" w14:paraId="35430736" w14:textId="77777777">
        <w:trPr>
          <w:jc w:val="center"/>
        </w:trPr>
        <w:tc>
          <w:tcPr>
            <w:tcW w:w="3264" w:type="dxa"/>
          </w:tcPr>
          <w:p w14:paraId="1B173A28" w14:textId="77777777" w:rsidR="0013767D" w:rsidRDefault="00000000">
            <w:pPr>
              <w:spacing w:after="0"/>
            </w:pPr>
            <w:r>
              <w:rPr>
                <w:sz w:val="20"/>
              </w:rPr>
              <w:t>8</w:t>
            </w:r>
          </w:p>
        </w:tc>
        <w:tc>
          <w:tcPr>
            <w:tcW w:w="3264" w:type="dxa"/>
          </w:tcPr>
          <w:p w14:paraId="651EC37B" w14:textId="77777777" w:rsidR="0013767D" w:rsidRDefault="00000000">
            <w:pPr>
              <w:spacing w:after="0"/>
            </w:pPr>
            <w:r>
              <w:rPr>
                <w:sz w:val="20"/>
              </w:rPr>
              <w:t>Create Your Dubai</w:t>
            </w:r>
          </w:p>
        </w:tc>
        <w:tc>
          <w:tcPr>
            <w:tcW w:w="3264" w:type="dxa"/>
          </w:tcPr>
          <w:p w14:paraId="683E334D" w14:textId="77777777" w:rsidR="0013767D" w:rsidRDefault="00000000">
            <w:pPr>
              <w:spacing w:after="0"/>
            </w:pPr>
            <w:r>
              <w:rPr>
                <w:sz w:val="20"/>
              </w:rPr>
              <w:t>UGC challenge; itinerary builder; CRM capture</w:t>
            </w:r>
          </w:p>
        </w:tc>
      </w:tr>
      <w:tr w:rsidR="0013767D" w14:paraId="1A8E8B5D" w14:textId="77777777">
        <w:trPr>
          <w:jc w:val="center"/>
        </w:trPr>
        <w:tc>
          <w:tcPr>
            <w:tcW w:w="3264" w:type="dxa"/>
          </w:tcPr>
          <w:p w14:paraId="67786E38" w14:textId="77777777" w:rsidR="0013767D" w:rsidRDefault="00000000">
            <w:pPr>
              <w:spacing w:after="0"/>
            </w:pPr>
            <w:r>
              <w:rPr>
                <w:sz w:val="20"/>
              </w:rPr>
              <w:t>9</w:t>
            </w:r>
          </w:p>
        </w:tc>
        <w:tc>
          <w:tcPr>
            <w:tcW w:w="3264" w:type="dxa"/>
          </w:tcPr>
          <w:p w14:paraId="12293EC0" w14:textId="77777777" w:rsidR="0013767D" w:rsidRDefault="00000000">
            <w:pPr>
              <w:spacing w:after="0"/>
            </w:pPr>
            <w:r>
              <w:rPr>
                <w:sz w:val="20"/>
              </w:rPr>
              <w:t>Events &amp; Entertainment</w:t>
            </w:r>
          </w:p>
        </w:tc>
        <w:tc>
          <w:tcPr>
            <w:tcW w:w="3264" w:type="dxa"/>
          </w:tcPr>
          <w:p w14:paraId="53590E83" w14:textId="77777777" w:rsidR="0013767D" w:rsidRDefault="00000000">
            <w:pPr>
              <w:spacing w:after="0"/>
            </w:pPr>
            <w:r>
              <w:rPr>
                <w:sz w:val="20"/>
              </w:rPr>
              <w:t>Event-led content; search; contextual programmatic</w:t>
            </w:r>
          </w:p>
        </w:tc>
      </w:tr>
      <w:tr w:rsidR="0013767D" w14:paraId="4718269D" w14:textId="77777777">
        <w:trPr>
          <w:jc w:val="center"/>
        </w:trPr>
        <w:tc>
          <w:tcPr>
            <w:tcW w:w="3264" w:type="dxa"/>
          </w:tcPr>
          <w:p w14:paraId="6985251B" w14:textId="77777777" w:rsidR="0013767D" w:rsidRDefault="00000000">
            <w:pPr>
              <w:spacing w:after="0"/>
            </w:pPr>
            <w:r>
              <w:rPr>
                <w:sz w:val="20"/>
              </w:rPr>
              <w:t>10</w:t>
            </w:r>
          </w:p>
        </w:tc>
        <w:tc>
          <w:tcPr>
            <w:tcW w:w="3264" w:type="dxa"/>
          </w:tcPr>
          <w:p w14:paraId="33ED7119" w14:textId="77777777" w:rsidR="0013767D" w:rsidRDefault="00000000">
            <w:pPr>
              <w:spacing w:after="0"/>
            </w:pPr>
            <w:r>
              <w:rPr>
                <w:sz w:val="20"/>
              </w:rPr>
              <w:t>Outdoor Season</w:t>
            </w:r>
          </w:p>
        </w:tc>
        <w:tc>
          <w:tcPr>
            <w:tcW w:w="3264" w:type="dxa"/>
          </w:tcPr>
          <w:p w14:paraId="3718A253" w14:textId="77777777" w:rsidR="0013767D" w:rsidRDefault="00000000">
            <w:pPr>
              <w:spacing w:after="0"/>
            </w:pPr>
            <w:r>
              <w:rPr>
                <w:sz w:val="20"/>
              </w:rPr>
              <w:t>Hatta/desert/coast; CTV refresh; creator journeys</w:t>
            </w:r>
          </w:p>
        </w:tc>
      </w:tr>
      <w:tr w:rsidR="0013767D" w14:paraId="184254FC" w14:textId="77777777">
        <w:trPr>
          <w:jc w:val="center"/>
        </w:trPr>
        <w:tc>
          <w:tcPr>
            <w:tcW w:w="3264" w:type="dxa"/>
          </w:tcPr>
          <w:p w14:paraId="048E346C" w14:textId="77777777" w:rsidR="0013767D" w:rsidRDefault="00000000">
            <w:pPr>
              <w:spacing w:after="0"/>
            </w:pPr>
            <w:r>
              <w:rPr>
                <w:sz w:val="20"/>
              </w:rPr>
              <w:t>11</w:t>
            </w:r>
          </w:p>
        </w:tc>
        <w:tc>
          <w:tcPr>
            <w:tcW w:w="3264" w:type="dxa"/>
          </w:tcPr>
          <w:p w14:paraId="5E7DCF7A" w14:textId="77777777" w:rsidR="0013767D" w:rsidRDefault="00000000">
            <w:pPr>
              <w:spacing w:after="0"/>
            </w:pPr>
            <w:r>
              <w:rPr>
                <w:sz w:val="20"/>
              </w:rPr>
              <w:t>Festive City</w:t>
            </w:r>
          </w:p>
        </w:tc>
        <w:tc>
          <w:tcPr>
            <w:tcW w:w="3264" w:type="dxa"/>
          </w:tcPr>
          <w:p w14:paraId="1B8D56A9" w14:textId="77777777" w:rsidR="0013767D" w:rsidRDefault="00000000">
            <w:pPr>
              <w:spacing w:after="0"/>
            </w:pPr>
            <w:r>
              <w:rPr>
                <w:sz w:val="20"/>
              </w:rPr>
              <w:t>Shopping, dining, events; high-intent conversion media</w:t>
            </w:r>
          </w:p>
        </w:tc>
      </w:tr>
      <w:tr w:rsidR="0013767D" w14:paraId="1C992218" w14:textId="77777777">
        <w:trPr>
          <w:jc w:val="center"/>
        </w:trPr>
        <w:tc>
          <w:tcPr>
            <w:tcW w:w="3264" w:type="dxa"/>
          </w:tcPr>
          <w:p w14:paraId="43C2F4E1" w14:textId="77777777" w:rsidR="0013767D" w:rsidRDefault="00000000">
            <w:pPr>
              <w:spacing w:after="0"/>
            </w:pPr>
            <w:r>
              <w:rPr>
                <w:sz w:val="20"/>
              </w:rPr>
              <w:t>12</w:t>
            </w:r>
          </w:p>
        </w:tc>
        <w:tc>
          <w:tcPr>
            <w:tcW w:w="3264" w:type="dxa"/>
          </w:tcPr>
          <w:p w14:paraId="29393175" w14:textId="77777777" w:rsidR="0013767D" w:rsidRDefault="00000000">
            <w:pPr>
              <w:spacing w:after="0"/>
            </w:pPr>
            <w:r>
              <w:rPr>
                <w:sz w:val="20"/>
              </w:rPr>
              <w:t>Stories Worth Returning For</w:t>
            </w:r>
          </w:p>
        </w:tc>
        <w:tc>
          <w:tcPr>
            <w:tcW w:w="3264" w:type="dxa"/>
          </w:tcPr>
          <w:p w14:paraId="122B278E" w14:textId="77777777" w:rsidR="0013767D" w:rsidRDefault="00000000">
            <w:pPr>
              <w:spacing w:after="0"/>
            </w:pPr>
            <w:r>
              <w:rPr>
                <w:sz w:val="20"/>
              </w:rPr>
              <w:t>Advocacy, UGC, return intent and annual brand-lift readout</w:t>
            </w:r>
          </w:p>
        </w:tc>
      </w:tr>
    </w:tbl>
    <w:p w14:paraId="39BDAC57" w14:textId="77777777" w:rsidR="0013767D" w:rsidRDefault="0013767D"/>
    <w:p w14:paraId="4762AF1A" w14:textId="77777777" w:rsidR="004D588C" w:rsidRDefault="004D588C"/>
    <w:p w14:paraId="648913F3" w14:textId="77777777" w:rsidR="004D588C" w:rsidRDefault="004D588C"/>
    <w:p w14:paraId="1E3412DD" w14:textId="77777777" w:rsidR="004D588C" w:rsidRDefault="004D588C"/>
    <w:p w14:paraId="5ED01033" w14:textId="77777777" w:rsidR="004D588C" w:rsidRDefault="004D588C"/>
    <w:p w14:paraId="7AE2ED01" w14:textId="77777777" w:rsidR="004D588C" w:rsidRDefault="004D588C"/>
    <w:p w14:paraId="3C89533B" w14:textId="77777777" w:rsidR="0013767D" w:rsidRPr="004D588C" w:rsidRDefault="00000000">
      <w:pPr>
        <w:pStyle w:val="Heading2"/>
        <w:rPr>
          <w:color w:val="000000" w:themeColor="text1"/>
        </w:rPr>
      </w:pPr>
      <w:r w:rsidRPr="004D588C">
        <w:rPr>
          <w:color w:val="000000" w:themeColor="text1"/>
        </w:rPr>
        <w:t>Appendix B: Sample Creative Matrix</w:t>
      </w:r>
    </w:p>
    <w:tbl>
      <w:tblPr>
        <w:tblStyle w:val="TableGrid"/>
        <w:tblW w:w="0" w:type="auto"/>
        <w:jc w:val="center"/>
        <w:tblLook w:val="04A0" w:firstRow="1" w:lastRow="0" w:firstColumn="1" w:lastColumn="0" w:noHBand="0" w:noVBand="1"/>
      </w:tblPr>
      <w:tblGrid>
        <w:gridCol w:w="2445"/>
        <w:gridCol w:w="2445"/>
        <w:gridCol w:w="2445"/>
        <w:gridCol w:w="2447"/>
      </w:tblGrid>
      <w:tr w:rsidR="0013767D" w14:paraId="5F8D5A94" w14:textId="77777777">
        <w:trPr>
          <w:jc w:val="center"/>
        </w:trPr>
        <w:tc>
          <w:tcPr>
            <w:tcW w:w="2448" w:type="dxa"/>
            <w:shd w:val="clear" w:color="auto" w:fill="123B63"/>
            <w:vAlign w:val="center"/>
          </w:tcPr>
          <w:p w14:paraId="7B4ADF2A" w14:textId="77777777" w:rsidR="0013767D" w:rsidRDefault="00000000">
            <w:pPr>
              <w:spacing w:after="0"/>
            </w:pPr>
            <w:r>
              <w:rPr>
                <w:b/>
                <w:color w:val="FFFFFF"/>
                <w:sz w:val="20"/>
              </w:rPr>
              <w:t>Audience</w:t>
            </w:r>
          </w:p>
        </w:tc>
        <w:tc>
          <w:tcPr>
            <w:tcW w:w="2448" w:type="dxa"/>
            <w:shd w:val="clear" w:color="auto" w:fill="123B63"/>
            <w:vAlign w:val="center"/>
          </w:tcPr>
          <w:p w14:paraId="02603B35" w14:textId="77777777" w:rsidR="0013767D" w:rsidRDefault="00000000">
            <w:pPr>
              <w:spacing w:after="0"/>
            </w:pPr>
            <w:r>
              <w:rPr>
                <w:b/>
                <w:color w:val="FFFFFF"/>
                <w:sz w:val="20"/>
              </w:rPr>
              <w:t>Awareness Asset</w:t>
            </w:r>
          </w:p>
        </w:tc>
        <w:tc>
          <w:tcPr>
            <w:tcW w:w="2448" w:type="dxa"/>
            <w:shd w:val="clear" w:color="auto" w:fill="123B63"/>
            <w:vAlign w:val="center"/>
          </w:tcPr>
          <w:p w14:paraId="40CC17ED" w14:textId="77777777" w:rsidR="0013767D" w:rsidRDefault="00000000">
            <w:pPr>
              <w:spacing w:after="0"/>
            </w:pPr>
            <w:r>
              <w:rPr>
                <w:b/>
                <w:color w:val="FFFFFF"/>
                <w:sz w:val="20"/>
              </w:rPr>
              <w:t>Validation Asset</w:t>
            </w:r>
          </w:p>
        </w:tc>
        <w:tc>
          <w:tcPr>
            <w:tcW w:w="2448" w:type="dxa"/>
            <w:shd w:val="clear" w:color="auto" w:fill="123B63"/>
            <w:vAlign w:val="center"/>
          </w:tcPr>
          <w:p w14:paraId="70BEB75D" w14:textId="77777777" w:rsidR="0013767D" w:rsidRDefault="00000000">
            <w:pPr>
              <w:spacing w:after="0"/>
            </w:pPr>
            <w:r>
              <w:rPr>
                <w:b/>
                <w:color w:val="FFFFFF"/>
                <w:sz w:val="20"/>
              </w:rPr>
              <w:t>Action Asset</w:t>
            </w:r>
          </w:p>
        </w:tc>
      </w:tr>
      <w:tr w:rsidR="0013767D" w14:paraId="335490B8" w14:textId="77777777">
        <w:trPr>
          <w:jc w:val="center"/>
        </w:trPr>
        <w:tc>
          <w:tcPr>
            <w:tcW w:w="2448" w:type="dxa"/>
          </w:tcPr>
          <w:p w14:paraId="4CD8B9E7" w14:textId="77777777" w:rsidR="0013767D" w:rsidRDefault="00000000">
            <w:pPr>
              <w:spacing w:after="0"/>
            </w:pPr>
            <w:r>
              <w:rPr>
                <w:sz w:val="20"/>
              </w:rPr>
              <w:t>Experience Seekers</w:t>
            </w:r>
          </w:p>
        </w:tc>
        <w:tc>
          <w:tcPr>
            <w:tcW w:w="2448" w:type="dxa"/>
          </w:tcPr>
          <w:p w14:paraId="3160C077" w14:textId="77777777" w:rsidR="0013767D" w:rsidRDefault="00000000">
            <w:pPr>
              <w:spacing w:after="0"/>
            </w:pPr>
            <w:r>
              <w:rPr>
                <w:sz w:val="20"/>
              </w:rPr>
              <w:t>30s contrast film: old Dubai → beach → nightlife</w:t>
            </w:r>
          </w:p>
        </w:tc>
        <w:tc>
          <w:tcPr>
            <w:tcW w:w="2448" w:type="dxa"/>
          </w:tcPr>
          <w:p w14:paraId="67C45E22" w14:textId="77777777" w:rsidR="0013767D" w:rsidRDefault="00000000">
            <w:pPr>
              <w:spacing w:after="0"/>
            </w:pPr>
            <w:r>
              <w:rPr>
                <w:sz w:val="20"/>
              </w:rPr>
              <w:t>Creator: “Three sides of Dubai in one day”</w:t>
            </w:r>
          </w:p>
        </w:tc>
        <w:tc>
          <w:tcPr>
            <w:tcW w:w="2448" w:type="dxa"/>
          </w:tcPr>
          <w:p w14:paraId="735C3470" w14:textId="77777777" w:rsidR="0013767D" w:rsidRDefault="00000000">
            <w:pPr>
              <w:spacing w:after="0"/>
            </w:pPr>
            <w:r>
              <w:rPr>
                <w:sz w:val="20"/>
              </w:rPr>
              <w:t>Saveable 4-day culture/food/adventure itinerary</w:t>
            </w:r>
          </w:p>
        </w:tc>
      </w:tr>
      <w:tr w:rsidR="0013767D" w14:paraId="291E06A2" w14:textId="77777777">
        <w:trPr>
          <w:jc w:val="center"/>
        </w:trPr>
        <w:tc>
          <w:tcPr>
            <w:tcW w:w="2448" w:type="dxa"/>
          </w:tcPr>
          <w:p w14:paraId="4E40A933" w14:textId="77777777" w:rsidR="0013767D" w:rsidRDefault="00000000">
            <w:pPr>
              <w:spacing w:after="0"/>
            </w:pPr>
            <w:r>
              <w:rPr>
                <w:sz w:val="20"/>
              </w:rPr>
              <w:t>Family Planners</w:t>
            </w:r>
          </w:p>
        </w:tc>
        <w:tc>
          <w:tcPr>
            <w:tcW w:w="2448" w:type="dxa"/>
          </w:tcPr>
          <w:p w14:paraId="21A7F8DF" w14:textId="77777777" w:rsidR="0013767D" w:rsidRDefault="00000000">
            <w:pPr>
              <w:spacing w:after="0"/>
            </w:pPr>
            <w:r>
              <w:rPr>
                <w:sz w:val="20"/>
              </w:rPr>
              <w:t>15s family montage across indoor/outdoor attractions</w:t>
            </w:r>
          </w:p>
        </w:tc>
        <w:tc>
          <w:tcPr>
            <w:tcW w:w="2448" w:type="dxa"/>
          </w:tcPr>
          <w:p w14:paraId="440359B4" w14:textId="77777777" w:rsidR="0013767D" w:rsidRDefault="00000000">
            <w:pPr>
              <w:spacing w:after="0"/>
            </w:pPr>
            <w:r>
              <w:rPr>
                <w:sz w:val="20"/>
              </w:rPr>
              <w:t>Parent creator: logistics, costs and age suitability</w:t>
            </w:r>
          </w:p>
        </w:tc>
        <w:tc>
          <w:tcPr>
            <w:tcW w:w="2448" w:type="dxa"/>
          </w:tcPr>
          <w:p w14:paraId="4F952E4C" w14:textId="77777777" w:rsidR="0013767D" w:rsidRDefault="00000000">
            <w:pPr>
              <w:spacing w:after="0"/>
            </w:pPr>
            <w:r>
              <w:rPr>
                <w:sz w:val="20"/>
              </w:rPr>
              <w:t>Family trip planner + partner bundles</w:t>
            </w:r>
          </w:p>
        </w:tc>
      </w:tr>
      <w:tr w:rsidR="0013767D" w14:paraId="6C921C68" w14:textId="77777777">
        <w:trPr>
          <w:jc w:val="center"/>
        </w:trPr>
        <w:tc>
          <w:tcPr>
            <w:tcW w:w="2448" w:type="dxa"/>
          </w:tcPr>
          <w:p w14:paraId="7FF13357" w14:textId="77777777" w:rsidR="0013767D" w:rsidRDefault="00000000">
            <w:pPr>
              <w:spacing w:after="0"/>
            </w:pPr>
            <w:r>
              <w:rPr>
                <w:sz w:val="20"/>
              </w:rPr>
              <w:t>Stopover Explorers</w:t>
            </w:r>
          </w:p>
        </w:tc>
        <w:tc>
          <w:tcPr>
            <w:tcW w:w="2448" w:type="dxa"/>
          </w:tcPr>
          <w:p w14:paraId="634B7D2D" w14:textId="77777777" w:rsidR="0013767D" w:rsidRDefault="00000000">
            <w:pPr>
              <w:spacing w:after="0"/>
            </w:pPr>
            <w:r>
              <w:rPr>
                <w:sz w:val="20"/>
              </w:rPr>
              <w:t>Airport/CTV film: “Don’t just connect. Discover.”</w:t>
            </w:r>
          </w:p>
        </w:tc>
        <w:tc>
          <w:tcPr>
            <w:tcW w:w="2448" w:type="dxa"/>
          </w:tcPr>
          <w:p w14:paraId="620E08D4" w14:textId="77777777" w:rsidR="0013767D" w:rsidRDefault="00000000">
            <w:pPr>
              <w:spacing w:after="0"/>
            </w:pPr>
            <w:r>
              <w:rPr>
                <w:sz w:val="20"/>
              </w:rPr>
              <w:t>48-hour real-time itinerary video</w:t>
            </w:r>
          </w:p>
        </w:tc>
        <w:tc>
          <w:tcPr>
            <w:tcW w:w="2448" w:type="dxa"/>
          </w:tcPr>
          <w:p w14:paraId="4F7592EB" w14:textId="77777777" w:rsidR="0013767D" w:rsidRDefault="00000000">
            <w:pPr>
              <w:spacing w:after="0"/>
            </w:pPr>
            <w:r>
              <w:rPr>
                <w:sz w:val="20"/>
              </w:rPr>
              <w:t>24/48/72-hour landing page + airline referral</w:t>
            </w:r>
          </w:p>
        </w:tc>
      </w:tr>
    </w:tbl>
    <w:p w14:paraId="3C58B638" w14:textId="77777777" w:rsidR="0013767D" w:rsidRDefault="0013767D"/>
    <w:p w14:paraId="325366AD" w14:textId="77777777" w:rsidR="0013767D" w:rsidRPr="004D588C" w:rsidRDefault="00000000">
      <w:pPr>
        <w:pStyle w:val="Heading2"/>
        <w:rPr>
          <w:color w:val="000000" w:themeColor="text1"/>
        </w:rPr>
      </w:pPr>
      <w:r w:rsidRPr="004D588C">
        <w:rPr>
          <w:color w:val="000000" w:themeColor="text1"/>
        </w:rPr>
        <w:t>Appendix C: Crisis Escalation Matrix</w:t>
      </w:r>
    </w:p>
    <w:tbl>
      <w:tblPr>
        <w:tblStyle w:val="TableGrid"/>
        <w:tblW w:w="0" w:type="auto"/>
        <w:jc w:val="center"/>
        <w:tblLook w:val="04A0" w:firstRow="1" w:lastRow="0" w:firstColumn="1" w:lastColumn="0" w:noHBand="0" w:noVBand="1"/>
      </w:tblPr>
      <w:tblGrid>
        <w:gridCol w:w="2343"/>
        <w:gridCol w:w="2344"/>
        <w:gridCol w:w="2343"/>
        <w:gridCol w:w="2344"/>
      </w:tblGrid>
      <w:tr w:rsidR="0013767D" w14:paraId="5B19677E" w14:textId="77777777" w:rsidTr="004D588C">
        <w:trPr>
          <w:trHeight w:val="288"/>
          <w:jc w:val="center"/>
        </w:trPr>
        <w:tc>
          <w:tcPr>
            <w:tcW w:w="2343" w:type="dxa"/>
            <w:shd w:val="clear" w:color="auto" w:fill="123B63"/>
            <w:vAlign w:val="center"/>
          </w:tcPr>
          <w:p w14:paraId="4496B6A4" w14:textId="77777777" w:rsidR="0013767D" w:rsidRDefault="00000000">
            <w:pPr>
              <w:spacing w:after="0"/>
            </w:pPr>
            <w:r>
              <w:rPr>
                <w:b/>
                <w:color w:val="FFFFFF"/>
                <w:sz w:val="20"/>
              </w:rPr>
              <w:t>Level</w:t>
            </w:r>
          </w:p>
        </w:tc>
        <w:tc>
          <w:tcPr>
            <w:tcW w:w="2344" w:type="dxa"/>
            <w:shd w:val="clear" w:color="auto" w:fill="123B63"/>
            <w:vAlign w:val="center"/>
          </w:tcPr>
          <w:p w14:paraId="64E98978" w14:textId="77777777" w:rsidR="0013767D" w:rsidRDefault="00000000">
            <w:pPr>
              <w:spacing w:after="0"/>
            </w:pPr>
            <w:r>
              <w:rPr>
                <w:b/>
                <w:color w:val="FFFFFF"/>
                <w:sz w:val="20"/>
              </w:rPr>
              <w:t>Example</w:t>
            </w:r>
          </w:p>
        </w:tc>
        <w:tc>
          <w:tcPr>
            <w:tcW w:w="2343" w:type="dxa"/>
            <w:shd w:val="clear" w:color="auto" w:fill="123B63"/>
            <w:vAlign w:val="center"/>
          </w:tcPr>
          <w:p w14:paraId="6E4B9CE7" w14:textId="77777777" w:rsidR="0013767D" w:rsidRDefault="00000000">
            <w:pPr>
              <w:spacing w:after="0"/>
            </w:pPr>
            <w:r>
              <w:rPr>
                <w:b/>
                <w:color w:val="FFFFFF"/>
                <w:sz w:val="20"/>
              </w:rPr>
              <w:t>Media Action</w:t>
            </w:r>
          </w:p>
        </w:tc>
        <w:tc>
          <w:tcPr>
            <w:tcW w:w="2344" w:type="dxa"/>
            <w:shd w:val="clear" w:color="auto" w:fill="123B63"/>
            <w:vAlign w:val="center"/>
          </w:tcPr>
          <w:p w14:paraId="65CF41BA" w14:textId="77777777" w:rsidR="0013767D" w:rsidRDefault="00000000">
            <w:pPr>
              <w:spacing w:after="0"/>
            </w:pPr>
            <w:r>
              <w:rPr>
                <w:b/>
                <w:color w:val="FFFFFF"/>
                <w:sz w:val="20"/>
              </w:rPr>
              <w:t>Response Owner</w:t>
            </w:r>
          </w:p>
        </w:tc>
      </w:tr>
      <w:tr w:rsidR="0013767D" w14:paraId="1CFE10C6" w14:textId="77777777" w:rsidTr="004D588C">
        <w:trPr>
          <w:trHeight w:val="854"/>
          <w:jc w:val="center"/>
        </w:trPr>
        <w:tc>
          <w:tcPr>
            <w:tcW w:w="2343" w:type="dxa"/>
          </w:tcPr>
          <w:p w14:paraId="78A42E54" w14:textId="77777777" w:rsidR="0013767D" w:rsidRDefault="00000000">
            <w:pPr>
              <w:spacing w:after="0"/>
            </w:pPr>
            <w:r>
              <w:rPr>
                <w:sz w:val="20"/>
              </w:rPr>
              <w:t>1 – Low</w:t>
            </w:r>
          </w:p>
        </w:tc>
        <w:tc>
          <w:tcPr>
            <w:tcW w:w="2344" w:type="dxa"/>
          </w:tcPr>
          <w:p w14:paraId="4D923963" w14:textId="77777777" w:rsidR="0013767D" w:rsidRDefault="00000000">
            <w:pPr>
              <w:spacing w:after="0"/>
            </w:pPr>
            <w:r>
              <w:rPr>
                <w:sz w:val="20"/>
              </w:rPr>
              <w:t>Isolated complaint / minor misinformation</w:t>
            </w:r>
          </w:p>
        </w:tc>
        <w:tc>
          <w:tcPr>
            <w:tcW w:w="2343" w:type="dxa"/>
          </w:tcPr>
          <w:p w14:paraId="7DB061F4" w14:textId="77777777" w:rsidR="0013767D" w:rsidRDefault="00000000">
            <w:pPr>
              <w:spacing w:after="0"/>
            </w:pPr>
            <w:r>
              <w:rPr>
                <w:sz w:val="20"/>
              </w:rPr>
              <w:t>Respond through community management; no broad pause</w:t>
            </w:r>
          </w:p>
        </w:tc>
        <w:tc>
          <w:tcPr>
            <w:tcW w:w="2344" w:type="dxa"/>
          </w:tcPr>
          <w:p w14:paraId="72AAC96B" w14:textId="77777777" w:rsidR="0013767D" w:rsidRDefault="00000000">
            <w:pPr>
              <w:spacing w:after="0"/>
            </w:pPr>
            <w:r>
              <w:rPr>
                <w:sz w:val="20"/>
              </w:rPr>
              <w:t>Social/Customer Experience Lead</w:t>
            </w:r>
          </w:p>
        </w:tc>
      </w:tr>
      <w:tr w:rsidR="0013767D" w14:paraId="5FD13098" w14:textId="77777777" w:rsidTr="004D588C">
        <w:trPr>
          <w:trHeight w:val="854"/>
          <w:jc w:val="center"/>
        </w:trPr>
        <w:tc>
          <w:tcPr>
            <w:tcW w:w="2343" w:type="dxa"/>
          </w:tcPr>
          <w:p w14:paraId="59D63BFE" w14:textId="77777777" w:rsidR="0013767D" w:rsidRDefault="00000000">
            <w:pPr>
              <w:spacing w:after="0"/>
            </w:pPr>
            <w:r>
              <w:rPr>
                <w:sz w:val="20"/>
              </w:rPr>
              <w:t>2 – Moderate</w:t>
            </w:r>
          </w:p>
        </w:tc>
        <w:tc>
          <w:tcPr>
            <w:tcW w:w="2344" w:type="dxa"/>
          </w:tcPr>
          <w:p w14:paraId="0AC864BB" w14:textId="77777777" w:rsidR="0013767D" w:rsidRDefault="00000000">
            <w:pPr>
              <w:spacing w:after="0"/>
            </w:pPr>
            <w:r>
              <w:rPr>
                <w:sz w:val="20"/>
              </w:rPr>
              <w:t>Local disruption or rapidly spreading negative story</w:t>
            </w:r>
          </w:p>
        </w:tc>
        <w:tc>
          <w:tcPr>
            <w:tcW w:w="2343" w:type="dxa"/>
          </w:tcPr>
          <w:p w14:paraId="44CD0B29" w14:textId="77777777" w:rsidR="0013767D" w:rsidRDefault="00000000">
            <w:pPr>
              <w:spacing w:after="0"/>
            </w:pPr>
            <w:r>
              <w:rPr>
                <w:sz w:val="20"/>
              </w:rPr>
              <w:t>Geo-suppress affected creative; publish verified update</w:t>
            </w:r>
          </w:p>
        </w:tc>
        <w:tc>
          <w:tcPr>
            <w:tcW w:w="2344" w:type="dxa"/>
          </w:tcPr>
          <w:p w14:paraId="09320AB3" w14:textId="77777777" w:rsidR="0013767D" w:rsidRDefault="00000000">
            <w:pPr>
              <w:spacing w:after="0"/>
            </w:pPr>
            <w:r>
              <w:rPr>
                <w:sz w:val="20"/>
              </w:rPr>
              <w:t>PR Lead + Market Director</w:t>
            </w:r>
          </w:p>
        </w:tc>
      </w:tr>
      <w:tr w:rsidR="0013767D" w14:paraId="6DD5D437" w14:textId="77777777" w:rsidTr="004D588C">
        <w:trPr>
          <w:trHeight w:val="854"/>
          <w:jc w:val="center"/>
        </w:trPr>
        <w:tc>
          <w:tcPr>
            <w:tcW w:w="2343" w:type="dxa"/>
          </w:tcPr>
          <w:p w14:paraId="77422091" w14:textId="77777777" w:rsidR="0013767D" w:rsidRDefault="00000000">
            <w:pPr>
              <w:spacing w:after="0"/>
            </w:pPr>
            <w:r>
              <w:rPr>
                <w:sz w:val="20"/>
              </w:rPr>
              <w:t>3 – High</w:t>
            </w:r>
          </w:p>
        </w:tc>
        <w:tc>
          <w:tcPr>
            <w:tcW w:w="2344" w:type="dxa"/>
          </w:tcPr>
          <w:p w14:paraId="3EE8435A" w14:textId="77777777" w:rsidR="0013767D" w:rsidRDefault="00000000">
            <w:pPr>
              <w:spacing w:after="0"/>
            </w:pPr>
            <w:r>
              <w:rPr>
                <w:sz w:val="20"/>
              </w:rPr>
              <w:t>Safety incident / major operational disruption</w:t>
            </w:r>
          </w:p>
        </w:tc>
        <w:tc>
          <w:tcPr>
            <w:tcW w:w="2343" w:type="dxa"/>
          </w:tcPr>
          <w:p w14:paraId="6F6CA417" w14:textId="77777777" w:rsidR="0013767D" w:rsidRDefault="00000000">
            <w:pPr>
              <w:spacing w:after="0"/>
            </w:pPr>
            <w:r>
              <w:rPr>
                <w:sz w:val="20"/>
              </w:rPr>
              <w:t>Pause relevant paid media; activate holding statement and dark site</w:t>
            </w:r>
          </w:p>
        </w:tc>
        <w:tc>
          <w:tcPr>
            <w:tcW w:w="2344" w:type="dxa"/>
          </w:tcPr>
          <w:p w14:paraId="35E002BD" w14:textId="77777777" w:rsidR="0013767D" w:rsidRDefault="00000000">
            <w:pPr>
              <w:spacing w:after="0"/>
            </w:pPr>
            <w:r>
              <w:rPr>
                <w:sz w:val="20"/>
              </w:rPr>
              <w:t>Crisis Director + Senior Spokesperson</w:t>
            </w:r>
          </w:p>
        </w:tc>
      </w:tr>
      <w:tr w:rsidR="0013767D" w14:paraId="51C934D0" w14:textId="77777777" w:rsidTr="004D588C">
        <w:trPr>
          <w:trHeight w:val="854"/>
          <w:jc w:val="center"/>
        </w:trPr>
        <w:tc>
          <w:tcPr>
            <w:tcW w:w="2343" w:type="dxa"/>
          </w:tcPr>
          <w:p w14:paraId="3F3B2DBA" w14:textId="77777777" w:rsidR="0013767D" w:rsidRDefault="00000000">
            <w:pPr>
              <w:spacing w:after="0"/>
            </w:pPr>
            <w:r>
              <w:rPr>
                <w:sz w:val="20"/>
              </w:rPr>
              <w:t>4 – Critical</w:t>
            </w:r>
          </w:p>
        </w:tc>
        <w:tc>
          <w:tcPr>
            <w:tcW w:w="2344" w:type="dxa"/>
          </w:tcPr>
          <w:p w14:paraId="5C561A33" w14:textId="77777777" w:rsidR="0013767D" w:rsidRDefault="00000000">
            <w:pPr>
              <w:spacing w:after="0"/>
            </w:pPr>
            <w:r>
              <w:rPr>
                <w:sz w:val="20"/>
              </w:rPr>
              <w:t>Multi-market crisis with visitor-safety implications</w:t>
            </w:r>
          </w:p>
        </w:tc>
        <w:tc>
          <w:tcPr>
            <w:tcW w:w="2343" w:type="dxa"/>
          </w:tcPr>
          <w:p w14:paraId="6E380A5D" w14:textId="77777777" w:rsidR="0013767D" w:rsidRDefault="00000000">
            <w:pPr>
              <w:spacing w:after="0"/>
            </w:pPr>
            <w:r>
              <w:rPr>
                <w:sz w:val="20"/>
              </w:rPr>
              <w:t>Broad campaign suspension; continuous authoritative updates</w:t>
            </w:r>
          </w:p>
        </w:tc>
        <w:tc>
          <w:tcPr>
            <w:tcW w:w="2344" w:type="dxa"/>
          </w:tcPr>
          <w:p w14:paraId="76F28AF1" w14:textId="77777777" w:rsidR="0013767D" w:rsidRDefault="00000000">
            <w:pPr>
              <w:spacing w:after="0"/>
            </w:pPr>
            <w:r>
              <w:rPr>
                <w:sz w:val="20"/>
              </w:rPr>
              <w:t>Executive Crisis Team</w:t>
            </w:r>
          </w:p>
        </w:tc>
      </w:tr>
    </w:tbl>
    <w:p w14:paraId="2EFBF3BE" w14:textId="77777777" w:rsidR="0013767D" w:rsidRDefault="0013767D"/>
    <w:sectPr w:rsidR="0013767D" w:rsidSect="00034616">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977EE" w14:textId="77777777" w:rsidR="005C1878" w:rsidRDefault="005C1878">
      <w:pPr>
        <w:spacing w:after="0" w:line="240" w:lineRule="auto"/>
      </w:pPr>
      <w:r>
        <w:separator/>
      </w:r>
    </w:p>
  </w:endnote>
  <w:endnote w:type="continuationSeparator" w:id="0">
    <w:p w14:paraId="17A32D69" w14:textId="77777777" w:rsidR="005C1878" w:rsidRDefault="005C1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8DF1F" w14:textId="77777777" w:rsidR="005C1878" w:rsidRDefault="005C1878">
      <w:pPr>
        <w:spacing w:after="0" w:line="240" w:lineRule="auto"/>
      </w:pPr>
      <w:r>
        <w:separator/>
      </w:r>
    </w:p>
  </w:footnote>
  <w:footnote w:type="continuationSeparator" w:id="0">
    <w:p w14:paraId="187321EF" w14:textId="77777777" w:rsidR="005C1878" w:rsidRDefault="005C1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39037860">
    <w:abstractNumId w:val="8"/>
  </w:num>
  <w:num w:numId="2" w16cid:durableId="1682195405">
    <w:abstractNumId w:val="6"/>
  </w:num>
  <w:num w:numId="3" w16cid:durableId="525826361">
    <w:abstractNumId w:val="5"/>
  </w:num>
  <w:num w:numId="4" w16cid:durableId="132794424">
    <w:abstractNumId w:val="4"/>
  </w:num>
  <w:num w:numId="5" w16cid:durableId="472793040">
    <w:abstractNumId w:val="7"/>
  </w:num>
  <w:num w:numId="6" w16cid:durableId="989019250">
    <w:abstractNumId w:val="3"/>
  </w:num>
  <w:num w:numId="7" w16cid:durableId="1200168272">
    <w:abstractNumId w:val="2"/>
  </w:num>
  <w:num w:numId="8" w16cid:durableId="1997032082">
    <w:abstractNumId w:val="1"/>
  </w:num>
  <w:num w:numId="9" w16cid:durableId="1285962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0ADB"/>
    <w:rsid w:val="0013767D"/>
    <w:rsid w:val="0015074B"/>
    <w:rsid w:val="0029639D"/>
    <w:rsid w:val="003043B1"/>
    <w:rsid w:val="00326F90"/>
    <w:rsid w:val="004D588C"/>
    <w:rsid w:val="005C1878"/>
    <w:rsid w:val="006778DA"/>
    <w:rsid w:val="00770A77"/>
    <w:rsid w:val="008F5A94"/>
    <w:rsid w:val="009F66E1"/>
    <w:rsid w:val="00A04E30"/>
    <w:rsid w:val="00AA1D8D"/>
    <w:rsid w:val="00B47730"/>
    <w:rsid w:val="00B90D5A"/>
    <w:rsid w:val="00C66BA2"/>
    <w:rsid w:val="00CB0664"/>
    <w:rsid w:val="00DC1B5C"/>
    <w:rsid w:val="00E373A1"/>
    <w:rsid w:val="00E84C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AAB08B"/>
  <w14:defaultImageDpi w14:val="330"/>
  <w15:docId w15:val="{69E44433-645D-435A-B184-F2BC3271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23B63"/>
      <w:sz w:val="28"/>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8A5A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23B63"/>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ind w:firstLine="432"/>
      <w:jc w:val="both"/>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dmm.2020.100490" TargetMode="External"/><Relationship Id="rId13" Type="http://schemas.openxmlformats.org/officeDocument/2006/relationships/hyperlink" Target="https://www.mediaoffice.ae/en/news/2026/february/11-02/dxb-sets-new-global" TargetMode="External"/><Relationship Id="rId18" Type="http://schemas.openxmlformats.org/officeDocument/2006/relationships/hyperlink" Target="https://doi.org/10.1016/j.tourman.2010.03.014" TargetMode="External"/><Relationship Id="rId3" Type="http://schemas.openxmlformats.org/officeDocument/2006/relationships/styles" Target="styles.xml"/><Relationship Id="rId21" Type="http://schemas.openxmlformats.org/officeDocument/2006/relationships/hyperlink" Target="https://doi.org/10.1080/10548408.2011.535441" TargetMode="External"/><Relationship Id="rId7" Type="http://schemas.openxmlformats.org/officeDocument/2006/relationships/endnotes" Target="endnotes.xml"/><Relationship Id="rId12" Type="http://schemas.openxmlformats.org/officeDocument/2006/relationships/hyperlink" Target="https://www.mediaoffice.ae/en/news/2026/february/09-02/dubais-tourism-industry-achieves-third-successive-record-breaking-year" TargetMode="External"/><Relationship Id="rId17" Type="http://schemas.openxmlformats.org/officeDocument/2006/relationships/hyperlink" Target="https://doi.org/10.1186/s40359-026-04453-1" TargetMode="External"/><Relationship Id="rId2" Type="http://schemas.openxmlformats.org/officeDocument/2006/relationships/numbering" Target="numbering.xml"/><Relationship Id="rId16" Type="http://schemas.openxmlformats.org/officeDocument/2006/relationships/hyperlink" Target="https://doi.org/10.5281/zenodo.15650944" TargetMode="External"/><Relationship Id="rId20" Type="http://schemas.openxmlformats.org/officeDocument/2006/relationships/hyperlink" Target="https://www.visitdubai.com/en/dubai-vide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ubaidet.gov.ae/en/-/media/files/faqs/annual-visitor-report-2024/det-annual-visitor-report-2024.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3683500.2023.2214354" TargetMode="External"/><Relationship Id="rId23" Type="http://schemas.openxmlformats.org/officeDocument/2006/relationships/fontTable" Target="fontTable.xml"/><Relationship Id="rId10" Type="http://schemas.openxmlformats.org/officeDocument/2006/relationships/hyperlink" Target="https://doi.org/10.1108/CBTH-11-2023-0208" TargetMode="External"/><Relationship Id="rId19" Type="http://schemas.openxmlformats.org/officeDocument/2006/relationships/hyperlink" Target="https://doi.org/10.3390/tourhosp7020034" TargetMode="External"/><Relationship Id="rId4" Type="http://schemas.openxmlformats.org/officeDocument/2006/relationships/settings" Target="settings.xml"/><Relationship Id="rId9" Type="http://schemas.openxmlformats.org/officeDocument/2006/relationships/hyperlink" Target="https://doi.org/10.1177/0047287505274646" TargetMode="External"/><Relationship Id="rId14" Type="http://schemas.openxmlformats.org/officeDocument/2006/relationships/hyperlink" Target="https://doi.org/10.18089/tms.20240401" TargetMode="External"/><Relationship Id="rId22" Type="http://schemas.openxmlformats.org/officeDocument/2006/relationships/hyperlink" Target="https://doi.org/10.1016/j.tourman.2009.0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A6214-5952-4E67-928A-C16B29285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5285</Words>
  <Characters>30130</Characters>
  <Application>Microsoft Office Word</Application>
  <DocSecurity>0</DocSecurity>
  <Lines>251</Lines>
  <Paragraphs>70</Paragraphs>
  <ScaleCrop>false</ScaleCrop>
  <Manager/>
  <Company/>
  <LinksUpToDate>false</LinksUpToDate>
  <CharactersWithSpaces>35345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kaur</dc:creator>
  <cp:keywords/>
  <dc:description/>
  <cp:lastModifiedBy>ramandeep kaur</cp:lastModifiedBy>
  <cp:revision>2</cp:revision>
  <dcterms:created xsi:type="dcterms:W3CDTF">2026-09-20T20:08:00Z</dcterms:created>
  <dcterms:modified xsi:type="dcterms:W3CDTF">2026-09-20T20:08:00Z</dcterms:modified>
  <cp:category/>
</cp:coreProperties>
</file>