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CD620A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Recreation Course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6D6A3E">
        <w:rPr>
          <w:lang w:val="en-US"/>
        </w:rPr>
        <w:t>2</w:t>
      </w:r>
    </w:p>
    <w:p w:rsidR="0019504D" w:rsidRPr="0019504D" w:rsidRDefault="006D6A3E" w:rsidP="0019504D">
      <w:pPr>
        <w:rPr>
          <w:lang w:val="en-US"/>
        </w:rPr>
      </w:pPr>
      <w:r>
        <w:rPr>
          <w:lang w:val="en-US"/>
        </w:rPr>
        <w:t>11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19504D" w:rsidRDefault="0019504D"/>
    <w:p w:rsidR="0019504D" w:rsidRDefault="0019504D"/>
    <w:p w:rsidR="00CD620A" w:rsidRDefault="00903466" w:rsidP="00CD620A">
      <w:pPr>
        <w:spacing w:line="276" w:lineRule="auto"/>
        <w:rPr>
          <w:lang w:val="en-US"/>
        </w:rPr>
      </w:pPr>
      <w:r w:rsidRPr="00903466">
        <w:rPr>
          <w:lang w:val="en-US"/>
        </w:rPr>
        <w:t xml:space="preserve">1- </w:t>
      </w:r>
      <w:r w:rsidR="00CD620A" w:rsidRPr="00CD620A">
        <w:rPr>
          <w:lang w:val="en-US"/>
        </w:rPr>
        <w:t xml:space="preserve">In no more than 500 words, </w:t>
      </w:r>
      <w:r w:rsidR="006D6A3E" w:rsidRPr="006D6A3E">
        <w:rPr>
          <w:lang w:val="en-US"/>
        </w:rPr>
        <w:t>Explain the interrelationship between recreation and leisure activities and how they help satisfy Maslow's Hierarchy of Needs</w:t>
      </w:r>
      <w:r w:rsidR="00CD620A" w:rsidRPr="00CD620A">
        <w:rPr>
          <w:lang w:val="en-US"/>
        </w:rPr>
        <w:t>.</w:t>
      </w:r>
    </w:p>
    <w:p w:rsidR="00CD620A" w:rsidRPr="00CD620A" w:rsidRDefault="00CD620A" w:rsidP="00CD620A">
      <w:pPr>
        <w:spacing w:line="276" w:lineRule="auto"/>
        <w:rPr>
          <w:lang w:val="en-US"/>
        </w:rPr>
      </w:pPr>
    </w:p>
    <w:p w:rsidR="00903466" w:rsidRPr="00903466" w:rsidRDefault="00CD620A" w:rsidP="00CD620A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="006D6A3E" w:rsidRPr="006D6A3E">
        <w:rPr>
          <w:lang w:val="en-US"/>
        </w:rPr>
        <w:t>In an increasingly dynamic and accelerated global environment, examine the expanding role of the private sector in the development and delivery of various recreation and leisure services.</w:t>
      </w:r>
    </w:p>
    <w:sectPr w:rsidR="00903466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39438924-084C-9447-8EFE-BB692B93BC79}"/>
    <w:embedBold r:id="rId2" w:fontKey="{F64F152B-5E6A-824D-9686-D98D616DAF3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68CCBDF1-E74E-B44F-84ED-91013F61D624}"/>
    <w:embedBold r:id="rId4" w:fontKey="{E41DAEAD-F6A9-E547-8726-760232A84F8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2AABA5D0-EFB3-BA4D-8CCF-04CE8CDC7DA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EE48FC2F-F451-3543-A322-96133F633FD6}"/>
    <w:embedBold r:id="rId7" w:fontKey="{F2C6EEAA-78A8-3442-BD53-285F3536BC8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BCD9073C-73F9-384A-810F-7AD10FA2271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6D6A3E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72AB51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2025-05-02T12:58:00Z</dcterms:created>
  <dcterms:modified xsi:type="dcterms:W3CDTF">2025-07-11T14:00:00Z</dcterms:modified>
</cp:coreProperties>
</file>