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2C15B"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E00CBDF" w14:textId="77777777" w:rsidR="00672345" w:rsidRPr="0019504D" w:rsidRDefault="003C5D74" w:rsidP="00672345">
      <w:pPr>
        <w:rPr>
          <w:b/>
          <w:bCs/>
          <w:lang w:val="en-US"/>
        </w:rPr>
      </w:pPr>
      <w:r>
        <w:rPr>
          <w:b/>
          <w:bCs/>
          <w:lang w:val="en-US"/>
        </w:rPr>
        <w:t>Structure of Tourism Markets</w:t>
      </w:r>
    </w:p>
    <w:p w14:paraId="2F9A281E" w14:textId="77777777" w:rsidR="00672345" w:rsidRDefault="00672345" w:rsidP="00672345">
      <w:pPr>
        <w:rPr>
          <w:lang w:val="en-US"/>
        </w:rPr>
      </w:pPr>
      <w:r w:rsidRPr="0019504D">
        <w:rPr>
          <w:lang w:val="en-US"/>
        </w:rPr>
        <w:t>Ass</w:t>
      </w:r>
      <w:r>
        <w:rPr>
          <w:lang w:val="en-US"/>
        </w:rPr>
        <w:t xml:space="preserve">ignment </w:t>
      </w:r>
      <w:r w:rsidR="00762633">
        <w:rPr>
          <w:lang w:val="en-US"/>
        </w:rPr>
        <w:t>3</w:t>
      </w:r>
    </w:p>
    <w:p w14:paraId="4801D559" w14:textId="77777777" w:rsidR="00672345" w:rsidRPr="0019504D" w:rsidRDefault="00AA76A1" w:rsidP="00672345">
      <w:pPr>
        <w:rPr>
          <w:lang w:val="en-US"/>
        </w:rPr>
      </w:pPr>
      <w:r>
        <w:rPr>
          <w:lang w:val="en-US"/>
        </w:rPr>
        <w:t>23</w:t>
      </w:r>
      <w:r w:rsidR="00672345">
        <w:rPr>
          <w:lang w:val="en-US"/>
        </w:rPr>
        <w:t>.0</w:t>
      </w:r>
      <w:r w:rsidR="0017025C">
        <w:rPr>
          <w:lang w:val="en-US"/>
        </w:rPr>
        <w:t>9</w:t>
      </w:r>
      <w:r w:rsidR="00672345">
        <w:rPr>
          <w:lang w:val="en-US"/>
        </w:rPr>
        <w:t>.2026</w:t>
      </w:r>
    </w:p>
    <w:p w14:paraId="096297FE" w14:textId="77777777" w:rsidR="00672345" w:rsidRDefault="00672345"/>
    <w:p w14:paraId="266DAAE4" w14:textId="77777777" w:rsidR="00672345" w:rsidRDefault="00672345"/>
    <w:p w14:paraId="5841A878" w14:textId="77777777" w:rsidR="00672345" w:rsidRDefault="00672345"/>
    <w:p w14:paraId="69E8F3E9" w14:textId="77777777" w:rsidR="00672345" w:rsidRDefault="00672345"/>
    <w:p w14:paraId="28E21633" w14:textId="77777777" w:rsidR="00672345" w:rsidRDefault="00672345"/>
    <w:p w14:paraId="047A733B" w14:textId="77777777" w:rsidR="00672345" w:rsidRDefault="00672345"/>
    <w:p w14:paraId="68A34399" w14:textId="77777777" w:rsidR="00672345" w:rsidRDefault="00672345"/>
    <w:p w14:paraId="5A652204" w14:textId="77777777" w:rsidR="00672345" w:rsidRDefault="00672345"/>
    <w:p w14:paraId="74D6E0B2" w14:textId="77777777" w:rsidR="00672345" w:rsidRDefault="00672345"/>
    <w:p w14:paraId="7277066B" w14:textId="77777777" w:rsidR="00672345" w:rsidRDefault="00672345"/>
    <w:p w14:paraId="5B3E3D84" w14:textId="77777777" w:rsidR="00672345" w:rsidRDefault="00672345"/>
    <w:p w14:paraId="7DCADA86" w14:textId="77777777" w:rsidR="00672345" w:rsidRDefault="00672345"/>
    <w:p w14:paraId="6A2E4442" w14:textId="77777777" w:rsidR="00672345" w:rsidRDefault="00672345"/>
    <w:p w14:paraId="0BFD824E" w14:textId="77777777" w:rsidR="00672345" w:rsidRDefault="00672345" w:rsidP="00672345">
      <w:pPr>
        <w:spacing w:line="276" w:lineRule="auto"/>
        <w:rPr>
          <w:b/>
          <w:bCs/>
          <w:lang w:val="en-US"/>
        </w:rPr>
      </w:pPr>
      <w:r w:rsidRPr="00EA737F">
        <w:rPr>
          <w:b/>
          <w:bCs/>
          <w:lang w:val="en-US"/>
        </w:rPr>
        <w:t>In no more than 500 words</w:t>
      </w:r>
      <w:r>
        <w:rPr>
          <w:b/>
          <w:bCs/>
          <w:lang w:val="en-US"/>
        </w:rPr>
        <w:t xml:space="preserve"> each</w:t>
      </w:r>
      <w:r w:rsidR="0017025C">
        <w:rPr>
          <w:b/>
          <w:bCs/>
          <w:lang w:val="en-US"/>
        </w:rPr>
        <w:t>,</w:t>
      </w:r>
      <w:r>
        <w:rPr>
          <w:b/>
          <w:bCs/>
          <w:lang w:val="en-US"/>
        </w:rPr>
        <w:t xml:space="preserve"> explain:</w:t>
      </w:r>
    </w:p>
    <w:p w14:paraId="177C9426" w14:textId="77777777" w:rsidR="00672345" w:rsidRPr="00EA737F" w:rsidRDefault="00672345" w:rsidP="00672345">
      <w:pPr>
        <w:spacing w:line="276" w:lineRule="auto"/>
        <w:rPr>
          <w:b/>
          <w:bCs/>
          <w:lang w:val="en-US"/>
        </w:rPr>
      </w:pPr>
    </w:p>
    <w:p w14:paraId="214C36EB" w14:textId="77777777" w:rsidR="00672345" w:rsidRDefault="00672345" w:rsidP="00672345">
      <w:pPr>
        <w:spacing w:line="276" w:lineRule="auto"/>
        <w:rPr>
          <w:lang w:val="en-US"/>
        </w:rPr>
      </w:pPr>
    </w:p>
    <w:p w14:paraId="03E3A94B" w14:textId="77777777" w:rsidR="00AA76A1" w:rsidRDefault="00AA76A1" w:rsidP="00AA76A1">
      <w:pPr>
        <w:jc w:val="both"/>
        <w:rPr>
          <w:b/>
          <w:bCs/>
          <w:lang w:val="en-US"/>
        </w:rPr>
      </w:pPr>
      <w:r w:rsidRPr="00AA76A1">
        <w:rPr>
          <w:b/>
          <w:bCs/>
          <w:lang w:val="en-US"/>
        </w:rPr>
        <w:t xml:space="preserve">Select a tourist attraction, heritage site, protected area, museum, or destination and </w:t>
      </w:r>
      <w:proofErr w:type="spellStart"/>
      <w:r w:rsidRPr="00AA76A1">
        <w:rPr>
          <w:b/>
          <w:bCs/>
          <w:lang w:val="en-US"/>
        </w:rPr>
        <w:t>analyse</w:t>
      </w:r>
      <w:proofErr w:type="spellEnd"/>
      <w:r w:rsidRPr="00AA76A1">
        <w:rPr>
          <w:b/>
          <w:bCs/>
          <w:lang w:val="en-US"/>
        </w:rPr>
        <w:t xml:space="preserve"> how visitors are currently managed.</w:t>
      </w:r>
    </w:p>
    <w:p w14:paraId="4FE26681" w14:textId="77777777" w:rsidR="00AA76A1" w:rsidRPr="00AA76A1" w:rsidRDefault="00AA76A1" w:rsidP="00AA76A1">
      <w:pPr>
        <w:jc w:val="both"/>
        <w:rPr>
          <w:b/>
          <w:bCs/>
          <w:lang w:val="en-US"/>
        </w:rPr>
      </w:pPr>
    </w:p>
    <w:p w14:paraId="3B834EE9" w14:textId="77777777" w:rsidR="00AA76A1" w:rsidRPr="00AA76A1" w:rsidRDefault="00AA76A1" w:rsidP="00AA76A1">
      <w:pPr>
        <w:jc w:val="both"/>
        <w:rPr>
          <w:b/>
          <w:bCs/>
          <w:lang w:val="en-US"/>
        </w:rPr>
      </w:pPr>
      <w:r w:rsidRPr="00AA76A1">
        <w:rPr>
          <w:b/>
          <w:bCs/>
          <w:lang w:val="en-US"/>
        </w:rPr>
        <w:t>Address the following:</w:t>
      </w:r>
    </w:p>
    <w:p w14:paraId="377717A3" w14:textId="77777777" w:rsidR="00AA76A1" w:rsidRPr="00AA76A1" w:rsidRDefault="00AA76A1" w:rsidP="00AA76A1">
      <w:pPr>
        <w:pStyle w:val="ListParagraph"/>
        <w:numPr>
          <w:ilvl w:val="0"/>
          <w:numId w:val="4"/>
        </w:numPr>
        <w:jc w:val="both"/>
        <w:rPr>
          <w:lang w:val="en-US"/>
        </w:rPr>
      </w:pPr>
      <w:r w:rsidRPr="00AA76A1">
        <w:rPr>
          <w:lang w:val="en-US"/>
        </w:rPr>
        <w:t>Visitor Management</w:t>
      </w:r>
    </w:p>
    <w:p w14:paraId="6ED29DA1" w14:textId="77777777" w:rsidR="00AA76A1" w:rsidRPr="00AA76A1" w:rsidRDefault="00AA76A1" w:rsidP="00AA76A1">
      <w:pPr>
        <w:pStyle w:val="ListParagraph"/>
        <w:numPr>
          <w:ilvl w:val="0"/>
          <w:numId w:val="4"/>
        </w:numPr>
        <w:jc w:val="both"/>
        <w:rPr>
          <w:lang w:val="en-US"/>
        </w:rPr>
      </w:pPr>
      <w:r w:rsidRPr="00AA76A1">
        <w:rPr>
          <w:lang w:val="en-US"/>
        </w:rPr>
        <w:t>Briefly introduce the selected site.</w:t>
      </w:r>
    </w:p>
    <w:p w14:paraId="20F62C64" w14:textId="77777777" w:rsidR="00AA76A1" w:rsidRPr="00AA76A1" w:rsidRDefault="00AA76A1" w:rsidP="00AA76A1">
      <w:pPr>
        <w:pStyle w:val="ListParagraph"/>
        <w:numPr>
          <w:ilvl w:val="0"/>
          <w:numId w:val="4"/>
        </w:numPr>
        <w:jc w:val="both"/>
        <w:rPr>
          <w:lang w:val="en-US"/>
        </w:rPr>
      </w:pPr>
      <w:r w:rsidRPr="00AA76A1">
        <w:rPr>
          <w:lang w:val="en-US"/>
        </w:rPr>
        <w:t>Identify the main visitor management challenges.</w:t>
      </w:r>
    </w:p>
    <w:p w14:paraId="1F11B865" w14:textId="77777777" w:rsidR="0017025C" w:rsidRPr="009E0599" w:rsidRDefault="00AA76A1" w:rsidP="00AA76A1">
      <w:pPr>
        <w:pStyle w:val="ListParagraph"/>
        <w:numPr>
          <w:ilvl w:val="0"/>
          <w:numId w:val="4"/>
        </w:numPr>
        <w:jc w:val="both"/>
        <w:rPr>
          <w:b/>
          <w:bCs/>
        </w:rPr>
      </w:pPr>
      <w:r w:rsidRPr="00AA76A1">
        <w:rPr>
          <w:lang w:val="en-US"/>
        </w:rPr>
        <w:t>Explain the potential impacts of visitors on the site, local community, and visitor experience.</w:t>
      </w:r>
    </w:p>
    <w:p w14:paraId="6F3929A7" w14:textId="77777777" w:rsidR="009E0599" w:rsidRDefault="009E0599" w:rsidP="009E0599">
      <w:pPr>
        <w:pStyle w:val="ListParagraph"/>
        <w:jc w:val="both"/>
        <w:rPr>
          <w:lang w:val="en-US"/>
        </w:rPr>
      </w:pPr>
    </w:p>
    <w:p w14:paraId="364B9256" w14:textId="77777777" w:rsidR="009E0599" w:rsidRDefault="009E0599" w:rsidP="009E0599">
      <w:pPr>
        <w:pStyle w:val="ListParagraph"/>
        <w:jc w:val="both"/>
        <w:rPr>
          <w:lang w:val="en-US"/>
        </w:rPr>
      </w:pPr>
    </w:p>
    <w:p w14:paraId="1CBD2327" w14:textId="77777777" w:rsidR="009E0599" w:rsidRDefault="009E0599" w:rsidP="009E0599">
      <w:pPr>
        <w:pStyle w:val="ListParagraph"/>
        <w:jc w:val="both"/>
        <w:rPr>
          <w:lang w:val="en-US"/>
        </w:rPr>
      </w:pPr>
    </w:p>
    <w:p w14:paraId="036DF383" w14:textId="77777777" w:rsidR="009E0599" w:rsidRDefault="009E0599" w:rsidP="009E0599">
      <w:pPr>
        <w:pStyle w:val="ListParagraph"/>
        <w:ind w:left="0"/>
        <w:jc w:val="both"/>
        <w:rPr>
          <w:lang w:val="en-US"/>
        </w:rPr>
      </w:pPr>
    </w:p>
    <w:p w14:paraId="4A359BE5" w14:textId="77777777" w:rsidR="009E0599" w:rsidRDefault="009E0599" w:rsidP="009E0599">
      <w:pPr>
        <w:pStyle w:val="ListParagraph"/>
        <w:ind w:left="0"/>
        <w:jc w:val="both"/>
        <w:rPr>
          <w:lang w:val="en-US"/>
        </w:rPr>
      </w:pPr>
    </w:p>
    <w:p w14:paraId="7AC757AA" w14:textId="77777777" w:rsidR="009E0599" w:rsidRDefault="009E0599" w:rsidP="009E0599">
      <w:pPr>
        <w:pStyle w:val="ListParagraph"/>
        <w:ind w:left="0"/>
        <w:jc w:val="both"/>
        <w:rPr>
          <w:lang w:val="en-US"/>
        </w:rPr>
      </w:pPr>
    </w:p>
    <w:p w14:paraId="2AAEBE38" w14:textId="77777777" w:rsidR="009E0599" w:rsidRDefault="009E0599" w:rsidP="009E0599">
      <w:pPr>
        <w:pStyle w:val="ListParagraph"/>
        <w:ind w:left="0"/>
        <w:jc w:val="both"/>
        <w:rPr>
          <w:lang w:val="en-US"/>
        </w:rPr>
      </w:pPr>
    </w:p>
    <w:p w14:paraId="5EB5450C" w14:textId="77777777" w:rsidR="009E0599" w:rsidRDefault="009E0599" w:rsidP="009E0599">
      <w:pPr>
        <w:pStyle w:val="ListParagraph"/>
        <w:ind w:left="0"/>
        <w:jc w:val="both"/>
        <w:rPr>
          <w:lang w:val="en-US"/>
        </w:rPr>
      </w:pPr>
    </w:p>
    <w:p w14:paraId="4C3718AF" w14:textId="77777777" w:rsidR="009E0599" w:rsidRDefault="009E0599" w:rsidP="009E0599">
      <w:pPr>
        <w:pStyle w:val="ListParagraph"/>
        <w:ind w:left="0"/>
        <w:jc w:val="both"/>
        <w:rPr>
          <w:lang w:val="en-US"/>
        </w:rPr>
      </w:pPr>
    </w:p>
    <w:p w14:paraId="315F7014" w14:textId="77777777" w:rsidR="009E0599" w:rsidRDefault="009E0599" w:rsidP="009E0599">
      <w:pPr>
        <w:pStyle w:val="ListParagraph"/>
        <w:ind w:left="0"/>
        <w:jc w:val="both"/>
        <w:rPr>
          <w:lang w:val="en-US"/>
        </w:rPr>
      </w:pPr>
    </w:p>
    <w:p w14:paraId="10494948" w14:textId="77777777" w:rsidR="009E0599" w:rsidRDefault="009E0599" w:rsidP="009E0599">
      <w:pPr>
        <w:pStyle w:val="ListParagraph"/>
        <w:ind w:left="0"/>
        <w:jc w:val="both"/>
        <w:rPr>
          <w:lang w:val="en-US"/>
        </w:rPr>
      </w:pPr>
    </w:p>
    <w:p w14:paraId="4BE7044C" w14:textId="77777777" w:rsidR="009E0599" w:rsidRDefault="009E0599" w:rsidP="009E0599">
      <w:pPr>
        <w:pStyle w:val="ListParagraph"/>
        <w:ind w:left="0"/>
        <w:jc w:val="both"/>
        <w:rPr>
          <w:lang w:val="en-US"/>
        </w:rPr>
      </w:pPr>
    </w:p>
    <w:p w14:paraId="2F4D4F12" w14:textId="77777777" w:rsidR="009E0599" w:rsidRDefault="009E0599" w:rsidP="009E0599">
      <w:pPr>
        <w:pStyle w:val="ListParagraph"/>
        <w:ind w:left="0"/>
        <w:jc w:val="both"/>
        <w:rPr>
          <w:lang w:val="en-US"/>
        </w:rPr>
      </w:pPr>
    </w:p>
    <w:p w14:paraId="63E8DC6E" w14:textId="77777777" w:rsidR="009E0599" w:rsidRDefault="009E0599" w:rsidP="009E0599">
      <w:pPr>
        <w:pStyle w:val="ListParagraph"/>
        <w:ind w:left="0"/>
        <w:jc w:val="both"/>
        <w:rPr>
          <w:lang w:val="en-US"/>
        </w:rPr>
      </w:pPr>
    </w:p>
    <w:p w14:paraId="51A650A4" w14:textId="77777777" w:rsidR="009E0599" w:rsidRDefault="009E0599" w:rsidP="009E0599">
      <w:pPr>
        <w:pStyle w:val="ListParagraph"/>
        <w:ind w:left="0"/>
        <w:jc w:val="both"/>
        <w:rPr>
          <w:lang w:val="en-US"/>
        </w:rPr>
      </w:pPr>
    </w:p>
    <w:p w14:paraId="1C3D2FE3" w14:textId="77777777" w:rsidR="009E0599" w:rsidRDefault="009E0599" w:rsidP="009E0599">
      <w:pPr>
        <w:pStyle w:val="ListParagraph"/>
        <w:ind w:left="0"/>
        <w:jc w:val="both"/>
        <w:rPr>
          <w:lang w:val="en-US"/>
        </w:rPr>
      </w:pPr>
    </w:p>
    <w:p w14:paraId="56E1A540" w14:textId="77777777" w:rsidR="009E0599" w:rsidRDefault="009E0599" w:rsidP="009E0599">
      <w:pPr>
        <w:pStyle w:val="ListParagraph"/>
        <w:ind w:left="0"/>
        <w:jc w:val="both"/>
        <w:rPr>
          <w:lang w:val="en-US"/>
        </w:rPr>
      </w:pPr>
    </w:p>
    <w:p w14:paraId="1F124EB7" w14:textId="77777777" w:rsidR="009E0599" w:rsidRDefault="009E0599" w:rsidP="009E0599">
      <w:pPr>
        <w:pStyle w:val="ListParagraph"/>
        <w:ind w:left="0"/>
        <w:jc w:val="both"/>
        <w:rPr>
          <w:lang w:val="en-US"/>
        </w:rPr>
      </w:pPr>
    </w:p>
    <w:p w14:paraId="2161F57F" w14:textId="77777777" w:rsidR="00D615D6" w:rsidRPr="00D615D6" w:rsidRDefault="00D615D6" w:rsidP="00D615D6">
      <w:pPr>
        <w:pStyle w:val="ListParagraph"/>
        <w:jc w:val="both"/>
        <w:rPr>
          <w:b/>
          <w:bCs/>
          <w:lang w:val="en-GB"/>
        </w:rPr>
      </w:pPr>
      <w:r w:rsidRPr="00D615D6">
        <w:rPr>
          <w:b/>
          <w:bCs/>
          <w:lang w:val="en-GB"/>
        </w:rPr>
        <w:lastRenderedPageBreak/>
        <w:t>Visitor Management at the Great Barrier Reef, Australia: Balancing Tourism and Conservation</w:t>
      </w:r>
    </w:p>
    <w:p w14:paraId="4613DE55" w14:textId="77777777" w:rsidR="00D615D6" w:rsidRPr="00D615D6" w:rsidRDefault="00D615D6" w:rsidP="00D615D6">
      <w:pPr>
        <w:pStyle w:val="ListParagraph"/>
        <w:jc w:val="both"/>
        <w:rPr>
          <w:b/>
          <w:bCs/>
          <w:lang w:val="en-GB"/>
        </w:rPr>
      </w:pPr>
      <w:r w:rsidRPr="00D615D6">
        <w:rPr>
          <w:b/>
          <w:bCs/>
          <w:lang w:val="en-GB"/>
        </w:rPr>
        <w:t>Introduction to the Selected Site</w:t>
      </w:r>
    </w:p>
    <w:p w14:paraId="03452A84" w14:textId="77777777" w:rsidR="00D615D6" w:rsidRPr="00D615D6" w:rsidRDefault="00D615D6" w:rsidP="00D615D6">
      <w:pPr>
        <w:pStyle w:val="ListParagraph"/>
        <w:jc w:val="both"/>
        <w:rPr>
          <w:lang w:val="en-GB"/>
        </w:rPr>
      </w:pPr>
      <w:r w:rsidRPr="00D615D6">
        <w:rPr>
          <w:lang w:val="en-GB"/>
        </w:rPr>
        <w:t>The Great Barrier Reef (GBR), located off the coast of Queensland, Australia, is the world’s largest coral reef ecosystem and a UNESCO World Heritage Site recognised for its exceptional biodiversity and ecological importance (UNESCO, 2024). The reef attracts millions of visitors annually for activities such as diving, snorkelling, boating, and marine tourism. Tourism provides significant economic benefits to local communities; however, managing visitor activities is essential to protect the fragile marine environment.</w:t>
      </w:r>
    </w:p>
    <w:p w14:paraId="0F7CAFF2" w14:textId="77777777" w:rsidR="00D615D6" w:rsidRPr="00D615D6" w:rsidRDefault="00D615D6" w:rsidP="00D615D6">
      <w:pPr>
        <w:pStyle w:val="ListParagraph"/>
        <w:jc w:val="both"/>
        <w:rPr>
          <w:b/>
          <w:bCs/>
          <w:lang w:val="en-GB"/>
        </w:rPr>
      </w:pPr>
      <w:r w:rsidRPr="00D615D6">
        <w:rPr>
          <w:b/>
          <w:bCs/>
          <w:lang w:val="en-GB"/>
        </w:rPr>
        <w:t>Visitor Management</w:t>
      </w:r>
    </w:p>
    <w:p w14:paraId="3D768DEA" w14:textId="77777777" w:rsidR="00D615D6" w:rsidRPr="00D615D6" w:rsidRDefault="00D615D6" w:rsidP="00D615D6">
      <w:pPr>
        <w:pStyle w:val="ListParagraph"/>
        <w:jc w:val="both"/>
        <w:rPr>
          <w:lang w:val="en-GB"/>
        </w:rPr>
      </w:pPr>
      <w:r w:rsidRPr="00D615D6">
        <w:rPr>
          <w:lang w:val="en-GB"/>
        </w:rPr>
        <w:t>Visitor management at the Great Barrier Reef involves strategies designed to regulate tourism activities while maintaining environmental sustainability. The Great Barrier Reef Marine Park Authority (GBRMPA) uses zoning systems that divide marine areas into different management zones, controlling activities such as fishing, boating, and tourism operations. This approach helps protect sensitive coral areas while allowing sustainable recreational use (GBRMPA, 2024).</w:t>
      </w:r>
    </w:p>
    <w:p w14:paraId="082F20EE" w14:textId="77777777" w:rsidR="00D615D6" w:rsidRPr="00D615D6" w:rsidRDefault="00D615D6" w:rsidP="00D615D6">
      <w:pPr>
        <w:pStyle w:val="ListParagraph"/>
        <w:jc w:val="both"/>
        <w:rPr>
          <w:lang w:val="en-GB"/>
        </w:rPr>
      </w:pPr>
      <w:r w:rsidRPr="00D615D6">
        <w:rPr>
          <w:lang w:val="en-GB"/>
        </w:rPr>
        <w:t>Other management strategies include tourism permits, limits on visitor activities in vulnerable areas, environmental monitoring, and promoting responsible visitor behaviour. Operators are required to follow environmental standards, while visitors are encouraged to minimise impacts through practices such as avoiding contact with coral and reducing waste. These measures support the long-term conservation of the reef while maintaining tourism opportunities.</w:t>
      </w:r>
    </w:p>
    <w:p w14:paraId="130EF28D" w14:textId="77777777" w:rsidR="00D615D6" w:rsidRPr="00D615D6" w:rsidRDefault="00D615D6" w:rsidP="00D615D6">
      <w:pPr>
        <w:pStyle w:val="ListParagraph"/>
        <w:jc w:val="both"/>
        <w:rPr>
          <w:b/>
          <w:bCs/>
          <w:lang w:val="en-GB"/>
        </w:rPr>
      </w:pPr>
      <w:r w:rsidRPr="00D615D6">
        <w:rPr>
          <w:b/>
          <w:bCs/>
          <w:lang w:val="en-GB"/>
        </w:rPr>
        <w:t>Visitor Management Challenges</w:t>
      </w:r>
    </w:p>
    <w:p w14:paraId="3F7BC584" w14:textId="77777777" w:rsidR="00D615D6" w:rsidRPr="00D615D6" w:rsidRDefault="00D615D6" w:rsidP="00D615D6">
      <w:pPr>
        <w:pStyle w:val="ListParagraph"/>
        <w:jc w:val="both"/>
        <w:rPr>
          <w:lang w:val="en-GB"/>
        </w:rPr>
      </w:pPr>
      <w:r w:rsidRPr="00D615D6">
        <w:rPr>
          <w:lang w:val="en-GB"/>
        </w:rPr>
        <w:t>A major challenge for managing visitors at the Great Barrier Reef is balancing tourism demand with environmental protection. High visitor numbers can increase pressure on coral ecosystems through physical damage, pollution, and disturbance to marine species. Although tourism itself is not the only threat, concentrated visitor activities in popular locations can contribute to ecological stress (Hughes et al., 2017).</w:t>
      </w:r>
    </w:p>
    <w:p w14:paraId="0A553EEF" w14:textId="77777777" w:rsidR="00D615D6" w:rsidRPr="00D615D6" w:rsidRDefault="00D615D6" w:rsidP="00D615D6">
      <w:pPr>
        <w:pStyle w:val="ListParagraph"/>
        <w:jc w:val="both"/>
        <w:rPr>
          <w:lang w:val="en-GB"/>
        </w:rPr>
      </w:pPr>
      <w:r w:rsidRPr="00D615D6">
        <w:rPr>
          <w:lang w:val="en-GB"/>
        </w:rPr>
        <w:t>Another challenge is climate change, which has increased coral bleaching events and affected reef resilience. Visitor management alone cannot address global environmental pressures, meaning conservation efforts require cooperation between governments, tourism operators, researchers, and local communities.</w:t>
      </w:r>
    </w:p>
    <w:p w14:paraId="035C1279" w14:textId="77777777" w:rsidR="00D615D6" w:rsidRPr="00D615D6" w:rsidRDefault="00D615D6" w:rsidP="00D615D6">
      <w:pPr>
        <w:pStyle w:val="ListParagraph"/>
        <w:jc w:val="both"/>
        <w:rPr>
          <w:b/>
          <w:bCs/>
          <w:lang w:val="en-GB"/>
        </w:rPr>
      </w:pPr>
      <w:r w:rsidRPr="00D615D6">
        <w:rPr>
          <w:b/>
          <w:bCs/>
          <w:lang w:val="en-GB"/>
        </w:rPr>
        <w:t>Impacts of Visitors on the Site, Local Community and Visitor Experience</w:t>
      </w:r>
    </w:p>
    <w:p w14:paraId="7E3D4F8B" w14:textId="77777777" w:rsidR="00D615D6" w:rsidRPr="00D615D6" w:rsidRDefault="00D615D6" w:rsidP="00D615D6">
      <w:pPr>
        <w:pStyle w:val="ListParagraph"/>
        <w:jc w:val="both"/>
        <w:rPr>
          <w:lang w:val="en-GB"/>
        </w:rPr>
      </w:pPr>
      <w:r w:rsidRPr="00D615D6">
        <w:rPr>
          <w:lang w:val="en-GB"/>
        </w:rPr>
        <w:t>Tourism at the Great Barrier Reef generates substantial economic benefits by supporting employment in tourism, hospitality, transportation, and marine industries. Many coastal communities depend on reef-related tourism for income and regional development.</w:t>
      </w:r>
    </w:p>
    <w:p w14:paraId="1121926B" w14:textId="77777777" w:rsidR="00D615D6" w:rsidRPr="00D615D6" w:rsidRDefault="00D615D6" w:rsidP="00D615D6">
      <w:pPr>
        <w:pStyle w:val="ListParagraph"/>
        <w:jc w:val="both"/>
        <w:rPr>
          <w:lang w:val="en-GB"/>
        </w:rPr>
      </w:pPr>
      <w:r w:rsidRPr="00D615D6">
        <w:rPr>
          <w:lang w:val="en-GB"/>
        </w:rPr>
        <w:t>However, visitor activities can also create negative impacts. Boat anchoring, careless diving practices, waste generation, and overcrowding at popular sites may damage coral habitats. Environmental degradation can reduce the ecological value of the reef and affect the attractiveness of the destination.</w:t>
      </w:r>
    </w:p>
    <w:p w14:paraId="4FFABD5B" w14:textId="77777777" w:rsidR="00D615D6" w:rsidRPr="00D615D6" w:rsidRDefault="00D615D6" w:rsidP="00D615D6">
      <w:pPr>
        <w:pStyle w:val="ListParagraph"/>
        <w:jc w:val="both"/>
        <w:rPr>
          <w:lang w:val="en-GB"/>
        </w:rPr>
      </w:pPr>
      <w:r w:rsidRPr="00D615D6">
        <w:rPr>
          <w:lang w:val="en-GB"/>
        </w:rPr>
        <w:t>For visitors, declining reef quality may reduce satisfaction because tourists expect healthy coral ecosystems and unique marine experiences. Overcrowding can also reduce opportunities for peaceful and educational experiences. Effective visitor management is therefore important to ensure tourism remains compatible with conservation goals.</w:t>
      </w:r>
    </w:p>
    <w:p w14:paraId="613F2585" w14:textId="77777777" w:rsidR="00D615D6" w:rsidRPr="00D615D6" w:rsidRDefault="00D615D6" w:rsidP="00D615D6">
      <w:pPr>
        <w:pStyle w:val="ListParagraph"/>
        <w:jc w:val="both"/>
        <w:rPr>
          <w:lang w:val="en-GB"/>
        </w:rPr>
      </w:pPr>
      <w:r w:rsidRPr="00D615D6">
        <w:rPr>
          <w:lang w:val="en-GB"/>
        </w:rPr>
        <w:lastRenderedPageBreak/>
        <w:t>In conclusion, the Great Barrier Reef demonstrates the importance of sustainable visitor management in protected areas. Through zoning, regulation, and responsible tourism practices, authorities attempt to balance economic benefits with long-term environmental protection.</w:t>
      </w:r>
    </w:p>
    <w:p w14:paraId="4E8F5ADF" w14:textId="47DA52CF" w:rsidR="00D615D6" w:rsidRPr="00D615D6" w:rsidRDefault="00D615D6" w:rsidP="00D615D6">
      <w:pPr>
        <w:pStyle w:val="ListParagraph"/>
        <w:jc w:val="both"/>
        <w:rPr>
          <w:lang w:val="en-GB"/>
        </w:rPr>
      </w:pPr>
    </w:p>
    <w:p w14:paraId="6C9E0B01" w14:textId="77777777" w:rsidR="00D615D6" w:rsidRPr="00D615D6" w:rsidRDefault="00D615D6" w:rsidP="00D615D6">
      <w:pPr>
        <w:pStyle w:val="ListParagraph"/>
        <w:jc w:val="both"/>
        <w:rPr>
          <w:b/>
          <w:bCs/>
          <w:lang w:val="en-GB"/>
        </w:rPr>
      </w:pPr>
      <w:r w:rsidRPr="00D615D6">
        <w:rPr>
          <w:b/>
          <w:bCs/>
          <w:lang w:val="en-GB"/>
        </w:rPr>
        <w:t>References (APA 7th)</w:t>
      </w:r>
    </w:p>
    <w:p w14:paraId="06191815" w14:textId="77777777" w:rsidR="00D615D6" w:rsidRPr="00D615D6" w:rsidRDefault="00D615D6" w:rsidP="00D615D6">
      <w:pPr>
        <w:pStyle w:val="ListParagraph"/>
        <w:jc w:val="both"/>
        <w:rPr>
          <w:lang w:val="en-GB"/>
        </w:rPr>
      </w:pPr>
      <w:r w:rsidRPr="00D615D6">
        <w:rPr>
          <w:lang w:val="en-GB"/>
        </w:rPr>
        <w:t xml:space="preserve">Great Barrier Reef Marine Park Authority. (2024). </w:t>
      </w:r>
      <w:r w:rsidRPr="00D615D6">
        <w:rPr>
          <w:i/>
          <w:iCs/>
          <w:lang w:val="en-GB"/>
        </w:rPr>
        <w:t>Managing the Great Barrier Reef Marine Park</w:t>
      </w:r>
      <w:r w:rsidRPr="00D615D6">
        <w:rPr>
          <w:lang w:val="en-GB"/>
        </w:rPr>
        <w:t xml:space="preserve">. </w:t>
      </w:r>
      <w:hyperlink r:id="rId6" w:tgtFrame="_new" w:history="1">
        <w:r w:rsidRPr="00D615D6">
          <w:rPr>
            <w:rStyle w:val="Hyperlink"/>
            <w:lang w:val="en-GB"/>
          </w:rPr>
          <w:t>https://www2.gbrmpa.gov.au</w:t>
        </w:r>
      </w:hyperlink>
    </w:p>
    <w:p w14:paraId="0BBD94B4" w14:textId="77777777" w:rsidR="00D615D6" w:rsidRPr="00D615D6" w:rsidRDefault="00D615D6" w:rsidP="00D615D6">
      <w:pPr>
        <w:pStyle w:val="ListParagraph"/>
        <w:jc w:val="both"/>
        <w:rPr>
          <w:lang w:val="en-GB"/>
        </w:rPr>
      </w:pPr>
      <w:r w:rsidRPr="00D615D6">
        <w:rPr>
          <w:lang w:val="en-GB"/>
        </w:rPr>
        <w:t xml:space="preserve">Hughes, T. P., Kerry, J. T., Álvarez-Noriega, M., et al. (2017). Global warming and recurrent mass bleaching of corals. </w:t>
      </w:r>
      <w:r w:rsidRPr="00D615D6">
        <w:rPr>
          <w:i/>
          <w:iCs/>
          <w:lang w:val="en-GB"/>
        </w:rPr>
        <w:t>Nature, 543</w:t>
      </w:r>
      <w:r w:rsidRPr="00D615D6">
        <w:rPr>
          <w:lang w:val="en-GB"/>
        </w:rPr>
        <w:t xml:space="preserve">, 373–377. </w:t>
      </w:r>
      <w:hyperlink r:id="rId7" w:tgtFrame="_new" w:history="1">
        <w:r w:rsidRPr="00D615D6">
          <w:rPr>
            <w:rStyle w:val="Hyperlink"/>
            <w:lang w:val="en-GB"/>
          </w:rPr>
          <w:t>https://doi.org/10.1038/nature21707</w:t>
        </w:r>
      </w:hyperlink>
    </w:p>
    <w:p w14:paraId="02FE8447" w14:textId="77777777" w:rsidR="00D615D6" w:rsidRPr="00D615D6" w:rsidRDefault="00D615D6" w:rsidP="00D615D6">
      <w:pPr>
        <w:pStyle w:val="ListParagraph"/>
        <w:jc w:val="both"/>
        <w:rPr>
          <w:lang w:val="en-GB"/>
        </w:rPr>
      </w:pPr>
      <w:r w:rsidRPr="00D615D6">
        <w:rPr>
          <w:lang w:val="en-GB"/>
        </w:rPr>
        <w:t xml:space="preserve">UNESCO. (2024). </w:t>
      </w:r>
      <w:r w:rsidRPr="00D615D6">
        <w:rPr>
          <w:i/>
          <w:iCs/>
          <w:lang w:val="en-GB"/>
        </w:rPr>
        <w:t>Great Barrier Reef</w:t>
      </w:r>
      <w:r w:rsidRPr="00D615D6">
        <w:rPr>
          <w:lang w:val="en-GB"/>
        </w:rPr>
        <w:t xml:space="preserve">. World Heritage Centre. </w:t>
      </w:r>
      <w:hyperlink r:id="rId8" w:tgtFrame="_new" w:history="1">
        <w:r w:rsidRPr="00D615D6">
          <w:rPr>
            <w:rStyle w:val="Hyperlink"/>
            <w:lang w:val="en-GB"/>
          </w:rPr>
          <w:t>https://whc.unesco.org/en/list/154</w:t>
        </w:r>
      </w:hyperlink>
    </w:p>
    <w:p w14:paraId="7FC51AFF" w14:textId="77777777" w:rsidR="00D615D6" w:rsidRPr="009E0599" w:rsidRDefault="00D615D6" w:rsidP="009E0599">
      <w:pPr>
        <w:pStyle w:val="ListParagraph"/>
        <w:ind w:left="0"/>
        <w:jc w:val="both"/>
        <w:rPr>
          <w:lang w:val="en-US"/>
        </w:rPr>
      </w:pPr>
    </w:p>
    <w:sectPr w:rsidR="00D615D6" w:rsidRPr="009E0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1257B8E-7DCB-4860-AF0B-50DEF0FDECB3}"/>
    <w:embedBold r:id="rId2" w:fontKey="{3D01FD7B-9707-4D27-8AB8-C6B8954B7ABE}"/>
    <w:embedItalic r:id="rId3" w:fontKey="{4E4E5BF8-1AFE-413A-AF59-CFF661EBE3B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5DAD39D-E2C0-45D2-80F5-A9BC7E538E8E}"/>
  </w:font>
  <w:font w:name="Calibri Light">
    <w:panose1 w:val="020F0302020204030204"/>
    <w:charset w:val="00"/>
    <w:family w:val="swiss"/>
    <w:pitch w:val="variable"/>
    <w:sig w:usb0="E4002EFF" w:usb1="C000247B" w:usb2="00000009" w:usb3="00000000" w:csb0="000001FF" w:csb1="00000000"/>
    <w:embedRegular r:id="rId5" w:fontKey="{9C2F1847-BAE3-46F5-9BB3-52626DD2BCF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13788"/>
    <w:multiLevelType w:val="hybridMultilevel"/>
    <w:tmpl w:val="1520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600A87"/>
    <w:multiLevelType w:val="hybridMultilevel"/>
    <w:tmpl w:val="092AE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E43A53"/>
    <w:multiLevelType w:val="hybridMultilevel"/>
    <w:tmpl w:val="A538D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C523F8"/>
    <w:multiLevelType w:val="hybridMultilevel"/>
    <w:tmpl w:val="58FC3C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90097572">
    <w:abstractNumId w:val="2"/>
  </w:num>
  <w:num w:numId="2" w16cid:durableId="207493924">
    <w:abstractNumId w:val="1"/>
  </w:num>
  <w:num w:numId="3" w16cid:durableId="957953427">
    <w:abstractNumId w:val="3"/>
  </w:num>
  <w:num w:numId="4" w16cid:durableId="289022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0E233E"/>
    <w:rsid w:val="001700EC"/>
    <w:rsid w:val="0017025C"/>
    <w:rsid w:val="00174BB1"/>
    <w:rsid w:val="00224FD9"/>
    <w:rsid w:val="002F4AE0"/>
    <w:rsid w:val="00384E8A"/>
    <w:rsid w:val="003C5D74"/>
    <w:rsid w:val="003D1074"/>
    <w:rsid w:val="00426865"/>
    <w:rsid w:val="00477CAA"/>
    <w:rsid w:val="00502E29"/>
    <w:rsid w:val="005E458B"/>
    <w:rsid w:val="00672345"/>
    <w:rsid w:val="006E036E"/>
    <w:rsid w:val="00762633"/>
    <w:rsid w:val="00844EC2"/>
    <w:rsid w:val="008516FE"/>
    <w:rsid w:val="0099651A"/>
    <w:rsid w:val="009C1D0A"/>
    <w:rsid w:val="009E0599"/>
    <w:rsid w:val="00A044F7"/>
    <w:rsid w:val="00A8150E"/>
    <w:rsid w:val="00AA76A1"/>
    <w:rsid w:val="00B20343"/>
    <w:rsid w:val="00B85EA7"/>
    <w:rsid w:val="00BE65DD"/>
    <w:rsid w:val="00C612A4"/>
    <w:rsid w:val="00CC6AD1"/>
    <w:rsid w:val="00D615D6"/>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4950"/>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3C5D74"/>
    <w:pPr>
      <w:ind w:left="720"/>
      <w:contextualSpacing/>
    </w:pPr>
  </w:style>
  <w:style w:type="character" w:styleId="Hyperlink">
    <w:name w:val="Hyperlink"/>
    <w:basedOn w:val="DefaultParagraphFont"/>
    <w:uiPriority w:val="99"/>
    <w:unhideWhenUsed/>
    <w:rsid w:val="009E0599"/>
    <w:rPr>
      <w:color w:val="0563C1" w:themeColor="hyperlink"/>
      <w:u w:val="single"/>
    </w:rPr>
  </w:style>
  <w:style w:type="character" w:styleId="UnresolvedMention">
    <w:name w:val="Unresolved Mention"/>
    <w:basedOn w:val="DefaultParagraphFont"/>
    <w:uiPriority w:val="99"/>
    <w:semiHidden/>
    <w:unhideWhenUsed/>
    <w:rsid w:val="009E05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c.unesco.org/en/list/154" TargetMode="External"/><Relationship Id="rId3" Type="http://schemas.openxmlformats.org/officeDocument/2006/relationships/settings" Target="settings.xml"/><Relationship Id="rId7" Type="http://schemas.openxmlformats.org/officeDocument/2006/relationships/hyperlink" Target="https://doi.org/10.1038/nature217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2.gbrmpa.gov.a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697</Words>
  <Characters>3975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xx5949@365mak.com</cp:lastModifiedBy>
  <cp:revision>2</cp:revision>
  <dcterms:created xsi:type="dcterms:W3CDTF">2026-09-24T03:16:00Z</dcterms:created>
  <dcterms:modified xsi:type="dcterms:W3CDTF">2026-09-24T03:16:00Z</dcterms:modified>
</cp:coreProperties>
</file>