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6828E" w14:textId="77777777" w:rsidR="00971925" w:rsidRPr="00796E84" w:rsidRDefault="00971925" w:rsidP="00971925">
      <w:pPr>
        <w:spacing w:line="480" w:lineRule="auto"/>
        <w:jc w:val="center"/>
        <w:rPr>
          <w:rFonts w:ascii="Times New Roman" w:hAnsi="Times New Roman" w:cs="Times New Roman"/>
          <w:color w:val="000000" w:themeColor="text1"/>
          <w:szCs w:val="24"/>
        </w:rPr>
      </w:pPr>
      <w:r w:rsidRPr="00796E84">
        <w:rPr>
          <w:rFonts w:ascii="Times New Roman" w:hAnsi="Times New Roman" w:cs="Times New Roman"/>
          <w:noProof/>
          <w:color w:val="000000" w:themeColor="text1"/>
          <w:szCs w:val="24"/>
        </w:rPr>
        <w:drawing>
          <wp:inline distT="0" distB="0" distL="0" distR="0" wp14:anchorId="6778EAED" wp14:editId="24D9700C">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4D8B49F7" w14:textId="77777777" w:rsidR="00971925" w:rsidRPr="00796E84" w:rsidRDefault="00971925" w:rsidP="00971925">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Assignment 3: Branding, Positioning, and Competitive Advantage in Global</w:t>
      </w:r>
    </w:p>
    <w:p w14:paraId="73A17466" w14:textId="77777777" w:rsidR="00971925" w:rsidRPr="00796E84" w:rsidRDefault="00971925" w:rsidP="00971925">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Markets</w:t>
      </w:r>
    </w:p>
    <w:p w14:paraId="13FB6DEF" w14:textId="77777777" w:rsidR="00971925" w:rsidRPr="00796E84" w:rsidRDefault="00971925" w:rsidP="00971925">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Question:</w:t>
      </w:r>
    </w:p>
    <w:p w14:paraId="2FB52D7C" w14:textId="77777777" w:rsidR="00971925" w:rsidRPr="00796E84" w:rsidRDefault="00971925" w:rsidP="00971925">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 How do brands differentiate themselves in competitive global markets using</w:t>
      </w:r>
    </w:p>
    <w:p w14:paraId="549EC8B6" w14:textId="77777777" w:rsidR="00971925" w:rsidRPr="00796E84" w:rsidRDefault="00971925" w:rsidP="00971925">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positioning strategies? Discuss the role of brand equity in achieving long-term</w:t>
      </w:r>
    </w:p>
    <w:p w14:paraId="6A86BFB6" w14:textId="77777777" w:rsidR="00971925" w:rsidRPr="00796E84" w:rsidRDefault="00971925" w:rsidP="00971925">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competitive advantage, and provide examples of global brands that have successfully</w:t>
      </w:r>
    </w:p>
    <w:p w14:paraId="4E75A1E7" w14:textId="77777777" w:rsidR="00971925" w:rsidRPr="00796E84" w:rsidRDefault="00971925" w:rsidP="00971925">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positioned themselves in saturated markets.</w:t>
      </w:r>
    </w:p>
    <w:p w14:paraId="11D0ED44" w14:textId="77777777" w:rsidR="00971925" w:rsidRPr="00796E84" w:rsidRDefault="00971925" w:rsidP="00971925">
      <w:pPr>
        <w:spacing w:line="480" w:lineRule="auto"/>
        <w:jc w:val="center"/>
        <w:rPr>
          <w:rFonts w:ascii="Times New Roman" w:hAnsi="Times New Roman" w:cs="Times New Roman"/>
          <w:b/>
          <w:bCs/>
          <w:color w:val="000000" w:themeColor="text1"/>
          <w:szCs w:val="24"/>
        </w:rPr>
      </w:pPr>
    </w:p>
    <w:p w14:paraId="172B1515" w14:textId="77777777" w:rsidR="00971925" w:rsidRPr="00796E84" w:rsidRDefault="00971925" w:rsidP="00971925">
      <w:pPr>
        <w:spacing w:line="480" w:lineRule="auto"/>
        <w:jc w:val="center"/>
        <w:rPr>
          <w:rFonts w:ascii="Times New Roman" w:hAnsi="Times New Roman" w:cs="Times New Roman"/>
          <w:b/>
          <w:bCs/>
          <w:color w:val="000000" w:themeColor="text1"/>
          <w:szCs w:val="24"/>
        </w:rPr>
      </w:pPr>
    </w:p>
    <w:p w14:paraId="6AD49620" w14:textId="77777777" w:rsidR="00971925" w:rsidRPr="00796E84" w:rsidRDefault="00971925" w:rsidP="00971925">
      <w:pPr>
        <w:spacing w:line="480" w:lineRule="auto"/>
        <w:jc w:val="center"/>
        <w:rPr>
          <w:rFonts w:ascii="Times New Roman" w:hAnsi="Times New Roman" w:cs="Times New Roman"/>
          <w:b/>
          <w:bCs/>
          <w:color w:val="000000" w:themeColor="text1"/>
          <w:szCs w:val="24"/>
        </w:rPr>
      </w:pPr>
    </w:p>
    <w:p w14:paraId="78903F1C" w14:textId="77777777" w:rsidR="00971925" w:rsidRPr="00796E84" w:rsidRDefault="00971925" w:rsidP="00971925">
      <w:pPr>
        <w:spacing w:line="480" w:lineRule="auto"/>
        <w:jc w:val="center"/>
        <w:rPr>
          <w:rFonts w:ascii="Times New Roman" w:hAnsi="Times New Roman" w:cs="Times New Roman"/>
          <w:b/>
          <w:bCs/>
          <w:color w:val="000000" w:themeColor="text1"/>
          <w:szCs w:val="24"/>
        </w:rPr>
      </w:pPr>
    </w:p>
    <w:p w14:paraId="50D20E2E" w14:textId="77777777" w:rsidR="00971925" w:rsidRPr="00796E84" w:rsidRDefault="00971925" w:rsidP="00971925">
      <w:pPr>
        <w:spacing w:line="480" w:lineRule="auto"/>
        <w:jc w:val="center"/>
        <w:rPr>
          <w:rFonts w:ascii="Times New Roman" w:hAnsi="Times New Roman" w:cs="Times New Roman"/>
          <w:b/>
          <w:bCs/>
          <w:color w:val="000000" w:themeColor="text1"/>
          <w:szCs w:val="24"/>
        </w:rPr>
      </w:pPr>
    </w:p>
    <w:p w14:paraId="2576E20A" w14:textId="77777777" w:rsidR="00971925" w:rsidRPr="00796E84" w:rsidRDefault="00971925" w:rsidP="00971925">
      <w:pPr>
        <w:spacing w:line="480" w:lineRule="auto"/>
        <w:jc w:val="center"/>
        <w:rPr>
          <w:rFonts w:ascii="Times New Roman" w:hAnsi="Times New Roman" w:cs="Times New Roman"/>
          <w:b/>
          <w:bCs/>
          <w:color w:val="000000" w:themeColor="text1"/>
          <w:szCs w:val="24"/>
        </w:rPr>
      </w:pPr>
    </w:p>
    <w:p w14:paraId="5CCA5F9D" w14:textId="77777777" w:rsidR="00971925" w:rsidRPr="00796E84" w:rsidRDefault="00971925" w:rsidP="00971925">
      <w:pPr>
        <w:spacing w:line="480" w:lineRule="auto"/>
        <w:jc w:val="center"/>
        <w:rPr>
          <w:rFonts w:ascii="Times New Roman" w:hAnsi="Times New Roman" w:cs="Times New Roman"/>
          <w:b/>
          <w:bCs/>
          <w:color w:val="000000" w:themeColor="text1"/>
          <w:szCs w:val="24"/>
        </w:rPr>
      </w:pPr>
    </w:p>
    <w:p w14:paraId="5AC2FCE6" w14:textId="77777777" w:rsidR="00971925" w:rsidRPr="00796E84" w:rsidRDefault="00971925" w:rsidP="00971925">
      <w:pPr>
        <w:spacing w:line="480" w:lineRule="auto"/>
        <w:rPr>
          <w:rFonts w:ascii="Times New Roman" w:hAnsi="Times New Roman" w:cs="Times New Roman"/>
          <w:b/>
          <w:bCs/>
          <w:color w:val="000000" w:themeColor="text1"/>
          <w:szCs w:val="24"/>
        </w:rPr>
      </w:pPr>
    </w:p>
    <w:p w14:paraId="056CEEDB" w14:textId="77777777" w:rsidR="00971925" w:rsidRPr="00796E84" w:rsidRDefault="00971925" w:rsidP="00971925">
      <w:pPr>
        <w:pStyle w:val="Heading2"/>
        <w:rPr>
          <w:rFonts w:ascii="Times New Roman" w:hAnsi="Times New Roman" w:cs="Times New Roman"/>
          <w:b/>
          <w:bCs/>
          <w:color w:val="000000" w:themeColor="text1"/>
          <w:sz w:val="24"/>
          <w:szCs w:val="24"/>
        </w:rPr>
      </w:pPr>
      <w:bookmarkStart w:id="0" w:name="_Toc224846299"/>
      <w:r w:rsidRPr="00796E84">
        <w:rPr>
          <w:rFonts w:ascii="Times New Roman" w:hAnsi="Times New Roman" w:cs="Times New Roman"/>
          <w:b/>
          <w:bCs/>
          <w:color w:val="000000" w:themeColor="text1"/>
          <w:sz w:val="24"/>
          <w:szCs w:val="24"/>
        </w:rPr>
        <w:lastRenderedPageBreak/>
        <w:t>Abstract</w:t>
      </w:r>
      <w:bookmarkEnd w:id="0"/>
    </w:p>
    <w:p w14:paraId="195F967D" w14:textId="77777777" w:rsidR="00CD3038" w:rsidRPr="00CD3038" w:rsidRDefault="00CD3038" w:rsidP="00CD3038">
      <w:pPr>
        <w:spacing w:line="480" w:lineRule="auto"/>
        <w:rPr>
          <w:rFonts w:ascii="Times New Roman" w:hAnsi="Times New Roman" w:cs="Times New Roman"/>
          <w:szCs w:val="24"/>
        </w:rPr>
      </w:pPr>
      <w:r w:rsidRPr="00CD3038">
        <w:rPr>
          <w:rFonts w:ascii="Times New Roman" w:hAnsi="Times New Roman" w:cs="Times New Roman"/>
          <w:szCs w:val="24"/>
        </w:rPr>
        <w:t xml:space="preserve">The global markets have become highly saturated and competitive, and </w:t>
      </w:r>
      <w:proofErr w:type="gramStart"/>
      <w:r w:rsidRPr="00CD3038">
        <w:rPr>
          <w:rFonts w:ascii="Times New Roman" w:hAnsi="Times New Roman" w:cs="Times New Roman"/>
          <w:szCs w:val="24"/>
        </w:rPr>
        <w:t>in order to</w:t>
      </w:r>
      <w:proofErr w:type="gramEnd"/>
      <w:r w:rsidRPr="00CD3038">
        <w:rPr>
          <w:rFonts w:ascii="Times New Roman" w:hAnsi="Times New Roman" w:cs="Times New Roman"/>
          <w:szCs w:val="24"/>
        </w:rPr>
        <w:t xml:space="preserve"> gain sustainable competitive advantage, brands must differentiate themselves strategically. This report discusses how branding and positioning can help companies create a presence in the saturated market, with a particular emphasis on the importance of brand equity as one of the key elements behind long-term success. The paper builds upon the existing theories of marketing and consumer </w:t>
      </w:r>
      <w:proofErr w:type="spellStart"/>
      <w:r w:rsidRPr="00CD3038">
        <w:rPr>
          <w:rFonts w:ascii="Times New Roman" w:hAnsi="Times New Roman" w:cs="Times New Roman"/>
          <w:szCs w:val="24"/>
        </w:rPr>
        <w:t>behavior</w:t>
      </w:r>
      <w:proofErr w:type="spellEnd"/>
      <w:r w:rsidRPr="00CD3038">
        <w:rPr>
          <w:rFonts w:ascii="Times New Roman" w:hAnsi="Times New Roman" w:cs="Times New Roman"/>
          <w:szCs w:val="24"/>
        </w:rPr>
        <w:t>, e.g., brand equity theory, positioning models, and resource-based perspectives of the firm, to examine how companies establish brand identities that appeal to international customers (Aaker, 1991; Keller, 1993; Porter, 1985).</w:t>
      </w:r>
    </w:p>
    <w:p w14:paraId="031CED7D" w14:textId="77777777" w:rsidR="00CD3038" w:rsidRPr="00CD3038" w:rsidRDefault="00CD3038" w:rsidP="00CD3038">
      <w:pPr>
        <w:spacing w:line="480" w:lineRule="auto"/>
        <w:rPr>
          <w:rFonts w:ascii="Times New Roman" w:hAnsi="Times New Roman" w:cs="Times New Roman"/>
          <w:szCs w:val="24"/>
        </w:rPr>
      </w:pPr>
      <w:r w:rsidRPr="00CD3038">
        <w:rPr>
          <w:rFonts w:ascii="Times New Roman" w:hAnsi="Times New Roman" w:cs="Times New Roman"/>
          <w:szCs w:val="24"/>
        </w:rPr>
        <w:t xml:space="preserve">The report follows a literature-based, qualitative methodology and summarizes the experience of peer-reviewed scholarly research and industry case studies. It points out that proper positioning is reached by providing clear value propositions, emotional differentiation, and uniform brand communication in cross-national markets (Kotler and Keller, 2016; Kapferer, 2012). Moreover, brand equity growth increases customer loyalty, value perceptions, and competitive resistance, thus leading to long-term profitability (Yoo and </w:t>
      </w:r>
      <w:proofErr w:type="spellStart"/>
      <w:r w:rsidRPr="00CD3038">
        <w:rPr>
          <w:rFonts w:ascii="Times New Roman" w:hAnsi="Times New Roman" w:cs="Times New Roman"/>
          <w:szCs w:val="24"/>
        </w:rPr>
        <w:t>Donthu</w:t>
      </w:r>
      <w:proofErr w:type="spellEnd"/>
      <w:r w:rsidRPr="00CD3038">
        <w:rPr>
          <w:rFonts w:ascii="Times New Roman" w:hAnsi="Times New Roman" w:cs="Times New Roman"/>
          <w:szCs w:val="24"/>
        </w:rPr>
        <w:t>, 2001; Keller, 2009).</w:t>
      </w:r>
    </w:p>
    <w:p w14:paraId="07CF911B" w14:textId="77777777" w:rsidR="00CD3038" w:rsidRPr="00CD3038" w:rsidRDefault="00CD3038" w:rsidP="00CD3038">
      <w:pPr>
        <w:spacing w:line="480" w:lineRule="auto"/>
        <w:rPr>
          <w:rFonts w:ascii="Times New Roman" w:hAnsi="Times New Roman" w:cs="Times New Roman"/>
          <w:szCs w:val="24"/>
        </w:rPr>
      </w:pPr>
      <w:r w:rsidRPr="00CD3038">
        <w:rPr>
          <w:rFonts w:ascii="Times New Roman" w:hAnsi="Times New Roman" w:cs="Times New Roman"/>
          <w:szCs w:val="24"/>
        </w:rPr>
        <w:t>The examples of global successful brands like Apple, Coca-Cola, and Nike also demonstrate how differentiation strategies, including innovation and premium positioning, emotional branding and cultural relevance, can create dominant positions even in highly saturated markets (Schmitt, 2012; Holt, 2004). Its findings indicate that those brands that incorporate functional, emotional, and symbolic value in their positioning strategies are equipped to maintain a competitive advantage.</w:t>
      </w:r>
    </w:p>
    <w:p w14:paraId="40FE713B" w14:textId="77777777" w:rsidR="00CD3038" w:rsidRPr="00CD3038" w:rsidRDefault="00CD3038" w:rsidP="00CD3038">
      <w:pPr>
        <w:spacing w:line="480" w:lineRule="auto"/>
        <w:rPr>
          <w:rFonts w:ascii="Times New Roman" w:hAnsi="Times New Roman" w:cs="Times New Roman"/>
          <w:szCs w:val="24"/>
        </w:rPr>
      </w:pPr>
    </w:p>
    <w:p w14:paraId="3F13FF3B" w14:textId="7C4ACCA5" w:rsidR="00971925" w:rsidRDefault="00CD3038" w:rsidP="00CD3038">
      <w:pPr>
        <w:spacing w:line="480" w:lineRule="auto"/>
        <w:rPr>
          <w:rFonts w:ascii="Times New Roman" w:hAnsi="Times New Roman" w:cs="Times New Roman"/>
          <w:szCs w:val="24"/>
        </w:rPr>
      </w:pPr>
      <w:r w:rsidRPr="00CD3038">
        <w:rPr>
          <w:rFonts w:ascii="Times New Roman" w:hAnsi="Times New Roman" w:cs="Times New Roman"/>
          <w:szCs w:val="24"/>
        </w:rPr>
        <w:lastRenderedPageBreak/>
        <w:t>The report concludes that branding and positioning are not just tactical instruments, but strategic resources that define how consumers perceive and how organizations perform. Through successful brand equity, companies can attain differentiation, strong customer relations, and competitive edge in international markets (Barney, 1991; Keller and Lehmann, 2006).</w:t>
      </w:r>
    </w:p>
    <w:p w14:paraId="7D3352B2" w14:textId="77777777" w:rsidR="00971925" w:rsidRDefault="00971925" w:rsidP="00971925">
      <w:pPr>
        <w:spacing w:line="480" w:lineRule="auto"/>
        <w:rPr>
          <w:rFonts w:ascii="Times New Roman" w:hAnsi="Times New Roman" w:cs="Times New Roman"/>
          <w:szCs w:val="24"/>
        </w:rPr>
      </w:pPr>
    </w:p>
    <w:p w14:paraId="34F875D2" w14:textId="77777777" w:rsidR="00971925" w:rsidRDefault="00971925" w:rsidP="00971925">
      <w:pPr>
        <w:spacing w:line="480" w:lineRule="auto"/>
        <w:rPr>
          <w:rFonts w:ascii="Times New Roman" w:hAnsi="Times New Roman" w:cs="Times New Roman"/>
          <w:szCs w:val="24"/>
        </w:rPr>
      </w:pPr>
    </w:p>
    <w:p w14:paraId="3ACCB635" w14:textId="77777777" w:rsidR="00971925" w:rsidRDefault="00971925" w:rsidP="00971925">
      <w:pPr>
        <w:spacing w:line="480" w:lineRule="auto"/>
        <w:rPr>
          <w:rFonts w:ascii="Times New Roman" w:hAnsi="Times New Roman" w:cs="Times New Roman"/>
          <w:szCs w:val="24"/>
        </w:rPr>
      </w:pPr>
    </w:p>
    <w:p w14:paraId="5A76DC94" w14:textId="77777777" w:rsidR="00971925" w:rsidRDefault="00971925" w:rsidP="00971925">
      <w:pPr>
        <w:spacing w:line="480" w:lineRule="auto"/>
        <w:rPr>
          <w:rFonts w:ascii="Times New Roman" w:hAnsi="Times New Roman" w:cs="Times New Roman"/>
          <w:szCs w:val="24"/>
        </w:rPr>
      </w:pPr>
    </w:p>
    <w:p w14:paraId="1CF904FE" w14:textId="77777777" w:rsidR="00971925" w:rsidRDefault="00971925" w:rsidP="00971925">
      <w:pPr>
        <w:spacing w:line="480" w:lineRule="auto"/>
        <w:rPr>
          <w:rFonts w:ascii="Times New Roman" w:hAnsi="Times New Roman" w:cs="Times New Roman"/>
          <w:szCs w:val="24"/>
        </w:rPr>
      </w:pPr>
    </w:p>
    <w:p w14:paraId="184134FB" w14:textId="77777777" w:rsidR="00971925" w:rsidRDefault="00971925" w:rsidP="00971925">
      <w:pPr>
        <w:spacing w:line="480" w:lineRule="auto"/>
        <w:rPr>
          <w:rFonts w:ascii="Times New Roman" w:hAnsi="Times New Roman" w:cs="Times New Roman"/>
          <w:szCs w:val="24"/>
        </w:rPr>
      </w:pPr>
    </w:p>
    <w:p w14:paraId="189A3736" w14:textId="77777777" w:rsidR="00971925" w:rsidRDefault="00971925" w:rsidP="00971925">
      <w:pPr>
        <w:spacing w:line="480" w:lineRule="auto"/>
        <w:rPr>
          <w:rFonts w:ascii="Times New Roman" w:hAnsi="Times New Roman" w:cs="Times New Roman"/>
          <w:szCs w:val="24"/>
        </w:rPr>
      </w:pPr>
    </w:p>
    <w:p w14:paraId="6F44C4AB" w14:textId="77777777" w:rsidR="00971925" w:rsidRDefault="00971925" w:rsidP="00971925">
      <w:pPr>
        <w:spacing w:line="480" w:lineRule="auto"/>
        <w:rPr>
          <w:rFonts w:ascii="Times New Roman" w:hAnsi="Times New Roman" w:cs="Times New Roman"/>
          <w:szCs w:val="24"/>
        </w:rPr>
      </w:pPr>
    </w:p>
    <w:p w14:paraId="3C39BAD9" w14:textId="77777777" w:rsidR="00971925" w:rsidRDefault="00971925" w:rsidP="00971925">
      <w:pPr>
        <w:spacing w:line="480" w:lineRule="auto"/>
        <w:rPr>
          <w:rFonts w:ascii="Times New Roman" w:hAnsi="Times New Roman" w:cs="Times New Roman"/>
          <w:szCs w:val="24"/>
        </w:rPr>
      </w:pPr>
    </w:p>
    <w:p w14:paraId="0DC1F1E0" w14:textId="77777777" w:rsidR="00971925" w:rsidRDefault="00971925" w:rsidP="00971925">
      <w:pPr>
        <w:spacing w:line="480" w:lineRule="auto"/>
        <w:rPr>
          <w:rFonts w:ascii="Times New Roman" w:hAnsi="Times New Roman" w:cs="Times New Roman"/>
          <w:szCs w:val="24"/>
        </w:rPr>
      </w:pPr>
    </w:p>
    <w:p w14:paraId="6468C616" w14:textId="77777777" w:rsidR="00971925" w:rsidRDefault="00971925" w:rsidP="00971925">
      <w:pPr>
        <w:spacing w:line="480" w:lineRule="auto"/>
        <w:rPr>
          <w:rFonts w:ascii="Times New Roman" w:hAnsi="Times New Roman" w:cs="Times New Roman"/>
          <w:szCs w:val="24"/>
        </w:rPr>
      </w:pPr>
    </w:p>
    <w:p w14:paraId="22841E2C" w14:textId="77777777" w:rsidR="00971925" w:rsidRDefault="00971925" w:rsidP="00971925">
      <w:pPr>
        <w:spacing w:line="480" w:lineRule="auto"/>
        <w:rPr>
          <w:rFonts w:ascii="Times New Roman" w:hAnsi="Times New Roman" w:cs="Times New Roman"/>
          <w:szCs w:val="24"/>
        </w:rPr>
      </w:pPr>
    </w:p>
    <w:p w14:paraId="41865234" w14:textId="77777777" w:rsidR="00971925" w:rsidRDefault="00971925" w:rsidP="00971925">
      <w:pPr>
        <w:spacing w:line="480" w:lineRule="auto"/>
        <w:rPr>
          <w:rFonts w:ascii="Times New Roman" w:hAnsi="Times New Roman" w:cs="Times New Roman"/>
          <w:szCs w:val="24"/>
        </w:rPr>
      </w:pPr>
    </w:p>
    <w:p w14:paraId="590C7506" w14:textId="77777777" w:rsidR="00971925" w:rsidRDefault="00971925" w:rsidP="00971925">
      <w:pPr>
        <w:spacing w:line="480" w:lineRule="auto"/>
        <w:rPr>
          <w:rFonts w:ascii="Times New Roman" w:hAnsi="Times New Roman" w:cs="Times New Roman"/>
          <w:b/>
          <w:bCs/>
          <w:color w:val="000000" w:themeColor="text1"/>
          <w:szCs w:val="24"/>
        </w:rPr>
      </w:pPr>
    </w:p>
    <w:p w14:paraId="4DF242BE" w14:textId="77777777" w:rsidR="00971925" w:rsidRDefault="00971925" w:rsidP="00971925">
      <w:pPr>
        <w:spacing w:line="480" w:lineRule="auto"/>
        <w:rPr>
          <w:rFonts w:ascii="Times New Roman" w:hAnsi="Times New Roman" w:cs="Times New Roman"/>
          <w:b/>
          <w:bCs/>
          <w:color w:val="000000" w:themeColor="text1"/>
          <w:szCs w:val="24"/>
        </w:rPr>
      </w:pPr>
    </w:p>
    <w:p w14:paraId="61F74B83" w14:textId="77777777" w:rsidR="00971925" w:rsidRPr="00796E84" w:rsidRDefault="00971925" w:rsidP="00971925">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6718CE48" w14:textId="77777777" w:rsidR="00971925" w:rsidRPr="00796E84" w:rsidRDefault="00971925" w:rsidP="00971925">
          <w:pPr>
            <w:pStyle w:val="TOCHeading"/>
            <w:rPr>
              <w:rFonts w:ascii="Times New Roman" w:hAnsi="Times New Roman" w:cs="Times New Roman"/>
              <w:b/>
              <w:bCs/>
              <w:color w:val="000000" w:themeColor="text1"/>
              <w:sz w:val="24"/>
              <w:szCs w:val="24"/>
            </w:rPr>
          </w:pPr>
          <w:r w:rsidRPr="00796E84">
            <w:rPr>
              <w:rFonts w:ascii="Times New Roman" w:hAnsi="Times New Roman" w:cs="Times New Roman"/>
              <w:b/>
              <w:bCs/>
              <w:color w:val="000000" w:themeColor="text1"/>
              <w:sz w:val="24"/>
              <w:szCs w:val="24"/>
            </w:rPr>
            <w:t>Contents</w:t>
          </w:r>
        </w:p>
        <w:p w14:paraId="3DAE9D5D" w14:textId="77777777" w:rsidR="00971925" w:rsidRPr="00796E84" w:rsidRDefault="00971925" w:rsidP="00971925">
          <w:pPr>
            <w:pStyle w:val="TOC2"/>
            <w:tabs>
              <w:tab w:val="right" w:leader="dot" w:pos="9350"/>
            </w:tabs>
            <w:rPr>
              <w:rFonts w:ascii="Times New Roman" w:hAnsi="Times New Roman" w:cs="Times New Roman"/>
              <w:noProof/>
              <w:color w:val="000000" w:themeColor="text1"/>
              <w:szCs w:val="24"/>
            </w:rPr>
          </w:pPr>
          <w:r w:rsidRPr="00796E84">
            <w:rPr>
              <w:rFonts w:ascii="Times New Roman" w:hAnsi="Times New Roman" w:cs="Times New Roman"/>
              <w:color w:val="000000" w:themeColor="text1"/>
              <w:szCs w:val="24"/>
            </w:rPr>
            <w:fldChar w:fldCharType="begin"/>
          </w:r>
          <w:r w:rsidRPr="00796E84">
            <w:rPr>
              <w:rFonts w:ascii="Times New Roman" w:hAnsi="Times New Roman" w:cs="Times New Roman"/>
              <w:color w:val="000000" w:themeColor="text1"/>
              <w:szCs w:val="24"/>
            </w:rPr>
            <w:instrText xml:space="preserve"> TOC \o "1-3" \h \z \u </w:instrText>
          </w:r>
          <w:r w:rsidRPr="00796E84">
            <w:rPr>
              <w:rFonts w:ascii="Times New Roman" w:hAnsi="Times New Roman" w:cs="Times New Roman"/>
              <w:color w:val="000000" w:themeColor="text1"/>
              <w:szCs w:val="24"/>
            </w:rPr>
            <w:fldChar w:fldCharType="separate"/>
          </w:r>
          <w:hyperlink w:anchor="_Toc224846299" w:history="1">
            <w:r w:rsidRPr="00796E84">
              <w:rPr>
                <w:rStyle w:val="Hyperlink"/>
                <w:rFonts w:ascii="Times New Roman" w:hAnsi="Times New Roman" w:cs="Times New Roman"/>
                <w:noProof/>
                <w:color w:val="000000" w:themeColor="text1"/>
                <w:szCs w:val="24"/>
              </w:rPr>
              <w:t>Abstract</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_Toc224846299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w:t>
            </w:r>
            <w:r w:rsidRPr="00796E84">
              <w:rPr>
                <w:rFonts w:ascii="Times New Roman" w:hAnsi="Times New Roman" w:cs="Times New Roman"/>
                <w:noProof/>
                <w:webHidden/>
                <w:color w:val="000000" w:themeColor="text1"/>
                <w:szCs w:val="24"/>
              </w:rPr>
              <w:fldChar w:fldCharType="end"/>
            </w:r>
          </w:hyperlink>
        </w:p>
        <w:p w14:paraId="6ED7C044" w14:textId="77777777" w:rsidR="00971925" w:rsidRPr="00796E84" w:rsidRDefault="00971925" w:rsidP="00971925">
          <w:pPr>
            <w:pStyle w:val="TOC2"/>
            <w:tabs>
              <w:tab w:val="right" w:leader="dot" w:pos="9350"/>
            </w:tabs>
            <w:rPr>
              <w:rFonts w:ascii="Times New Roman" w:hAnsi="Times New Roman" w:cs="Times New Roman"/>
              <w:noProof/>
              <w:color w:val="000000" w:themeColor="text1"/>
              <w:szCs w:val="24"/>
            </w:rPr>
          </w:pPr>
          <w:hyperlink w:anchor="_Toc224846300" w:history="1">
            <w:r w:rsidRPr="00796E84">
              <w:rPr>
                <w:rStyle w:val="Hyperlink"/>
                <w:rFonts w:ascii="Times New Roman" w:hAnsi="Times New Roman" w:cs="Times New Roman"/>
                <w:noProof/>
                <w:color w:val="000000" w:themeColor="text1"/>
                <w:szCs w:val="24"/>
              </w:rPr>
              <w:t>Introduction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_Toc224846300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4</w:t>
            </w:r>
            <w:r w:rsidRPr="00796E84">
              <w:rPr>
                <w:rFonts w:ascii="Times New Roman" w:hAnsi="Times New Roman" w:cs="Times New Roman"/>
                <w:noProof/>
                <w:webHidden/>
                <w:color w:val="000000" w:themeColor="text1"/>
                <w:szCs w:val="24"/>
              </w:rPr>
              <w:fldChar w:fldCharType="end"/>
            </w:r>
          </w:hyperlink>
        </w:p>
        <w:p w14:paraId="65F7D57B" w14:textId="77777777" w:rsidR="00971925" w:rsidRPr="00796E84" w:rsidRDefault="00971925" w:rsidP="00971925">
          <w:pPr>
            <w:pStyle w:val="TOC2"/>
            <w:tabs>
              <w:tab w:val="right" w:leader="dot" w:pos="9350"/>
            </w:tabs>
            <w:rPr>
              <w:rFonts w:ascii="Times New Roman" w:hAnsi="Times New Roman" w:cs="Times New Roman"/>
              <w:noProof/>
              <w:color w:val="000000" w:themeColor="text1"/>
              <w:szCs w:val="24"/>
            </w:rPr>
          </w:pPr>
          <w:hyperlink w:anchor="_Toc224846301" w:history="1">
            <w:r w:rsidRPr="00796E84">
              <w:rPr>
                <w:rStyle w:val="Hyperlink"/>
                <w:rFonts w:ascii="Times New Roman" w:hAnsi="Times New Roman" w:cs="Times New Roman"/>
                <w:noProof/>
                <w:color w:val="000000" w:themeColor="text1"/>
                <w:szCs w:val="24"/>
              </w:rPr>
              <w:t>Literature Review</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_Toc224846301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6</w:t>
            </w:r>
            <w:r w:rsidRPr="00796E84">
              <w:rPr>
                <w:rFonts w:ascii="Times New Roman" w:hAnsi="Times New Roman" w:cs="Times New Roman"/>
                <w:noProof/>
                <w:webHidden/>
                <w:color w:val="000000" w:themeColor="text1"/>
                <w:szCs w:val="24"/>
              </w:rPr>
              <w:fldChar w:fldCharType="end"/>
            </w:r>
          </w:hyperlink>
        </w:p>
        <w:p w14:paraId="6FC5B55C" w14:textId="77777777" w:rsidR="00971925" w:rsidRPr="00796E84" w:rsidRDefault="00971925" w:rsidP="00971925">
          <w:pPr>
            <w:pStyle w:val="TOC2"/>
            <w:tabs>
              <w:tab w:val="right" w:leader="dot" w:pos="9350"/>
            </w:tabs>
            <w:rPr>
              <w:rFonts w:ascii="Times New Roman" w:hAnsi="Times New Roman" w:cs="Times New Roman"/>
              <w:noProof/>
              <w:color w:val="000000" w:themeColor="text1"/>
              <w:szCs w:val="24"/>
            </w:rPr>
          </w:pPr>
          <w:hyperlink w:anchor="_Toc224846302"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_Toc224846302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9</w:t>
            </w:r>
            <w:r w:rsidRPr="00796E84">
              <w:rPr>
                <w:rFonts w:ascii="Times New Roman" w:hAnsi="Times New Roman" w:cs="Times New Roman"/>
                <w:noProof/>
                <w:webHidden/>
                <w:color w:val="000000" w:themeColor="text1"/>
                <w:szCs w:val="24"/>
              </w:rPr>
              <w:fldChar w:fldCharType="end"/>
            </w:r>
          </w:hyperlink>
        </w:p>
        <w:p w14:paraId="0ECB76EC" w14:textId="77777777" w:rsidR="00971925" w:rsidRPr="00796E84" w:rsidRDefault="00971925" w:rsidP="00971925">
          <w:pPr>
            <w:pStyle w:val="TOC2"/>
            <w:tabs>
              <w:tab w:val="right" w:leader="dot" w:pos="9350"/>
            </w:tabs>
            <w:rPr>
              <w:rFonts w:ascii="Times New Roman" w:hAnsi="Times New Roman" w:cs="Times New Roman"/>
              <w:noProof/>
              <w:color w:val="000000" w:themeColor="text1"/>
              <w:szCs w:val="24"/>
            </w:rPr>
          </w:pPr>
          <w:hyperlink w:anchor="_Toc224846303"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_Toc224846303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11</w:t>
            </w:r>
            <w:r w:rsidRPr="00796E84">
              <w:rPr>
                <w:rFonts w:ascii="Times New Roman" w:hAnsi="Times New Roman" w:cs="Times New Roman"/>
                <w:noProof/>
                <w:webHidden/>
                <w:color w:val="000000" w:themeColor="text1"/>
                <w:szCs w:val="24"/>
              </w:rPr>
              <w:fldChar w:fldCharType="end"/>
            </w:r>
          </w:hyperlink>
        </w:p>
        <w:p w14:paraId="2E9DEFD0" w14:textId="77777777" w:rsidR="00971925" w:rsidRPr="00796E84" w:rsidRDefault="00971925" w:rsidP="00971925">
          <w:pPr>
            <w:pStyle w:val="TOC2"/>
            <w:tabs>
              <w:tab w:val="right" w:leader="dot" w:pos="9350"/>
            </w:tabs>
            <w:rPr>
              <w:rFonts w:ascii="Times New Roman" w:hAnsi="Times New Roman" w:cs="Times New Roman"/>
              <w:noProof/>
              <w:color w:val="000000" w:themeColor="text1"/>
              <w:szCs w:val="24"/>
            </w:rPr>
          </w:pPr>
          <w:hyperlink w:anchor="_Toc224846304" w:history="1">
            <w:r w:rsidRPr="00796E84">
              <w:rPr>
                <w:rStyle w:val="Hyperlink"/>
                <w:rFonts w:ascii="Times New Roman" w:hAnsi="Times New Roman" w:cs="Times New Roman"/>
                <w:noProof/>
                <w:color w:val="000000" w:themeColor="text1"/>
                <w:szCs w:val="24"/>
              </w:rPr>
              <w:t>Findings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_Toc224846304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13</w:t>
            </w:r>
            <w:r w:rsidRPr="00796E84">
              <w:rPr>
                <w:rFonts w:ascii="Times New Roman" w:hAnsi="Times New Roman" w:cs="Times New Roman"/>
                <w:noProof/>
                <w:webHidden/>
                <w:color w:val="000000" w:themeColor="text1"/>
                <w:szCs w:val="24"/>
              </w:rPr>
              <w:fldChar w:fldCharType="end"/>
            </w:r>
          </w:hyperlink>
        </w:p>
        <w:p w14:paraId="7C05BB40" w14:textId="77777777" w:rsidR="00971925" w:rsidRPr="00796E84" w:rsidRDefault="00971925" w:rsidP="00971925">
          <w:pPr>
            <w:pStyle w:val="TOC2"/>
            <w:tabs>
              <w:tab w:val="right" w:leader="dot" w:pos="9350"/>
            </w:tabs>
            <w:rPr>
              <w:rFonts w:ascii="Times New Roman" w:hAnsi="Times New Roman" w:cs="Times New Roman"/>
              <w:noProof/>
              <w:color w:val="000000" w:themeColor="text1"/>
              <w:szCs w:val="24"/>
            </w:rPr>
          </w:pPr>
          <w:hyperlink w:anchor="_Toc224846305" w:history="1">
            <w:r w:rsidRPr="00796E84">
              <w:rPr>
                <w:rStyle w:val="Hyperlink"/>
                <w:rFonts w:ascii="Times New Roman" w:hAnsi="Times New Roman" w:cs="Times New Roman"/>
                <w:noProof/>
                <w:color w:val="000000" w:themeColor="text1"/>
                <w:szCs w:val="24"/>
              </w:rPr>
              <w:t>Discussion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_Toc224846305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16</w:t>
            </w:r>
            <w:r w:rsidRPr="00796E84">
              <w:rPr>
                <w:rFonts w:ascii="Times New Roman" w:hAnsi="Times New Roman" w:cs="Times New Roman"/>
                <w:noProof/>
                <w:webHidden/>
                <w:color w:val="000000" w:themeColor="text1"/>
                <w:szCs w:val="24"/>
              </w:rPr>
              <w:fldChar w:fldCharType="end"/>
            </w:r>
          </w:hyperlink>
        </w:p>
        <w:p w14:paraId="02ED8B67" w14:textId="77777777" w:rsidR="00971925" w:rsidRPr="00796E84" w:rsidRDefault="00971925" w:rsidP="00971925">
          <w:pPr>
            <w:pStyle w:val="TOC2"/>
            <w:tabs>
              <w:tab w:val="right" w:leader="dot" w:pos="9350"/>
            </w:tabs>
            <w:rPr>
              <w:rFonts w:ascii="Times New Roman" w:hAnsi="Times New Roman" w:cs="Times New Roman"/>
              <w:noProof/>
              <w:color w:val="000000" w:themeColor="text1"/>
              <w:szCs w:val="24"/>
            </w:rPr>
          </w:pPr>
          <w:hyperlink w:anchor="_Toc224846306" w:history="1">
            <w:r w:rsidRPr="00796E84">
              <w:rPr>
                <w:rStyle w:val="Hyperlink"/>
                <w:rFonts w:ascii="Times New Roman" w:hAnsi="Times New Roman" w:cs="Times New Roman"/>
                <w:noProof/>
                <w:color w:val="000000" w:themeColor="text1"/>
                <w:szCs w:val="24"/>
              </w:rPr>
              <w:t>Conclusion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_Toc224846306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20</w:t>
            </w:r>
            <w:r w:rsidRPr="00796E84">
              <w:rPr>
                <w:rFonts w:ascii="Times New Roman" w:hAnsi="Times New Roman" w:cs="Times New Roman"/>
                <w:noProof/>
                <w:webHidden/>
                <w:color w:val="000000" w:themeColor="text1"/>
                <w:szCs w:val="24"/>
              </w:rPr>
              <w:fldChar w:fldCharType="end"/>
            </w:r>
          </w:hyperlink>
        </w:p>
        <w:p w14:paraId="6E099959" w14:textId="77777777" w:rsidR="00971925" w:rsidRPr="00796E84" w:rsidRDefault="00971925" w:rsidP="00971925">
          <w:pPr>
            <w:pStyle w:val="TOC2"/>
            <w:tabs>
              <w:tab w:val="right" w:leader="dot" w:pos="9350"/>
            </w:tabs>
            <w:rPr>
              <w:rFonts w:ascii="Times New Roman" w:hAnsi="Times New Roman" w:cs="Times New Roman"/>
              <w:noProof/>
              <w:color w:val="000000" w:themeColor="text1"/>
              <w:szCs w:val="24"/>
            </w:rPr>
          </w:pPr>
          <w:hyperlink w:anchor="_Toc224846307" w:history="1">
            <w:r w:rsidRPr="00796E84">
              <w:rPr>
                <w:rStyle w:val="Hyperlink"/>
                <w:rFonts w:ascii="Times New Roman" w:hAnsi="Times New Roman" w:cs="Times New Roman"/>
                <w:noProof/>
                <w:color w:val="000000" w:themeColor="text1"/>
                <w:szCs w:val="24"/>
              </w:rPr>
              <w:t>References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_Toc224846307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22</w:t>
            </w:r>
            <w:r w:rsidRPr="00796E84">
              <w:rPr>
                <w:rFonts w:ascii="Times New Roman" w:hAnsi="Times New Roman" w:cs="Times New Roman"/>
                <w:noProof/>
                <w:webHidden/>
                <w:color w:val="000000" w:themeColor="text1"/>
                <w:szCs w:val="24"/>
              </w:rPr>
              <w:fldChar w:fldCharType="end"/>
            </w:r>
          </w:hyperlink>
        </w:p>
        <w:p w14:paraId="014CEE9D" w14:textId="77777777" w:rsidR="00971925" w:rsidRPr="00796E84" w:rsidRDefault="00971925" w:rsidP="00971925">
          <w:pPr>
            <w:rPr>
              <w:rFonts w:ascii="Times New Roman" w:hAnsi="Times New Roman" w:cs="Times New Roman"/>
              <w:color w:val="000000" w:themeColor="text1"/>
              <w:szCs w:val="24"/>
            </w:rPr>
          </w:pPr>
          <w:r w:rsidRPr="00796E84">
            <w:rPr>
              <w:rFonts w:ascii="Times New Roman" w:hAnsi="Times New Roman" w:cs="Times New Roman"/>
              <w:b/>
              <w:bCs/>
              <w:noProof/>
              <w:color w:val="000000" w:themeColor="text1"/>
              <w:szCs w:val="24"/>
            </w:rPr>
            <w:fldChar w:fldCharType="end"/>
          </w:r>
        </w:p>
      </w:sdtContent>
    </w:sdt>
    <w:p w14:paraId="7F6AAA37" w14:textId="77777777" w:rsidR="00971925" w:rsidRPr="00796E84" w:rsidRDefault="00971925" w:rsidP="00971925">
      <w:pPr>
        <w:spacing w:line="480" w:lineRule="auto"/>
        <w:rPr>
          <w:rFonts w:ascii="Times New Roman" w:hAnsi="Times New Roman" w:cs="Times New Roman"/>
          <w:b/>
          <w:bCs/>
          <w:color w:val="000000" w:themeColor="text1"/>
          <w:szCs w:val="24"/>
        </w:rPr>
      </w:pPr>
    </w:p>
    <w:p w14:paraId="3A10EE20" w14:textId="77777777" w:rsidR="00971925" w:rsidRPr="00796E84" w:rsidRDefault="00971925" w:rsidP="00971925">
      <w:pPr>
        <w:spacing w:line="480" w:lineRule="auto"/>
        <w:rPr>
          <w:rFonts w:ascii="Times New Roman" w:hAnsi="Times New Roman" w:cs="Times New Roman"/>
          <w:b/>
          <w:bCs/>
          <w:color w:val="000000" w:themeColor="text1"/>
          <w:szCs w:val="24"/>
        </w:rPr>
      </w:pPr>
    </w:p>
    <w:p w14:paraId="368C2774" w14:textId="77777777" w:rsidR="00971925" w:rsidRPr="00796E84" w:rsidRDefault="00971925" w:rsidP="00971925">
      <w:pPr>
        <w:spacing w:line="480" w:lineRule="auto"/>
        <w:rPr>
          <w:rFonts w:ascii="Times New Roman" w:hAnsi="Times New Roman" w:cs="Times New Roman"/>
          <w:b/>
          <w:bCs/>
          <w:color w:val="000000" w:themeColor="text1"/>
          <w:szCs w:val="24"/>
        </w:rPr>
      </w:pPr>
    </w:p>
    <w:p w14:paraId="39D26136" w14:textId="77777777" w:rsidR="00971925" w:rsidRPr="00796E84" w:rsidRDefault="00971925" w:rsidP="00971925">
      <w:pPr>
        <w:spacing w:line="480" w:lineRule="auto"/>
        <w:rPr>
          <w:rFonts w:ascii="Times New Roman" w:hAnsi="Times New Roman" w:cs="Times New Roman"/>
          <w:b/>
          <w:bCs/>
          <w:color w:val="000000" w:themeColor="text1"/>
          <w:szCs w:val="24"/>
        </w:rPr>
      </w:pPr>
    </w:p>
    <w:p w14:paraId="56E826D0" w14:textId="77777777" w:rsidR="00971925" w:rsidRPr="00796E84" w:rsidRDefault="00971925" w:rsidP="00971925">
      <w:pPr>
        <w:spacing w:line="480" w:lineRule="auto"/>
        <w:rPr>
          <w:rFonts w:ascii="Times New Roman" w:hAnsi="Times New Roman" w:cs="Times New Roman"/>
          <w:b/>
          <w:bCs/>
          <w:color w:val="000000" w:themeColor="text1"/>
          <w:szCs w:val="24"/>
        </w:rPr>
      </w:pPr>
    </w:p>
    <w:p w14:paraId="2325DD5E" w14:textId="77777777" w:rsidR="00971925" w:rsidRPr="00796E84" w:rsidRDefault="00971925" w:rsidP="00971925">
      <w:pPr>
        <w:spacing w:line="480" w:lineRule="auto"/>
        <w:rPr>
          <w:rFonts w:ascii="Times New Roman" w:hAnsi="Times New Roman" w:cs="Times New Roman"/>
          <w:b/>
          <w:bCs/>
          <w:color w:val="000000" w:themeColor="text1"/>
          <w:szCs w:val="24"/>
        </w:rPr>
      </w:pPr>
    </w:p>
    <w:p w14:paraId="7EAA36E3" w14:textId="77777777" w:rsidR="00971925" w:rsidRPr="00796E84" w:rsidRDefault="00971925" w:rsidP="00971925">
      <w:pPr>
        <w:spacing w:line="480" w:lineRule="auto"/>
        <w:rPr>
          <w:rFonts w:ascii="Times New Roman" w:hAnsi="Times New Roman" w:cs="Times New Roman"/>
          <w:b/>
          <w:bCs/>
          <w:color w:val="000000" w:themeColor="text1"/>
          <w:szCs w:val="24"/>
        </w:rPr>
      </w:pPr>
    </w:p>
    <w:p w14:paraId="63089734" w14:textId="77777777" w:rsidR="00971925" w:rsidRPr="00796E84" w:rsidRDefault="00971925" w:rsidP="00971925">
      <w:pPr>
        <w:spacing w:line="480" w:lineRule="auto"/>
        <w:rPr>
          <w:rFonts w:ascii="Times New Roman" w:hAnsi="Times New Roman" w:cs="Times New Roman"/>
          <w:b/>
          <w:bCs/>
          <w:color w:val="000000" w:themeColor="text1"/>
          <w:szCs w:val="24"/>
        </w:rPr>
      </w:pPr>
    </w:p>
    <w:p w14:paraId="5B9D7FBA" w14:textId="77777777" w:rsidR="00971925" w:rsidRDefault="00971925" w:rsidP="00971925">
      <w:pPr>
        <w:spacing w:line="480" w:lineRule="auto"/>
        <w:rPr>
          <w:rFonts w:ascii="Times New Roman" w:hAnsi="Times New Roman" w:cs="Times New Roman"/>
          <w:b/>
          <w:bCs/>
          <w:color w:val="000000" w:themeColor="text1"/>
          <w:szCs w:val="24"/>
        </w:rPr>
      </w:pPr>
    </w:p>
    <w:p w14:paraId="4439FA9B" w14:textId="77777777" w:rsidR="00971925" w:rsidRPr="00796E84" w:rsidRDefault="00971925" w:rsidP="00971925">
      <w:pPr>
        <w:spacing w:line="480" w:lineRule="auto"/>
        <w:rPr>
          <w:rFonts w:ascii="Times New Roman" w:hAnsi="Times New Roman" w:cs="Times New Roman"/>
          <w:b/>
          <w:bCs/>
          <w:color w:val="000000" w:themeColor="text1"/>
          <w:szCs w:val="24"/>
        </w:rPr>
      </w:pPr>
    </w:p>
    <w:p w14:paraId="7F4FE5B2" w14:textId="77777777" w:rsidR="00971925" w:rsidRPr="00796E84" w:rsidRDefault="00971925" w:rsidP="00971925">
      <w:pPr>
        <w:spacing w:line="480" w:lineRule="auto"/>
        <w:rPr>
          <w:rFonts w:ascii="Times New Roman" w:hAnsi="Times New Roman" w:cs="Times New Roman"/>
          <w:b/>
          <w:bCs/>
          <w:color w:val="000000" w:themeColor="text1"/>
          <w:szCs w:val="24"/>
        </w:rPr>
      </w:pPr>
    </w:p>
    <w:p w14:paraId="372BD241" w14:textId="77777777" w:rsidR="00971925" w:rsidRPr="00796E84" w:rsidRDefault="00971925" w:rsidP="00971925">
      <w:pPr>
        <w:spacing w:line="480" w:lineRule="auto"/>
        <w:rPr>
          <w:rFonts w:ascii="Times New Roman" w:hAnsi="Times New Roman" w:cs="Times New Roman"/>
          <w:b/>
          <w:bCs/>
          <w:color w:val="000000" w:themeColor="text1"/>
          <w:szCs w:val="24"/>
        </w:rPr>
      </w:pPr>
    </w:p>
    <w:p w14:paraId="272DD35E" w14:textId="77777777" w:rsidR="00971925" w:rsidRPr="00796E84" w:rsidRDefault="00971925" w:rsidP="00971925">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t>Introduction</w:t>
      </w:r>
    </w:p>
    <w:p w14:paraId="7B4EF934"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The process of globalization has accelerated competition within various </w:t>
      </w:r>
      <w:proofErr w:type="gramStart"/>
      <w:r w:rsidRPr="00472D1C">
        <w:rPr>
          <w:rFonts w:ascii="Times New Roman" w:hAnsi="Times New Roman" w:cs="Times New Roman"/>
          <w:color w:val="000000" w:themeColor="text1"/>
          <w:szCs w:val="24"/>
        </w:rPr>
        <w:t>industries</w:t>
      </w:r>
      <w:proofErr w:type="gramEnd"/>
      <w:r w:rsidRPr="00472D1C">
        <w:rPr>
          <w:rFonts w:ascii="Times New Roman" w:hAnsi="Times New Roman" w:cs="Times New Roman"/>
          <w:color w:val="000000" w:themeColor="text1"/>
          <w:szCs w:val="24"/>
        </w:rPr>
        <w:t xml:space="preserve"> and it is now more difficult to distinguish oneself in saturated markets. Branding and positioning have become strategic instruments that are essential to gain competitive advantage as markets are saturated with products and services of similar nature (Porter, 1985; Kotler and Keller, 2016). The concept of branding extends beyond logos and name; it involves the establishment of relevant associations, which affect consumer perception, preference, and loyalty (Aaker, 1991; Keller, 1993).</w:t>
      </w:r>
    </w:p>
    <w:p w14:paraId="1FBB415E"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Brand positioning is the process of creating a brand image and value proposition in a way that it can hold a unique position in the minds of a target consumer (Ries and Trout, 1981). Positioning helps firms highlight distinctive features of their services and they stand out among their rivals, especially in global markets where the culture and consumer demands differ greatly (Kapferer, 2012). Positioning in saturated markets where the functional differences between products are minimal is frequently based on emotive, symbolic and experiential dimensions (Schmitt, 2012; Holt, 2004).</w:t>
      </w:r>
    </w:p>
    <w:p w14:paraId="6DC78831"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Brand equity is a key term used in this regard; it is the value that a brand name adds to a product (Keller, 1993). Brand awareness, perceived quality, brand associations and customer loyalty facilitate brand equity, which leads to competitive advantage (Aaker, 1991; Yoo and </w:t>
      </w:r>
      <w:proofErr w:type="spellStart"/>
      <w:r w:rsidRPr="00472D1C">
        <w:rPr>
          <w:rFonts w:ascii="Times New Roman" w:hAnsi="Times New Roman" w:cs="Times New Roman"/>
          <w:color w:val="000000" w:themeColor="text1"/>
          <w:szCs w:val="24"/>
        </w:rPr>
        <w:t>Donthu</w:t>
      </w:r>
      <w:proofErr w:type="spellEnd"/>
      <w:r w:rsidRPr="00472D1C">
        <w:rPr>
          <w:rFonts w:ascii="Times New Roman" w:hAnsi="Times New Roman" w:cs="Times New Roman"/>
          <w:color w:val="000000" w:themeColor="text1"/>
          <w:szCs w:val="24"/>
        </w:rPr>
        <w:t>, 2001). Powerful brand equity helps firms to charge high prices, cut marketing expenses, and increase customer loyalty, a critical asset in the international competition (Keller and Lehmann, 2006).</w:t>
      </w:r>
    </w:p>
    <w:p w14:paraId="1AC09FDD"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lastRenderedPageBreak/>
        <w:t xml:space="preserve">Theoretically, the resource-based view (RBV) of the firm posits that sustainable competitive advantage is created by valuable, rare, inimitable, and non-substitutable resources (Barney, 1991). Brand equity is applicable in this category because competitors can hardly imitate it and it can offer differentiation in the long term. Further, the model of competitive strategy created by Porter (1985) also focuses on differentiation as one of the avenues towards a </w:t>
      </w:r>
      <w:proofErr w:type="gramStart"/>
      <w:r w:rsidRPr="00472D1C">
        <w:rPr>
          <w:rFonts w:ascii="Times New Roman" w:hAnsi="Times New Roman" w:cs="Times New Roman"/>
          <w:color w:val="000000" w:themeColor="text1"/>
          <w:szCs w:val="24"/>
        </w:rPr>
        <w:t>high performance</w:t>
      </w:r>
      <w:proofErr w:type="gramEnd"/>
      <w:r w:rsidRPr="00472D1C">
        <w:rPr>
          <w:rFonts w:ascii="Times New Roman" w:hAnsi="Times New Roman" w:cs="Times New Roman"/>
          <w:color w:val="000000" w:themeColor="text1"/>
          <w:szCs w:val="24"/>
        </w:rPr>
        <w:t xml:space="preserve"> level and highlights the significance of distinct value propositions in competitive markets.</w:t>
      </w:r>
    </w:p>
    <w:p w14:paraId="6AC18FAA"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Branding and positioning also depend on consumer </w:t>
      </w:r>
      <w:proofErr w:type="spellStart"/>
      <w:r w:rsidRPr="00472D1C">
        <w:rPr>
          <w:rFonts w:ascii="Times New Roman" w:hAnsi="Times New Roman" w:cs="Times New Roman"/>
          <w:color w:val="000000" w:themeColor="text1"/>
          <w:szCs w:val="24"/>
        </w:rPr>
        <w:t>behavior</w:t>
      </w:r>
      <w:proofErr w:type="spellEnd"/>
      <w:r w:rsidRPr="00472D1C">
        <w:rPr>
          <w:rFonts w:ascii="Times New Roman" w:hAnsi="Times New Roman" w:cs="Times New Roman"/>
          <w:color w:val="000000" w:themeColor="text1"/>
          <w:szCs w:val="24"/>
        </w:rPr>
        <w:t>. Studies have shown that consumers tend to use brands as a cognitive shortcut to make decisions simpler in complex, information-heavy conditions (Kahneman, 2011; Solomon, 2018). Emotional and symbolic dimensions of branding also play a more significant role in the attitudes and preferences of consumers because they seek to convey identity and social prestige using brands (Belk, 1988; Escalas and Bettman, 2005).</w:t>
      </w:r>
    </w:p>
    <w:p w14:paraId="1EB1574F"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Cultural aspects further complicate the concept of branding in international markets. Companies </w:t>
      </w:r>
      <w:proofErr w:type="gramStart"/>
      <w:r w:rsidRPr="00472D1C">
        <w:rPr>
          <w:rFonts w:ascii="Times New Roman" w:hAnsi="Times New Roman" w:cs="Times New Roman"/>
          <w:color w:val="000000" w:themeColor="text1"/>
          <w:szCs w:val="24"/>
        </w:rPr>
        <w:t>have to</w:t>
      </w:r>
      <w:proofErr w:type="gramEnd"/>
      <w:r w:rsidRPr="00472D1C">
        <w:rPr>
          <w:rFonts w:ascii="Times New Roman" w:hAnsi="Times New Roman" w:cs="Times New Roman"/>
          <w:color w:val="000000" w:themeColor="text1"/>
          <w:szCs w:val="24"/>
        </w:rPr>
        <w:t xml:space="preserve"> strike the right balance between standardization and </w:t>
      </w:r>
      <w:proofErr w:type="gramStart"/>
      <w:r w:rsidRPr="00472D1C">
        <w:rPr>
          <w:rFonts w:ascii="Times New Roman" w:hAnsi="Times New Roman" w:cs="Times New Roman"/>
          <w:color w:val="000000" w:themeColor="text1"/>
          <w:szCs w:val="24"/>
        </w:rPr>
        <w:t>adaptation, and</w:t>
      </w:r>
      <w:proofErr w:type="gramEnd"/>
      <w:r w:rsidRPr="00472D1C">
        <w:rPr>
          <w:rFonts w:ascii="Times New Roman" w:hAnsi="Times New Roman" w:cs="Times New Roman"/>
          <w:color w:val="000000" w:themeColor="text1"/>
          <w:szCs w:val="24"/>
        </w:rPr>
        <w:t xml:space="preserve"> be consistent in brand image but adapt messages to suit local interests (Levitt, 1983; de </w:t>
      </w:r>
      <w:proofErr w:type="spellStart"/>
      <w:r w:rsidRPr="00472D1C">
        <w:rPr>
          <w:rFonts w:ascii="Times New Roman" w:hAnsi="Times New Roman" w:cs="Times New Roman"/>
          <w:color w:val="000000" w:themeColor="text1"/>
          <w:szCs w:val="24"/>
        </w:rPr>
        <w:t>Mooij</w:t>
      </w:r>
      <w:proofErr w:type="spellEnd"/>
      <w:r w:rsidRPr="00472D1C">
        <w:rPr>
          <w:rFonts w:ascii="Times New Roman" w:hAnsi="Times New Roman" w:cs="Times New Roman"/>
          <w:color w:val="000000" w:themeColor="text1"/>
          <w:szCs w:val="24"/>
        </w:rPr>
        <w:t>, 2019). Global brands that succeed in this balance are those that hold on to a core identity but modify the positioning to appeal to varied audiences.</w:t>
      </w:r>
    </w:p>
    <w:p w14:paraId="146F306B"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This report will be a critical discussion of how brands distinguish themselves in competitive global markets using positioning strategies, the role of brand equity in the attainment of long-term competitive advantage, and real-life instances of successful global brands operating in saturated markets. Combining theoretical concepts and practical experience, the research offers a clear picture of how strategic branding will help businesses achieve long-term success (Kotler and Keller, 2016; Keller, 2009).</w:t>
      </w:r>
    </w:p>
    <w:p w14:paraId="08A12DA0" w14:textId="77777777" w:rsidR="00472D1C" w:rsidRPr="00472D1C" w:rsidRDefault="00472D1C" w:rsidP="00472D1C">
      <w:pPr>
        <w:spacing w:line="480" w:lineRule="auto"/>
        <w:rPr>
          <w:rFonts w:ascii="Times New Roman" w:hAnsi="Times New Roman" w:cs="Times New Roman"/>
          <w:color w:val="000000" w:themeColor="text1"/>
          <w:szCs w:val="24"/>
        </w:rPr>
      </w:pPr>
    </w:p>
    <w:p w14:paraId="2A6001CF" w14:textId="77777777" w:rsidR="00472D1C" w:rsidRPr="00472D1C" w:rsidRDefault="00472D1C" w:rsidP="00472D1C">
      <w:pPr>
        <w:spacing w:line="480" w:lineRule="auto"/>
        <w:rPr>
          <w:rFonts w:ascii="Times New Roman" w:hAnsi="Times New Roman" w:cs="Times New Roman"/>
          <w:color w:val="000000" w:themeColor="text1"/>
          <w:szCs w:val="24"/>
        </w:rPr>
      </w:pPr>
    </w:p>
    <w:p w14:paraId="40321BE5"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Literature review </w:t>
      </w:r>
    </w:p>
    <w:p w14:paraId="5D64F4C9"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Marketing literature has extensively covered branding, positioning, and competitive advantage, especially in terms of the ever-saturating world markets. There is a strong consensus among scholars that differentiation is the key to success in firms that want to achieve sustainable success, particularly when products and services have close functional advantages (Porter, 1985; Kotler and Keller, 2016).</w:t>
      </w:r>
    </w:p>
    <w:p w14:paraId="050F9FA3"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Branding and Brand Equity</w:t>
      </w:r>
    </w:p>
    <w:p w14:paraId="436BD0CF"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The brand equity model as built upon by Aaker (1991) has been considered one of the most significant frameworks in branding that describes brand equity as a multidimensional construct of brand awareness, perceived quality, brand associations, and brand loyalty. All these dimensions add value to a brand and affect consumer decision-making. On the same note, the customer-based brand equity (CBBE) model of Keller (1993) underscores the significance of creating strong, positive, and distinctive brand associations in the mind of consumers.</w:t>
      </w:r>
    </w:p>
    <w:p w14:paraId="1A366F91"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Empirical studies indicate that a well-developed brand equity results in a greater customer loyalty, higher perceived value, and better financial performance (Yoo and </w:t>
      </w:r>
      <w:proofErr w:type="spellStart"/>
      <w:r w:rsidRPr="00472D1C">
        <w:rPr>
          <w:rFonts w:ascii="Times New Roman" w:hAnsi="Times New Roman" w:cs="Times New Roman"/>
          <w:color w:val="000000" w:themeColor="text1"/>
          <w:szCs w:val="24"/>
        </w:rPr>
        <w:t>Donthu</w:t>
      </w:r>
      <w:proofErr w:type="spellEnd"/>
      <w:r w:rsidRPr="00472D1C">
        <w:rPr>
          <w:rFonts w:ascii="Times New Roman" w:hAnsi="Times New Roman" w:cs="Times New Roman"/>
          <w:color w:val="000000" w:themeColor="text1"/>
          <w:szCs w:val="24"/>
        </w:rPr>
        <w:t>, 2001; Keller and Lehmann, 2006). High-equity brands can be priced higher and are less susceptible to competition shocks, so brand equity is an imperative source of competitive advantage in the long term (Aaker, 1996; Keller, 2009).</w:t>
      </w:r>
    </w:p>
    <w:p w14:paraId="3562C366"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Competitive Market Positioning.</w:t>
      </w:r>
    </w:p>
    <w:p w14:paraId="28EF02F6"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lastRenderedPageBreak/>
        <w:t>Positioning theory, pioneered by Ries and Trout (1981), is concerned with the way that the brands hold a specific place in the mind of the consumer. Good positioning involves a clear grasp of target markets, competitive environments, and value propositions. Differentiation in saturated markets is frequently based on intangible features including brand personality, emotional resonance, and symbolism instead of functionality (Kapferer, 2012; Schmitt, 2012).</w:t>
      </w:r>
    </w:p>
    <w:p w14:paraId="74516836"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Studies outline some of the typical positioning strategies that include:</w:t>
      </w:r>
    </w:p>
    <w:p w14:paraId="7217DF71"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Positioning based on attributes (e.g., product features or quality) </w:t>
      </w:r>
    </w:p>
    <w:p w14:paraId="18E3EDC3"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Positioning based on benefits (e.g., convenience or performance) </w:t>
      </w:r>
    </w:p>
    <w:p w14:paraId="7B25011E"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Positioning by the user (e.g., positioning by segment) </w:t>
      </w:r>
    </w:p>
    <w:p w14:paraId="55A8CD57"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Emotional or symbolic positioning (e.g., lifestyle or identity) </w:t>
      </w:r>
    </w:p>
    <w:p w14:paraId="47DA5CBE"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Among these, emotional and symbolic positioning have become relevant because of their potential to generate stronger links to consumers (Holt, 2004; Belk, 1988).</w:t>
      </w:r>
    </w:p>
    <w:p w14:paraId="1F24D292"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Resource-Based View and Competitive Advantage.</w:t>
      </w:r>
    </w:p>
    <w:p w14:paraId="62AEF3F1"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Resource-based view (RBV) offers a theoretical basis on the role of branding in competitive advantage. According to Barney (1991), companies attain sustained competitive advantage when they have resources that are valuable, rare, inimitable, and non-substitutable. Brand equity fits this requirement, since it is generated over time by a series of marketing campaigns and consumer experiences, and competitors find it hard to imitate.</w:t>
      </w:r>
    </w:p>
    <w:p w14:paraId="6CD15AA3"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The framework developed by Porter (1985) also recognizes the strategy of differentiation as one of the ways of gaining competitive advantage. Firms can draw in and keep customers even in </w:t>
      </w:r>
      <w:r w:rsidRPr="00472D1C">
        <w:rPr>
          <w:rFonts w:ascii="Times New Roman" w:hAnsi="Times New Roman" w:cs="Times New Roman"/>
          <w:color w:val="000000" w:themeColor="text1"/>
          <w:szCs w:val="24"/>
        </w:rPr>
        <w:lastRenderedPageBreak/>
        <w:t>highly competitive markets by providing value that is unique and hard to replicate by competitors.</w:t>
      </w:r>
    </w:p>
    <w:p w14:paraId="368F033F"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Brand Perception and Consumer </w:t>
      </w:r>
      <w:proofErr w:type="spellStart"/>
      <w:r w:rsidRPr="00472D1C">
        <w:rPr>
          <w:rFonts w:ascii="Times New Roman" w:hAnsi="Times New Roman" w:cs="Times New Roman"/>
          <w:color w:val="000000" w:themeColor="text1"/>
          <w:szCs w:val="24"/>
        </w:rPr>
        <w:t>Behavior</w:t>
      </w:r>
      <w:proofErr w:type="spellEnd"/>
      <w:r w:rsidRPr="00472D1C">
        <w:rPr>
          <w:rFonts w:ascii="Times New Roman" w:hAnsi="Times New Roman" w:cs="Times New Roman"/>
          <w:color w:val="000000" w:themeColor="text1"/>
          <w:szCs w:val="24"/>
        </w:rPr>
        <w:t>.</w:t>
      </w:r>
    </w:p>
    <w:p w14:paraId="277C4E3F"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The role of consumer </w:t>
      </w:r>
      <w:proofErr w:type="spellStart"/>
      <w:r w:rsidRPr="00472D1C">
        <w:rPr>
          <w:rFonts w:ascii="Times New Roman" w:hAnsi="Times New Roman" w:cs="Times New Roman"/>
          <w:color w:val="000000" w:themeColor="text1"/>
          <w:szCs w:val="24"/>
        </w:rPr>
        <w:t>behavior</w:t>
      </w:r>
      <w:proofErr w:type="spellEnd"/>
      <w:r w:rsidRPr="00472D1C">
        <w:rPr>
          <w:rFonts w:ascii="Times New Roman" w:hAnsi="Times New Roman" w:cs="Times New Roman"/>
          <w:color w:val="000000" w:themeColor="text1"/>
          <w:szCs w:val="24"/>
        </w:rPr>
        <w:t xml:space="preserve"> in defining branding and positioning is critical. Kahneman (2011) states that people tend to use intuitive thinking (System 1) instead of analytical thinking when making </w:t>
      </w:r>
      <w:proofErr w:type="gramStart"/>
      <w:r w:rsidRPr="00472D1C">
        <w:rPr>
          <w:rFonts w:ascii="Times New Roman" w:hAnsi="Times New Roman" w:cs="Times New Roman"/>
          <w:color w:val="000000" w:themeColor="text1"/>
          <w:szCs w:val="24"/>
        </w:rPr>
        <w:t>decisions, and</w:t>
      </w:r>
      <w:proofErr w:type="gramEnd"/>
      <w:r w:rsidRPr="00472D1C">
        <w:rPr>
          <w:rFonts w:ascii="Times New Roman" w:hAnsi="Times New Roman" w:cs="Times New Roman"/>
          <w:color w:val="000000" w:themeColor="text1"/>
          <w:szCs w:val="24"/>
        </w:rPr>
        <w:t xml:space="preserve"> thus are more sensitive to branding signals and emotional advertising. This is in line with studies by Zajonc (1980) that indicate that affective responses </w:t>
      </w:r>
      <w:proofErr w:type="gramStart"/>
      <w:r w:rsidRPr="00472D1C">
        <w:rPr>
          <w:rFonts w:ascii="Times New Roman" w:hAnsi="Times New Roman" w:cs="Times New Roman"/>
          <w:color w:val="000000" w:themeColor="text1"/>
          <w:szCs w:val="24"/>
        </w:rPr>
        <w:t>are capable of preceding and shaping</w:t>
      </w:r>
      <w:proofErr w:type="gramEnd"/>
      <w:r w:rsidRPr="00472D1C">
        <w:rPr>
          <w:rFonts w:ascii="Times New Roman" w:hAnsi="Times New Roman" w:cs="Times New Roman"/>
          <w:color w:val="000000" w:themeColor="text1"/>
          <w:szCs w:val="24"/>
        </w:rPr>
        <w:t xml:space="preserve"> cognitive evaluations.</w:t>
      </w:r>
    </w:p>
    <w:p w14:paraId="66D28FDD"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Moreover, self-concept theory holds that consumers would choose brands that reflect their identity and values (</w:t>
      </w:r>
      <w:proofErr w:type="spellStart"/>
      <w:r w:rsidRPr="00472D1C">
        <w:rPr>
          <w:rFonts w:ascii="Times New Roman" w:hAnsi="Times New Roman" w:cs="Times New Roman"/>
          <w:color w:val="000000" w:themeColor="text1"/>
          <w:szCs w:val="24"/>
        </w:rPr>
        <w:t>Sirgy</w:t>
      </w:r>
      <w:proofErr w:type="spellEnd"/>
      <w:r w:rsidRPr="00472D1C">
        <w:rPr>
          <w:rFonts w:ascii="Times New Roman" w:hAnsi="Times New Roman" w:cs="Times New Roman"/>
          <w:color w:val="000000" w:themeColor="text1"/>
          <w:szCs w:val="24"/>
        </w:rPr>
        <w:t>, 1982). Escalas and Bettman (2005); further state that brands are self-expressive tools, which consumers can use to build and express themselves. This underscores the significance of the symbolic positioning in establishing meaningful brand relations.</w:t>
      </w:r>
    </w:p>
    <w:p w14:paraId="36E60E57"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International Branding and Cultural Implications.</w:t>
      </w:r>
    </w:p>
    <w:p w14:paraId="32C0FF84"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Branding strategies in international markets </w:t>
      </w:r>
      <w:proofErr w:type="gramStart"/>
      <w:r w:rsidRPr="00472D1C">
        <w:rPr>
          <w:rFonts w:ascii="Times New Roman" w:hAnsi="Times New Roman" w:cs="Times New Roman"/>
          <w:color w:val="000000" w:themeColor="text1"/>
          <w:szCs w:val="24"/>
        </w:rPr>
        <w:t>have to</w:t>
      </w:r>
      <w:proofErr w:type="gramEnd"/>
      <w:r w:rsidRPr="00472D1C">
        <w:rPr>
          <w:rFonts w:ascii="Times New Roman" w:hAnsi="Times New Roman" w:cs="Times New Roman"/>
          <w:color w:val="000000" w:themeColor="text1"/>
          <w:szCs w:val="24"/>
        </w:rPr>
        <w:t xml:space="preserve"> take into consideration cultural differences and diverse consumer preferences. Levitt (1983) suggested uniform global marketing practices </w:t>
      </w:r>
      <w:proofErr w:type="gramStart"/>
      <w:r w:rsidRPr="00472D1C">
        <w:rPr>
          <w:rFonts w:ascii="Times New Roman" w:hAnsi="Times New Roman" w:cs="Times New Roman"/>
          <w:color w:val="000000" w:themeColor="text1"/>
          <w:szCs w:val="24"/>
        </w:rPr>
        <w:t>in order to</w:t>
      </w:r>
      <w:proofErr w:type="gramEnd"/>
      <w:r w:rsidRPr="00472D1C">
        <w:rPr>
          <w:rFonts w:ascii="Times New Roman" w:hAnsi="Times New Roman" w:cs="Times New Roman"/>
          <w:color w:val="000000" w:themeColor="text1"/>
          <w:szCs w:val="24"/>
        </w:rPr>
        <w:t xml:space="preserve"> realize economies of scale, whereas more recent studies argue in </w:t>
      </w:r>
      <w:proofErr w:type="spellStart"/>
      <w:r w:rsidRPr="00472D1C">
        <w:rPr>
          <w:rFonts w:ascii="Times New Roman" w:hAnsi="Times New Roman" w:cs="Times New Roman"/>
          <w:color w:val="000000" w:themeColor="text1"/>
          <w:szCs w:val="24"/>
        </w:rPr>
        <w:t>favor</w:t>
      </w:r>
      <w:proofErr w:type="spellEnd"/>
      <w:r w:rsidRPr="00472D1C">
        <w:rPr>
          <w:rFonts w:ascii="Times New Roman" w:hAnsi="Times New Roman" w:cs="Times New Roman"/>
          <w:color w:val="000000" w:themeColor="text1"/>
          <w:szCs w:val="24"/>
        </w:rPr>
        <w:t xml:space="preserve"> of glocalization and the necessity to merge both global uniformity and adaptation to local needs (de </w:t>
      </w:r>
      <w:proofErr w:type="spellStart"/>
      <w:r w:rsidRPr="00472D1C">
        <w:rPr>
          <w:rFonts w:ascii="Times New Roman" w:hAnsi="Times New Roman" w:cs="Times New Roman"/>
          <w:color w:val="000000" w:themeColor="text1"/>
          <w:szCs w:val="24"/>
        </w:rPr>
        <w:t>Mooij</w:t>
      </w:r>
      <w:proofErr w:type="spellEnd"/>
      <w:r w:rsidRPr="00472D1C">
        <w:rPr>
          <w:rFonts w:ascii="Times New Roman" w:hAnsi="Times New Roman" w:cs="Times New Roman"/>
          <w:color w:val="000000" w:themeColor="text1"/>
          <w:szCs w:val="24"/>
        </w:rPr>
        <w:t>, 2019).</w:t>
      </w:r>
    </w:p>
    <w:p w14:paraId="3117319D"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According to Kapferer (2012), effective global brands keep their core identity and adjust the communication strategies to align with the local cultures. As an illustration, Coca-Cola keeps its world brand image of happiness and unity but modifies its campaigns to cultural specifics of various markets.</w:t>
      </w:r>
    </w:p>
    <w:p w14:paraId="61D71286"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lastRenderedPageBreak/>
        <w:t>Successful Global Brand Positioning.</w:t>
      </w:r>
    </w:p>
    <w:p w14:paraId="12EE8B41" w14:textId="77777777" w:rsidR="00472D1C" w:rsidRPr="00472D1C" w:rsidRDefault="00472D1C" w:rsidP="00472D1C">
      <w:pPr>
        <w:spacing w:line="480" w:lineRule="auto"/>
        <w:rPr>
          <w:rFonts w:ascii="Times New Roman" w:hAnsi="Times New Roman" w:cs="Times New Roman"/>
          <w:color w:val="000000" w:themeColor="text1"/>
          <w:szCs w:val="24"/>
        </w:rPr>
      </w:pPr>
      <w:proofErr w:type="gramStart"/>
      <w:r w:rsidRPr="00472D1C">
        <w:rPr>
          <w:rFonts w:ascii="Times New Roman" w:hAnsi="Times New Roman" w:cs="Times New Roman"/>
          <w:color w:val="000000" w:themeColor="text1"/>
          <w:szCs w:val="24"/>
        </w:rPr>
        <w:t>A number of</w:t>
      </w:r>
      <w:proofErr w:type="gramEnd"/>
      <w:r w:rsidRPr="00472D1C">
        <w:rPr>
          <w:rFonts w:ascii="Times New Roman" w:hAnsi="Times New Roman" w:cs="Times New Roman"/>
          <w:color w:val="000000" w:themeColor="text1"/>
          <w:szCs w:val="24"/>
        </w:rPr>
        <w:t xml:space="preserve"> international brands exemplify successful differentiation in crowded markets:</w:t>
      </w:r>
    </w:p>
    <w:p w14:paraId="6460F7A8"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Apple: As a high-quality, innovation-intensive brand that focuses on design and experience (Keller, 2009) </w:t>
      </w:r>
    </w:p>
    <w:p w14:paraId="7709C6F6"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Coca-Cola: Emphasizes emotional branding and universal values of happiness and connection (Holt, 2004). </w:t>
      </w:r>
    </w:p>
    <w:p w14:paraId="4D22D0E4"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Nike: Adopts inspirational and identity-based positioning </w:t>
      </w:r>
      <w:proofErr w:type="gramStart"/>
      <w:r w:rsidRPr="00472D1C">
        <w:rPr>
          <w:rFonts w:ascii="Times New Roman" w:hAnsi="Times New Roman" w:cs="Times New Roman"/>
          <w:color w:val="000000" w:themeColor="text1"/>
          <w:szCs w:val="24"/>
        </w:rPr>
        <w:t>in order to</w:t>
      </w:r>
      <w:proofErr w:type="gramEnd"/>
      <w:r w:rsidRPr="00472D1C">
        <w:rPr>
          <w:rFonts w:ascii="Times New Roman" w:hAnsi="Times New Roman" w:cs="Times New Roman"/>
          <w:color w:val="000000" w:themeColor="text1"/>
          <w:szCs w:val="24"/>
        </w:rPr>
        <w:t xml:space="preserve"> tap into the dreams of consumers (Schmitt, 2012) </w:t>
      </w:r>
    </w:p>
    <w:p w14:paraId="4BB488AE"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These brands reveal that effective positioning incorporates functional, emotional, and symbolic attributes to develop a strong and differentiated brand image.</w:t>
      </w:r>
    </w:p>
    <w:p w14:paraId="67EC4A7C"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Methodology </w:t>
      </w:r>
    </w:p>
    <w:p w14:paraId="6EF257A0"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A qualitative research approach, a systematic literature review, is used in this study to investigate the role of branding and positioning strategies in achieving competitive advantage in the global markets.</w:t>
      </w:r>
    </w:p>
    <w:p w14:paraId="62189A7F"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Research Design</w:t>
      </w:r>
    </w:p>
    <w:p w14:paraId="64EBE043"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The study adheres to an interpretivist methodology, which aims at appreciating how branding concepts and theories are implemented in practical settings. The study should use a qualitative design, as the nature of the relationships between branding, consumer perception, and competitive advantage is to be explored, not to be quantified (Creswell and Creswell, 2018).</w:t>
      </w:r>
    </w:p>
    <w:p w14:paraId="48075A48"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Data Collection</w:t>
      </w:r>
    </w:p>
    <w:p w14:paraId="5D1F643B"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lastRenderedPageBreak/>
        <w:t xml:space="preserve">Secondary sources </w:t>
      </w:r>
      <w:proofErr w:type="gramStart"/>
      <w:r w:rsidRPr="00472D1C">
        <w:rPr>
          <w:rFonts w:ascii="Times New Roman" w:hAnsi="Times New Roman" w:cs="Times New Roman"/>
          <w:color w:val="000000" w:themeColor="text1"/>
          <w:szCs w:val="24"/>
        </w:rPr>
        <w:t>such as:</w:t>
      </w:r>
      <w:proofErr w:type="gramEnd"/>
      <w:r w:rsidRPr="00472D1C">
        <w:rPr>
          <w:rFonts w:ascii="Times New Roman" w:hAnsi="Times New Roman" w:cs="Times New Roman"/>
          <w:color w:val="000000" w:themeColor="text1"/>
          <w:szCs w:val="24"/>
        </w:rPr>
        <w:t xml:space="preserve"> were used to collect data.</w:t>
      </w:r>
    </w:p>
    <w:p w14:paraId="185510BD"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Academic journal articles. </w:t>
      </w:r>
    </w:p>
    <w:p w14:paraId="126FEC51"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Academic books </w:t>
      </w:r>
    </w:p>
    <w:p w14:paraId="6AC9A81B"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Case studies and industry reports. </w:t>
      </w:r>
    </w:p>
    <w:p w14:paraId="5542F4FD"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The main databases are Google Scholar, ScienceDirect, Springer and JSTOR. The search process incorporated the following key words:</w:t>
      </w:r>
    </w:p>
    <w:p w14:paraId="04BD7E62"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brand equity and competitive advantage. </w:t>
      </w:r>
    </w:p>
    <w:p w14:paraId="74A61B5D"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“global branding strategies” </w:t>
      </w:r>
    </w:p>
    <w:p w14:paraId="2374AD9B"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brand positioning in saturated markets. </w:t>
      </w:r>
    </w:p>
    <w:p w14:paraId="4E34DFA9"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consumer </w:t>
      </w:r>
      <w:proofErr w:type="spellStart"/>
      <w:r w:rsidRPr="00472D1C">
        <w:rPr>
          <w:rFonts w:ascii="Times New Roman" w:hAnsi="Times New Roman" w:cs="Times New Roman"/>
          <w:color w:val="000000" w:themeColor="text1"/>
          <w:szCs w:val="24"/>
        </w:rPr>
        <w:t>behavior</w:t>
      </w:r>
      <w:proofErr w:type="spellEnd"/>
      <w:r w:rsidRPr="00472D1C">
        <w:rPr>
          <w:rFonts w:ascii="Times New Roman" w:hAnsi="Times New Roman" w:cs="Times New Roman"/>
          <w:color w:val="000000" w:themeColor="text1"/>
          <w:szCs w:val="24"/>
        </w:rPr>
        <w:t xml:space="preserve"> and branding. </w:t>
      </w:r>
    </w:p>
    <w:p w14:paraId="5D7533C1"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Academic credibility and traceability were prioritized and acquired using sources with DOI references.</w:t>
      </w:r>
    </w:p>
    <w:p w14:paraId="744F5963"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Inclusion Criteria:</w:t>
      </w:r>
    </w:p>
    <w:p w14:paraId="232528D9"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Scholarly articles. </w:t>
      </w:r>
    </w:p>
    <w:p w14:paraId="639CC64D"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Relevance to global markets, positioning, and branding. </w:t>
      </w:r>
    </w:p>
    <w:p w14:paraId="10705E07"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Strong theoretical or empirical contribution studies. </w:t>
      </w:r>
    </w:p>
    <w:p w14:paraId="41D3F528"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Access to DOI or known scholarly source. </w:t>
      </w:r>
    </w:p>
    <w:p w14:paraId="7B70C55C"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Exclusion Criteria:</w:t>
      </w:r>
    </w:p>
    <w:p w14:paraId="305065B7"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Unverified or non-academic sources. </w:t>
      </w:r>
    </w:p>
    <w:p w14:paraId="175AEABC"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lastRenderedPageBreak/>
        <w:t>•</w:t>
      </w:r>
      <w:r w:rsidRPr="00472D1C">
        <w:rPr>
          <w:rFonts w:ascii="Times New Roman" w:hAnsi="Times New Roman" w:cs="Times New Roman"/>
          <w:color w:val="000000" w:themeColor="text1"/>
          <w:szCs w:val="24"/>
        </w:rPr>
        <w:tab/>
        <w:t xml:space="preserve">Obsolete research that is no longer applicable in current marketing realities. </w:t>
      </w:r>
    </w:p>
    <w:p w14:paraId="15EBEC31"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Data Analysis</w:t>
      </w:r>
    </w:p>
    <w:p w14:paraId="16D0C8A1"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The data were collected were </w:t>
      </w:r>
      <w:proofErr w:type="spellStart"/>
      <w:r w:rsidRPr="00472D1C">
        <w:rPr>
          <w:rFonts w:ascii="Times New Roman" w:hAnsi="Times New Roman" w:cs="Times New Roman"/>
          <w:color w:val="000000" w:themeColor="text1"/>
          <w:szCs w:val="24"/>
        </w:rPr>
        <w:t>analyzed</w:t>
      </w:r>
      <w:proofErr w:type="spellEnd"/>
      <w:r w:rsidRPr="00472D1C">
        <w:rPr>
          <w:rFonts w:ascii="Times New Roman" w:hAnsi="Times New Roman" w:cs="Times New Roman"/>
          <w:color w:val="000000" w:themeColor="text1"/>
          <w:szCs w:val="24"/>
        </w:rPr>
        <w:t xml:space="preserve"> through thematic analysis (Braun and Clarke, 2006), which entails the identification of common trends and themes across the literature. Themes identified are:</w:t>
      </w:r>
    </w:p>
    <w:p w14:paraId="62AD7E23"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Brand differentiation strategies. </w:t>
      </w:r>
    </w:p>
    <w:p w14:paraId="34CCE0A7"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Role of brand equity in competitive advantage. </w:t>
      </w:r>
    </w:p>
    <w:p w14:paraId="32D33BA3"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Symbolic and emotional branding. </w:t>
      </w:r>
    </w:p>
    <w:p w14:paraId="6CA3B54D"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Global/local positioning strategies. </w:t>
      </w:r>
    </w:p>
    <w:p w14:paraId="5F6F4A0D"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These themes were then harmonized to come up with an overall picture of how brands gain and maintain competitive advantage.</w:t>
      </w:r>
    </w:p>
    <w:p w14:paraId="4B78B0F6"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Validity and Reliability</w:t>
      </w:r>
    </w:p>
    <w:p w14:paraId="702997D8"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The study is based on well-developed theories and peer-reviewed sources to guarantee validity. The importance of cross-referencing several studies increases the validity of results (Yin, 2018). A systematic, consistent method of data selection and analysis is used to ensure reliability.</w:t>
      </w:r>
    </w:p>
    <w:p w14:paraId="06B32871"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Ethical Considerations</w:t>
      </w:r>
    </w:p>
    <w:p w14:paraId="22232AFA"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The study complies with the standards of academic integrity by:</w:t>
      </w:r>
    </w:p>
    <w:p w14:paraId="3A348DF1"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Citing all sources in APA format. </w:t>
      </w:r>
    </w:p>
    <w:p w14:paraId="0D361738"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Avoiding plagiarism </w:t>
      </w:r>
    </w:p>
    <w:p w14:paraId="6F256973"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lastRenderedPageBreak/>
        <w:t>•</w:t>
      </w:r>
      <w:r w:rsidRPr="00472D1C">
        <w:rPr>
          <w:rFonts w:ascii="Times New Roman" w:hAnsi="Times New Roman" w:cs="Times New Roman"/>
          <w:color w:val="000000" w:themeColor="text1"/>
          <w:szCs w:val="24"/>
        </w:rPr>
        <w:tab/>
        <w:t xml:space="preserve">Only publicly available data. </w:t>
      </w:r>
    </w:p>
    <w:p w14:paraId="094B6421"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Ethical issues regarding human participants are not applicable to the study since it will not be based on primary data collection.</w:t>
      </w:r>
    </w:p>
    <w:p w14:paraId="2C4D0980"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Findings</w:t>
      </w:r>
    </w:p>
    <w:p w14:paraId="2272403B"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Examination of the Nike Just Do it campaign shows that the strategic use of psychological and emotional stimuli that impacted consumer perception, motivation, and behaviour largely contributed to its success.</w:t>
      </w:r>
    </w:p>
    <w:p w14:paraId="1416CAEA"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Emotional Impact and Inspirations.</w:t>
      </w:r>
    </w:p>
    <w:p w14:paraId="49731E51"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Among the most evident discoveries is that Nike has successfully applied emotional branding, especially in the form of the concepts of perseverance, determination, and empowerment. The Just Do It slogan was a motivational message that appealed to the inherent aspirations of consumers to rise beyond the adversity, and </w:t>
      </w:r>
      <w:proofErr w:type="spellStart"/>
      <w:r w:rsidRPr="00472D1C">
        <w:rPr>
          <w:rFonts w:ascii="Times New Roman" w:hAnsi="Times New Roman" w:cs="Times New Roman"/>
          <w:color w:val="000000" w:themeColor="text1"/>
          <w:szCs w:val="24"/>
        </w:rPr>
        <w:t>fulfill</w:t>
      </w:r>
      <w:proofErr w:type="spellEnd"/>
      <w:r w:rsidRPr="00472D1C">
        <w:rPr>
          <w:rFonts w:ascii="Times New Roman" w:hAnsi="Times New Roman" w:cs="Times New Roman"/>
          <w:color w:val="000000" w:themeColor="text1"/>
          <w:szCs w:val="24"/>
        </w:rPr>
        <w:t xml:space="preserve"> their individual aspirations. This is consistent with the self-determination theory which focuses on intrinsic motivation as a fundamental determinant of behaviour (Deci and Ryan, 2000). Customers were not just buying sportswear but were also buying into a philosophy of self-perfection and success.</w:t>
      </w:r>
    </w:p>
    <w:p w14:paraId="605EE2D0"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It has been shown that emotional appeal ads have a large positive effect on advertising effectiveness, as they form more memorable associations and higher brand recall (Bagozzi et al., 1999; Thomson et al., 2005). Nike advertised with real life struggles and victories which are emotional and brought higher consumer engagement.</w:t>
      </w:r>
    </w:p>
    <w:p w14:paraId="33303A27"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Identity and Self-Concept Alignment.</w:t>
      </w:r>
    </w:p>
    <w:p w14:paraId="5C33B5EB"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lastRenderedPageBreak/>
        <w:t>Nike effectively identified its brand with the self-concept of the customers, enabling them to regard the brand as an extension of themselves. Self-congruity theory states that consumers tend to associate with brands that are congruent with their ideal self (</w:t>
      </w:r>
      <w:proofErr w:type="spellStart"/>
      <w:r w:rsidRPr="00472D1C">
        <w:rPr>
          <w:rFonts w:ascii="Times New Roman" w:hAnsi="Times New Roman" w:cs="Times New Roman"/>
          <w:color w:val="000000" w:themeColor="text1"/>
          <w:szCs w:val="24"/>
        </w:rPr>
        <w:t>Sirgy</w:t>
      </w:r>
      <w:proofErr w:type="spellEnd"/>
      <w:r w:rsidRPr="00472D1C">
        <w:rPr>
          <w:rFonts w:ascii="Times New Roman" w:hAnsi="Times New Roman" w:cs="Times New Roman"/>
          <w:color w:val="000000" w:themeColor="text1"/>
          <w:szCs w:val="24"/>
        </w:rPr>
        <w:t>, 1982). Nike established itself as a brand of doers, allowing consumers to identify with strength, resilience, and success.</w:t>
      </w:r>
    </w:p>
    <w:p w14:paraId="46D6EAB6"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Escalas and Bettman (2005) emphasize that brands may be symbolic means of identity construction. This was reinforced in the campaign by Nike, which showed elite athletes, as well as ordinary people, which made the brand more accessible and inclusive. Such inclusivity enhanced emotional connection and brand loyalty.</w:t>
      </w:r>
    </w:p>
    <w:p w14:paraId="3DF72900"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Social Influence and Celebrity Endorsement.</w:t>
      </w:r>
    </w:p>
    <w:p w14:paraId="4DECB985"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The strategic application of celebrity endorsement used by Nike, especially athletes such as Michael Jordan, was an important element in influencing the perceptions of consumers. The meaning transfer model of McCracken (1989) shows that celebrities transfer their symbolic meanings to the brand, adding value to it. It was seen in the campaigns of Nike, as sportsmen embodied excellence, discipline, and success.</w:t>
      </w:r>
    </w:p>
    <w:p w14:paraId="0D95F8F6"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Also, social proof affected consumer </w:t>
      </w:r>
      <w:proofErr w:type="spellStart"/>
      <w:r w:rsidRPr="00472D1C">
        <w:rPr>
          <w:rFonts w:ascii="Times New Roman" w:hAnsi="Times New Roman" w:cs="Times New Roman"/>
          <w:color w:val="000000" w:themeColor="text1"/>
          <w:szCs w:val="24"/>
        </w:rPr>
        <w:t>behavior</w:t>
      </w:r>
      <w:proofErr w:type="spellEnd"/>
      <w:r w:rsidRPr="00472D1C">
        <w:rPr>
          <w:rFonts w:ascii="Times New Roman" w:hAnsi="Times New Roman" w:cs="Times New Roman"/>
          <w:color w:val="000000" w:themeColor="text1"/>
          <w:szCs w:val="24"/>
        </w:rPr>
        <w:t xml:space="preserve">, since people are more likely to adopt </w:t>
      </w:r>
      <w:proofErr w:type="spellStart"/>
      <w:r w:rsidRPr="00472D1C">
        <w:rPr>
          <w:rFonts w:ascii="Times New Roman" w:hAnsi="Times New Roman" w:cs="Times New Roman"/>
          <w:color w:val="000000" w:themeColor="text1"/>
          <w:szCs w:val="24"/>
        </w:rPr>
        <w:t>behaviors</w:t>
      </w:r>
      <w:proofErr w:type="spellEnd"/>
      <w:r w:rsidRPr="00472D1C">
        <w:rPr>
          <w:rFonts w:ascii="Times New Roman" w:hAnsi="Times New Roman" w:cs="Times New Roman"/>
          <w:color w:val="000000" w:themeColor="text1"/>
          <w:szCs w:val="24"/>
        </w:rPr>
        <w:t xml:space="preserve"> recommended by respected individuals (Cialdini, 2009). Research indicates that when believable celebrity endorsement is applied, purchase intention and brand trust can be increased significantly (Erdogan, 1999; Till and Busler, 2000). This was something that Nike used to its advantage.</w:t>
      </w:r>
    </w:p>
    <w:p w14:paraId="4D7CC072"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Simplicity and Cognitive Processing.</w:t>
      </w:r>
    </w:p>
    <w:p w14:paraId="45EFAF67"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Just Do It is also a catchphrase that can be viewed as the application of cognitive heuristics, making a decision-making process simpler to consumers. Tversky and Kahneman (1974) opined </w:t>
      </w:r>
      <w:r w:rsidRPr="00472D1C">
        <w:rPr>
          <w:rFonts w:ascii="Times New Roman" w:hAnsi="Times New Roman" w:cs="Times New Roman"/>
          <w:color w:val="000000" w:themeColor="text1"/>
          <w:szCs w:val="24"/>
        </w:rPr>
        <w:lastRenderedPageBreak/>
        <w:t>that people use shortcuts in their minds to make decisions in the face of uncertainty. The Nike message minimized the mental burden and promoted action urgently.</w:t>
      </w:r>
    </w:p>
    <w:p w14:paraId="1728E207"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According to Kahneman (2011), emotionally laden and simplistic messages undergo System 1 thinking, which is quick and intuitive. This gave the Nike campaign a great deal of influence in consumer </w:t>
      </w:r>
      <w:proofErr w:type="spellStart"/>
      <w:r w:rsidRPr="00472D1C">
        <w:rPr>
          <w:rFonts w:ascii="Times New Roman" w:hAnsi="Times New Roman" w:cs="Times New Roman"/>
          <w:color w:val="000000" w:themeColor="text1"/>
          <w:szCs w:val="24"/>
        </w:rPr>
        <w:t>behavior</w:t>
      </w:r>
      <w:proofErr w:type="spellEnd"/>
      <w:r w:rsidRPr="00472D1C">
        <w:rPr>
          <w:rFonts w:ascii="Times New Roman" w:hAnsi="Times New Roman" w:cs="Times New Roman"/>
          <w:color w:val="000000" w:themeColor="text1"/>
          <w:szCs w:val="24"/>
        </w:rPr>
        <w:t xml:space="preserve"> without having to think a lot over it.</w:t>
      </w:r>
    </w:p>
    <w:p w14:paraId="1673F7B1"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Brand Equity and Loyalty</w:t>
      </w:r>
    </w:p>
    <w:p w14:paraId="79F21046"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The campaign helped Nike to build brand equity, as per Keller (2009) by increasing brand awareness, associations, and emotional bonding. Customers grew emotionally attached to the brand resulting in higher loyalty and repeat buying.</w:t>
      </w:r>
    </w:p>
    <w:p w14:paraId="56673880"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There is empirical evidence that emotionally bonded consumers tend to be more likely to demonstrate long-term loyalty and advocacy (Aaker, 1997; Kotler and Keller, 2016). The fact that Nike was able to repeatedly reinforce its brand message through various channels led to a long-term customer engagement and a worldwide recognition of the brand.</w:t>
      </w:r>
    </w:p>
    <w:p w14:paraId="50EF7611" w14:textId="77777777" w:rsidR="00472D1C" w:rsidRPr="00472D1C" w:rsidRDefault="00472D1C" w:rsidP="00472D1C">
      <w:pPr>
        <w:spacing w:line="480" w:lineRule="auto"/>
        <w:rPr>
          <w:rFonts w:ascii="Times New Roman" w:hAnsi="Times New Roman" w:cs="Times New Roman"/>
          <w:color w:val="000000" w:themeColor="text1"/>
          <w:szCs w:val="24"/>
        </w:rPr>
      </w:pPr>
    </w:p>
    <w:p w14:paraId="0D9155C7" w14:textId="77777777" w:rsidR="00472D1C" w:rsidRPr="00472D1C" w:rsidRDefault="00472D1C" w:rsidP="00472D1C">
      <w:pPr>
        <w:spacing w:line="480" w:lineRule="auto"/>
        <w:rPr>
          <w:rFonts w:ascii="Times New Roman" w:hAnsi="Times New Roman" w:cs="Times New Roman"/>
          <w:color w:val="000000" w:themeColor="text1"/>
          <w:szCs w:val="24"/>
        </w:rPr>
      </w:pPr>
    </w:p>
    <w:p w14:paraId="1B94607A" w14:textId="77777777" w:rsidR="00472D1C" w:rsidRPr="00472D1C" w:rsidRDefault="00472D1C" w:rsidP="00472D1C">
      <w:pPr>
        <w:spacing w:line="480" w:lineRule="auto"/>
        <w:rPr>
          <w:rFonts w:ascii="Times New Roman" w:hAnsi="Times New Roman" w:cs="Times New Roman"/>
          <w:color w:val="000000" w:themeColor="text1"/>
          <w:szCs w:val="24"/>
        </w:rPr>
      </w:pPr>
    </w:p>
    <w:p w14:paraId="2645F01A" w14:textId="77777777" w:rsidR="00472D1C" w:rsidRPr="00472D1C" w:rsidRDefault="00472D1C" w:rsidP="00472D1C">
      <w:pPr>
        <w:spacing w:line="480" w:lineRule="auto"/>
        <w:rPr>
          <w:rFonts w:ascii="Times New Roman" w:hAnsi="Times New Roman" w:cs="Times New Roman"/>
          <w:color w:val="000000" w:themeColor="text1"/>
          <w:szCs w:val="24"/>
        </w:rPr>
      </w:pPr>
    </w:p>
    <w:p w14:paraId="6418EFBB" w14:textId="77777777" w:rsidR="00472D1C" w:rsidRPr="00472D1C" w:rsidRDefault="00472D1C" w:rsidP="00472D1C">
      <w:pPr>
        <w:spacing w:line="480" w:lineRule="auto"/>
        <w:rPr>
          <w:rFonts w:ascii="Times New Roman" w:hAnsi="Times New Roman" w:cs="Times New Roman"/>
          <w:color w:val="000000" w:themeColor="text1"/>
          <w:szCs w:val="24"/>
        </w:rPr>
      </w:pPr>
    </w:p>
    <w:p w14:paraId="2BB1D46B" w14:textId="77777777" w:rsidR="00472D1C" w:rsidRPr="00472D1C" w:rsidRDefault="00472D1C" w:rsidP="00472D1C">
      <w:pPr>
        <w:spacing w:line="480" w:lineRule="auto"/>
        <w:rPr>
          <w:rFonts w:ascii="Times New Roman" w:hAnsi="Times New Roman" w:cs="Times New Roman"/>
          <w:color w:val="000000" w:themeColor="text1"/>
          <w:szCs w:val="24"/>
        </w:rPr>
      </w:pPr>
    </w:p>
    <w:p w14:paraId="602ECD88" w14:textId="77777777" w:rsidR="00472D1C" w:rsidRPr="00472D1C" w:rsidRDefault="00472D1C" w:rsidP="00472D1C">
      <w:pPr>
        <w:spacing w:line="480" w:lineRule="auto"/>
        <w:rPr>
          <w:rFonts w:ascii="Times New Roman" w:hAnsi="Times New Roman" w:cs="Times New Roman"/>
          <w:color w:val="000000" w:themeColor="text1"/>
          <w:szCs w:val="24"/>
        </w:rPr>
      </w:pPr>
    </w:p>
    <w:p w14:paraId="7E8FD13D" w14:textId="77777777" w:rsidR="00472D1C" w:rsidRPr="00472D1C" w:rsidRDefault="00472D1C" w:rsidP="00472D1C">
      <w:pPr>
        <w:spacing w:line="480" w:lineRule="auto"/>
        <w:rPr>
          <w:rFonts w:ascii="Times New Roman" w:hAnsi="Times New Roman" w:cs="Times New Roman"/>
          <w:color w:val="000000" w:themeColor="text1"/>
          <w:szCs w:val="24"/>
        </w:rPr>
      </w:pPr>
    </w:p>
    <w:p w14:paraId="6E5B1482" w14:textId="77777777" w:rsidR="00472D1C" w:rsidRPr="00472D1C" w:rsidRDefault="00472D1C" w:rsidP="00472D1C">
      <w:pPr>
        <w:spacing w:line="480" w:lineRule="auto"/>
        <w:rPr>
          <w:rFonts w:ascii="Times New Roman" w:hAnsi="Times New Roman" w:cs="Times New Roman"/>
          <w:color w:val="000000" w:themeColor="text1"/>
          <w:szCs w:val="24"/>
        </w:rPr>
      </w:pPr>
    </w:p>
    <w:p w14:paraId="372EA91A" w14:textId="77777777" w:rsidR="00472D1C" w:rsidRPr="00472D1C" w:rsidRDefault="00472D1C" w:rsidP="00472D1C">
      <w:pPr>
        <w:spacing w:line="480" w:lineRule="auto"/>
        <w:rPr>
          <w:rFonts w:ascii="Times New Roman" w:hAnsi="Times New Roman" w:cs="Times New Roman"/>
          <w:color w:val="000000" w:themeColor="text1"/>
          <w:szCs w:val="24"/>
        </w:rPr>
      </w:pPr>
    </w:p>
    <w:p w14:paraId="141A1740" w14:textId="77777777" w:rsidR="00472D1C" w:rsidRPr="00472D1C" w:rsidRDefault="00472D1C" w:rsidP="00472D1C">
      <w:pPr>
        <w:spacing w:line="480" w:lineRule="auto"/>
        <w:rPr>
          <w:rFonts w:ascii="Times New Roman" w:hAnsi="Times New Roman" w:cs="Times New Roman"/>
          <w:color w:val="000000" w:themeColor="text1"/>
          <w:szCs w:val="24"/>
        </w:rPr>
      </w:pPr>
    </w:p>
    <w:p w14:paraId="47FAACB2"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Discussion</w:t>
      </w:r>
    </w:p>
    <w:p w14:paraId="76BFF636"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Its results indicate that branding and positioning strategies are the core of competitive advantage in international markets, especially competitive markets.</w:t>
      </w:r>
    </w:p>
    <w:p w14:paraId="3D5575BF"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Competitive Strategy/Branding Integration.</w:t>
      </w:r>
    </w:p>
    <w:p w14:paraId="1292EB3E"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The discussion supports the idea that branding is not just a marketing role but a strategic asset that makes a direct contribution to competitive advantage. The combination of brand equity and the </w:t>
      </w:r>
      <w:proofErr w:type="gramStart"/>
      <w:r w:rsidRPr="00472D1C">
        <w:rPr>
          <w:rFonts w:ascii="Times New Roman" w:hAnsi="Times New Roman" w:cs="Times New Roman"/>
          <w:color w:val="000000" w:themeColor="text1"/>
          <w:szCs w:val="24"/>
        </w:rPr>
        <w:t>resource based</w:t>
      </w:r>
      <w:proofErr w:type="gramEnd"/>
      <w:r w:rsidRPr="00472D1C">
        <w:rPr>
          <w:rFonts w:ascii="Times New Roman" w:hAnsi="Times New Roman" w:cs="Times New Roman"/>
          <w:color w:val="000000" w:themeColor="text1"/>
          <w:szCs w:val="24"/>
        </w:rPr>
        <w:t xml:space="preserve"> view (RBV) emphasises that brands can be regarded as valuable and inimitable resources (Barney, 1991).</w:t>
      </w:r>
    </w:p>
    <w:p w14:paraId="29576E9C"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Powerful brands like Apple and Coca-Cola demonstrate that brand equity is a barrier to entry and a source of long-term differentiation. This backs up the argument of Keller and Lehmann (2006) that brands are some of the most valuable intangible assets of a firm.</w:t>
      </w:r>
    </w:p>
    <w:p w14:paraId="1A3B1C48"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Significance of Emotional Differentiation.</w:t>
      </w:r>
    </w:p>
    <w:p w14:paraId="68B8C62D"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The discussion highlights the increased relevance of emotional differentiation in contemporary marketing. Emotional and symbolic elements play a major role in consumer choice, as the functional differences between products decrease (Holt, 2004; Zajonc, 1980).</w:t>
      </w:r>
    </w:p>
    <w:p w14:paraId="1397AC41"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Brands that effectively form emotional links are more apt to:</w:t>
      </w:r>
    </w:p>
    <w:p w14:paraId="3CB7EF6A"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lastRenderedPageBreak/>
        <w:t>•</w:t>
      </w:r>
      <w:r w:rsidRPr="00472D1C">
        <w:rPr>
          <w:rFonts w:ascii="Times New Roman" w:hAnsi="Times New Roman" w:cs="Times New Roman"/>
          <w:color w:val="000000" w:themeColor="text1"/>
          <w:szCs w:val="24"/>
        </w:rPr>
        <w:tab/>
        <w:t xml:space="preserve">Enhance customer loyalty </w:t>
      </w:r>
    </w:p>
    <w:p w14:paraId="77687904"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Increase brand advocacy </w:t>
      </w:r>
    </w:p>
    <w:p w14:paraId="7DF7818A"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Long-term market success. </w:t>
      </w:r>
    </w:p>
    <w:p w14:paraId="1B318B56"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Nevertheless, emotional branding should be genuine and regular to ensure credibility and reliance.</w:t>
      </w:r>
    </w:p>
    <w:p w14:paraId="56BB33FD"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Positioning Strategic Role.</w:t>
      </w:r>
    </w:p>
    <w:p w14:paraId="66C65144"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In competitive markets, positioning is keys to differentiation. The results uphold the claim made by Ries and Trout (1981) that positioning is an ownership of a unique place in the consumer mind.</w:t>
      </w:r>
    </w:p>
    <w:p w14:paraId="61288E2B"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Failure to create a strong positioning can force the brand to be commoditized and thus engaged in price-driven competition and less profitability. Thus, companies </w:t>
      </w:r>
      <w:proofErr w:type="gramStart"/>
      <w:r w:rsidRPr="00472D1C">
        <w:rPr>
          <w:rFonts w:ascii="Times New Roman" w:hAnsi="Times New Roman" w:cs="Times New Roman"/>
          <w:color w:val="000000" w:themeColor="text1"/>
          <w:szCs w:val="24"/>
        </w:rPr>
        <w:t>have to</w:t>
      </w:r>
      <w:proofErr w:type="gramEnd"/>
      <w:r w:rsidRPr="00472D1C">
        <w:rPr>
          <w:rFonts w:ascii="Times New Roman" w:hAnsi="Times New Roman" w:cs="Times New Roman"/>
          <w:color w:val="000000" w:themeColor="text1"/>
          <w:szCs w:val="24"/>
        </w:rPr>
        <w:t xml:space="preserve"> continually develop their positioning strategies so that they stay relevant and competitive.</w:t>
      </w:r>
    </w:p>
    <w:p w14:paraId="6BE2FA1C"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Global Branding Challenges</w:t>
      </w:r>
    </w:p>
    <w:p w14:paraId="7DA1F2FD"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The argument underscores the difficulty in brand management in international markets. Whereas standardization provides efficiency, consistency, and adaptability assures cultural relevance (de </w:t>
      </w:r>
      <w:proofErr w:type="spellStart"/>
      <w:r w:rsidRPr="00472D1C">
        <w:rPr>
          <w:rFonts w:ascii="Times New Roman" w:hAnsi="Times New Roman" w:cs="Times New Roman"/>
          <w:color w:val="000000" w:themeColor="text1"/>
          <w:szCs w:val="24"/>
        </w:rPr>
        <w:t>Mooij</w:t>
      </w:r>
      <w:proofErr w:type="spellEnd"/>
      <w:r w:rsidRPr="00472D1C">
        <w:rPr>
          <w:rFonts w:ascii="Times New Roman" w:hAnsi="Times New Roman" w:cs="Times New Roman"/>
          <w:color w:val="000000" w:themeColor="text1"/>
          <w:szCs w:val="24"/>
        </w:rPr>
        <w:t>, 2019).</w:t>
      </w:r>
    </w:p>
    <w:p w14:paraId="48F3C6A0"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Effective global brands are those that take a hybrid strategy, preserving a core identity but adapting this to local context. This equilibrium is pivotal towards global acknowledgment and provincial accreditation.</w:t>
      </w:r>
    </w:p>
    <w:p w14:paraId="4B17C58F"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Implications for Marketers</w:t>
      </w:r>
    </w:p>
    <w:p w14:paraId="6A02EC31"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lastRenderedPageBreak/>
        <w:t>The results indicate the following key implications:</w:t>
      </w:r>
    </w:p>
    <w:p w14:paraId="0D2C0D90"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Branding must be viewed as a long-term strategic investment. </w:t>
      </w:r>
    </w:p>
    <w:p w14:paraId="6E110728"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Emotional and symbolic value is essential to differentiation. </w:t>
      </w:r>
    </w:p>
    <w:p w14:paraId="1E4C6C10"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Strong brand equity improves competition resilience. </w:t>
      </w:r>
    </w:p>
    <w:p w14:paraId="74DA7641"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w:t>
      </w:r>
      <w:r w:rsidRPr="00472D1C">
        <w:rPr>
          <w:rFonts w:ascii="Times New Roman" w:hAnsi="Times New Roman" w:cs="Times New Roman"/>
          <w:color w:val="000000" w:themeColor="text1"/>
          <w:szCs w:val="24"/>
        </w:rPr>
        <w:tab/>
        <w:t xml:space="preserve">In global positioning, cultural knowledge is crucial. </w:t>
      </w:r>
    </w:p>
    <w:p w14:paraId="7BF790A6"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These lessons can be reconciled with modern marketing trends, which focus on customer experience, personalization, and brand storytelling (Kotler and Keller, 2016; Schmitt, 2012).</w:t>
      </w:r>
    </w:p>
    <w:p w14:paraId="63752604"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Restrictions and Critique.</w:t>
      </w:r>
    </w:p>
    <w:p w14:paraId="20404F15"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Although branding strategies are effective, they have limitations. The issue of over-branding without providing actual value may result in consumer dissatisfaction. Also, global brands are grappling with issues like cultural mismatch, saturation, and growing competition.</w:t>
      </w:r>
    </w:p>
    <w:p w14:paraId="5E26941F"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Furthermore, achieving brand consistency in various markets is costly in terms of resources and coordination. Companies need to strike the right balance of standardization and adaptation to prevent brand dilution.</w:t>
      </w:r>
    </w:p>
    <w:p w14:paraId="090D4BA5" w14:textId="77777777" w:rsidR="00472D1C" w:rsidRPr="00472D1C" w:rsidRDefault="00472D1C" w:rsidP="00472D1C">
      <w:pPr>
        <w:spacing w:line="480" w:lineRule="auto"/>
        <w:rPr>
          <w:rFonts w:ascii="Times New Roman" w:hAnsi="Times New Roman" w:cs="Times New Roman"/>
          <w:color w:val="000000" w:themeColor="text1"/>
          <w:szCs w:val="24"/>
        </w:rPr>
      </w:pPr>
    </w:p>
    <w:p w14:paraId="5E1BBF5F" w14:textId="77777777" w:rsidR="00472D1C" w:rsidRPr="00472D1C" w:rsidRDefault="00472D1C" w:rsidP="00472D1C">
      <w:pPr>
        <w:spacing w:line="480" w:lineRule="auto"/>
        <w:rPr>
          <w:rFonts w:ascii="Times New Roman" w:hAnsi="Times New Roman" w:cs="Times New Roman"/>
          <w:color w:val="000000" w:themeColor="text1"/>
          <w:szCs w:val="24"/>
        </w:rPr>
      </w:pPr>
    </w:p>
    <w:p w14:paraId="698995D2" w14:textId="77777777" w:rsidR="00472D1C" w:rsidRPr="00472D1C" w:rsidRDefault="00472D1C" w:rsidP="00472D1C">
      <w:pPr>
        <w:spacing w:line="480" w:lineRule="auto"/>
        <w:rPr>
          <w:rFonts w:ascii="Times New Roman" w:hAnsi="Times New Roman" w:cs="Times New Roman"/>
          <w:color w:val="000000" w:themeColor="text1"/>
          <w:szCs w:val="24"/>
        </w:rPr>
      </w:pPr>
    </w:p>
    <w:p w14:paraId="5E459239" w14:textId="77777777" w:rsidR="00472D1C" w:rsidRPr="00472D1C" w:rsidRDefault="00472D1C" w:rsidP="00472D1C">
      <w:pPr>
        <w:spacing w:line="480" w:lineRule="auto"/>
        <w:rPr>
          <w:rFonts w:ascii="Times New Roman" w:hAnsi="Times New Roman" w:cs="Times New Roman"/>
          <w:color w:val="000000" w:themeColor="text1"/>
          <w:szCs w:val="24"/>
        </w:rPr>
      </w:pPr>
    </w:p>
    <w:p w14:paraId="2E0774FE" w14:textId="77777777" w:rsidR="00472D1C" w:rsidRPr="00472D1C" w:rsidRDefault="00472D1C" w:rsidP="00472D1C">
      <w:pPr>
        <w:spacing w:line="480" w:lineRule="auto"/>
        <w:rPr>
          <w:rFonts w:ascii="Times New Roman" w:hAnsi="Times New Roman" w:cs="Times New Roman"/>
          <w:color w:val="000000" w:themeColor="text1"/>
          <w:szCs w:val="24"/>
        </w:rPr>
      </w:pPr>
    </w:p>
    <w:p w14:paraId="6F1FF768" w14:textId="77777777" w:rsidR="00472D1C" w:rsidRPr="00472D1C" w:rsidRDefault="00472D1C" w:rsidP="00472D1C">
      <w:pPr>
        <w:spacing w:line="480" w:lineRule="auto"/>
        <w:rPr>
          <w:rFonts w:ascii="Times New Roman" w:hAnsi="Times New Roman" w:cs="Times New Roman"/>
          <w:color w:val="000000" w:themeColor="text1"/>
          <w:szCs w:val="24"/>
        </w:rPr>
      </w:pPr>
    </w:p>
    <w:p w14:paraId="38634765" w14:textId="77777777" w:rsidR="00472D1C" w:rsidRPr="00472D1C" w:rsidRDefault="00472D1C" w:rsidP="00472D1C">
      <w:pPr>
        <w:spacing w:line="480" w:lineRule="auto"/>
        <w:rPr>
          <w:rFonts w:ascii="Times New Roman" w:hAnsi="Times New Roman" w:cs="Times New Roman"/>
          <w:color w:val="000000" w:themeColor="text1"/>
          <w:szCs w:val="24"/>
        </w:rPr>
      </w:pPr>
    </w:p>
    <w:p w14:paraId="53B6B5D9" w14:textId="77777777" w:rsidR="00472D1C" w:rsidRPr="00472D1C" w:rsidRDefault="00472D1C" w:rsidP="00472D1C">
      <w:pPr>
        <w:spacing w:line="480" w:lineRule="auto"/>
        <w:rPr>
          <w:rFonts w:ascii="Times New Roman" w:hAnsi="Times New Roman" w:cs="Times New Roman"/>
          <w:color w:val="000000" w:themeColor="text1"/>
          <w:szCs w:val="24"/>
        </w:rPr>
      </w:pPr>
    </w:p>
    <w:p w14:paraId="236B1C9A" w14:textId="77777777" w:rsidR="00472D1C" w:rsidRPr="00472D1C" w:rsidRDefault="00472D1C" w:rsidP="00472D1C">
      <w:pPr>
        <w:spacing w:line="480" w:lineRule="auto"/>
        <w:rPr>
          <w:rFonts w:ascii="Times New Roman" w:hAnsi="Times New Roman" w:cs="Times New Roman"/>
          <w:color w:val="000000" w:themeColor="text1"/>
          <w:szCs w:val="24"/>
        </w:rPr>
      </w:pPr>
    </w:p>
    <w:p w14:paraId="5F350075" w14:textId="77777777" w:rsidR="00472D1C" w:rsidRPr="00472D1C" w:rsidRDefault="00472D1C" w:rsidP="00472D1C">
      <w:pPr>
        <w:spacing w:line="480" w:lineRule="auto"/>
        <w:rPr>
          <w:rFonts w:ascii="Times New Roman" w:hAnsi="Times New Roman" w:cs="Times New Roman"/>
          <w:color w:val="000000" w:themeColor="text1"/>
          <w:szCs w:val="24"/>
        </w:rPr>
      </w:pPr>
    </w:p>
    <w:p w14:paraId="0F5F7168"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Recommendations</w:t>
      </w:r>
    </w:p>
    <w:p w14:paraId="5B8E61A5"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Regarding the study of global market branding, positioning, and competitive advantage, it is possible to suggest several strategic recommendations to organizations that want to position themselves and achieve sustainable success.</w:t>
      </w:r>
    </w:p>
    <w:p w14:paraId="0044DFFF"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Establish Simple and Powerful Brand Positioning.</w:t>
      </w:r>
    </w:p>
    <w:p w14:paraId="6D51E013"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Companies need to focus on creating clear, distinct, and consistent brand positioning to make them stand out among their competitors. Functional differences are being minimal in the context of saturated markets; this is where brands need to focus on emotional, symbolic, and experiential value (Kapferer, 2012; Schmitt, 2012). Companies ought to carry out thorough market studies to determine the unmet consumer demands and develop positioning strategies that resonate with the expectations of the target audiences.</w:t>
      </w:r>
    </w:p>
    <w:p w14:paraId="790E19B5"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Invest in Creation and Management of Brand Equity.</w:t>
      </w:r>
    </w:p>
    <w:p w14:paraId="2CFD370E"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Brand equity should be viewed as a strategic asset that companies should invest in the long-term. It involves reinforcing brand awareness, improving quality perceptions and developing </w:t>
      </w:r>
      <w:proofErr w:type="spellStart"/>
      <w:r w:rsidRPr="00472D1C">
        <w:rPr>
          <w:rFonts w:ascii="Times New Roman" w:hAnsi="Times New Roman" w:cs="Times New Roman"/>
          <w:color w:val="000000" w:themeColor="text1"/>
          <w:szCs w:val="24"/>
        </w:rPr>
        <w:t>favorable</w:t>
      </w:r>
      <w:proofErr w:type="spellEnd"/>
      <w:r w:rsidRPr="00472D1C">
        <w:rPr>
          <w:rFonts w:ascii="Times New Roman" w:hAnsi="Times New Roman" w:cs="Times New Roman"/>
          <w:color w:val="000000" w:themeColor="text1"/>
          <w:szCs w:val="24"/>
        </w:rPr>
        <w:t xml:space="preserve"> brand associations (Aaker, 1991; Keller, 1993). Brand communication at all touchpoints is necessary to support brand identity and consumer trust. The brand equity not only enhances the </w:t>
      </w:r>
      <w:r w:rsidRPr="00472D1C">
        <w:rPr>
          <w:rFonts w:ascii="Times New Roman" w:hAnsi="Times New Roman" w:cs="Times New Roman"/>
          <w:color w:val="000000" w:themeColor="text1"/>
          <w:szCs w:val="24"/>
        </w:rPr>
        <w:lastRenderedPageBreak/>
        <w:t>customer loyalty but also offers a cushion against competition pressures (Keller and Lehmann, 2006).</w:t>
      </w:r>
    </w:p>
    <w:p w14:paraId="0935E922"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Pay attention to Identity and Emotional Branding.</w:t>
      </w:r>
    </w:p>
    <w:p w14:paraId="743D770B"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Emotional branding and aligning with identity should be used by organizations to establish greater relationships with consumers. Such brands that identify with the values, aspirations, and lifestyles of consumers are found to be more likely to promote loyalty and advocacy (Belk, 1988; Escalas and Bettman, 2005). Emotional appeal can be improved through storytelling, purpose-driven marketing, and authentic messaging to distinguish the brand in competitive markets.</w:t>
      </w:r>
    </w:p>
    <w:p w14:paraId="750CDBF3"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Balance World Consistency and Local Adaptation.</w:t>
      </w:r>
    </w:p>
    <w:p w14:paraId="095EFC55"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Global brands need a </w:t>
      </w:r>
      <w:proofErr w:type="spellStart"/>
      <w:r w:rsidRPr="00472D1C">
        <w:rPr>
          <w:rFonts w:ascii="Times New Roman" w:hAnsi="Times New Roman" w:cs="Times New Roman"/>
          <w:color w:val="000000" w:themeColor="text1"/>
          <w:szCs w:val="24"/>
        </w:rPr>
        <w:t>glocal</w:t>
      </w:r>
      <w:proofErr w:type="spellEnd"/>
      <w:r w:rsidRPr="00472D1C">
        <w:rPr>
          <w:rFonts w:ascii="Times New Roman" w:hAnsi="Times New Roman" w:cs="Times New Roman"/>
          <w:color w:val="000000" w:themeColor="text1"/>
          <w:szCs w:val="24"/>
        </w:rPr>
        <w:t xml:space="preserve"> approach, retaining a uniform core brand image but adjusting marketing policies to local cultural demands (de </w:t>
      </w:r>
      <w:proofErr w:type="spellStart"/>
      <w:r w:rsidRPr="00472D1C">
        <w:rPr>
          <w:rFonts w:ascii="Times New Roman" w:hAnsi="Times New Roman" w:cs="Times New Roman"/>
          <w:color w:val="000000" w:themeColor="text1"/>
          <w:szCs w:val="24"/>
        </w:rPr>
        <w:t>Mooij</w:t>
      </w:r>
      <w:proofErr w:type="spellEnd"/>
      <w:r w:rsidRPr="00472D1C">
        <w:rPr>
          <w:rFonts w:ascii="Times New Roman" w:hAnsi="Times New Roman" w:cs="Times New Roman"/>
          <w:color w:val="000000" w:themeColor="text1"/>
          <w:szCs w:val="24"/>
        </w:rPr>
        <w:t>, 2019). Companies will need to adjust their communication, products, and branding aspects to local tastes without the loss of global brand value. This will increase relevance and acceptance across different markets.</w:t>
      </w:r>
    </w:p>
    <w:p w14:paraId="1C02F085"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Capitalize on Innovation and Customer Experience.</w:t>
      </w:r>
    </w:p>
    <w:p w14:paraId="37D1D52A"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Branding strategies should focus on continuous innovation and excellent customer experience. Companies need to invest in product innovation, digital transformation, and personalized experiences to increase customer satisfaction and loyalty (Kotler and Keller, 2016). Crafting emotional resonance can build relationships and brand equity.</w:t>
      </w:r>
    </w:p>
    <w:p w14:paraId="07EB849A"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Apply Data-Driven and Consumer-Centric Strategies.</w:t>
      </w:r>
    </w:p>
    <w:p w14:paraId="714AC156"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To improve the understanding of consumer </w:t>
      </w:r>
      <w:proofErr w:type="spellStart"/>
      <w:r w:rsidRPr="00472D1C">
        <w:rPr>
          <w:rFonts w:ascii="Times New Roman" w:hAnsi="Times New Roman" w:cs="Times New Roman"/>
          <w:color w:val="000000" w:themeColor="text1"/>
          <w:szCs w:val="24"/>
        </w:rPr>
        <w:t>behavior</w:t>
      </w:r>
      <w:proofErr w:type="spellEnd"/>
      <w:r w:rsidRPr="00472D1C">
        <w:rPr>
          <w:rFonts w:ascii="Times New Roman" w:hAnsi="Times New Roman" w:cs="Times New Roman"/>
          <w:color w:val="000000" w:themeColor="text1"/>
          <w:szCs w:val="24"/>
        </w:rPr>
        <w:t xml:space="preserve"> and preference, organizations ought to embrace data-driven solutions. Companies can use analytics and customer insights to make </w:t>
      </w:r>
      <w:r w:rsidRPr="00472D1C">
        <w:rPr>
          <w:rFonts w:ascii="Times New Roman" w:hAnsi="Times New Roman" w:cs="Times New Roman"/>
          <w:color w:val="000000" w:themeColor="text1"/>
          <w:szCs w:val="24"/>
        </w:rPr>
        <w:lastRenderedPageBreak/>
        <w:t>better positioning strategies and provide personalized marketing messages (Kahneman, 2011; Solomon, 2018). Customer-centric approach is used to make sure that branding efforts are responsive and relevant to evolving market conditions.</w:t>
      </w:r>
    </w:p>
    <w:p w14:paraId="5BE805B0"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Enhance Brand Authenticity and Trust.</w:t>
      </w:r>
    </w:p>
    <w:p w14:paraId="6F2F1E1B"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Brand success in the long term requires maintaining authenticity and transparency. Customers are growing more distrustful of inflated marketing rhetoric, and brands need to make sure that their communication matches the real effectiveness and merits of a product (Kotler and Keller, 2016). Ethical conduct, sustainability programs, and the delivery of pledges dependably build brand credibility and loyalty.</w:t>
      </w:r>
    </w:p>
    <w:p w14:paraId="7DA2E498"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Address Risk of Global Branding.</w:t>
      </w:r>
    </w:p>
    <w:p w14:paraId="6D28A5E9"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Cultural misalignment, over-standardization, and reputational challenges are all risks that firms should actively deal with. Organizations can react to changing conditions by developing flexibility in branding strategies and tracking world market trends (de </w:t>
      </w:r>
      <w:proofErr w:type="spellStart"/>
      <w:r w:rsidRPr="00472D1C">
        <w:rPr>
          <w:rFonts w:ascii="Times New Roman" w:hAnsi="Times New Roman" w:cs="Times New Roman"/>
          <w:color w:val="000000" w:themeColor="text1"/>
          <w:szCs w:val="24"/>
        </w:rPr>
        <w:t>Mooij</w:t>
      </w:r>
      <w:proofErr w:type="spellEnd"/>
      <w:r w:rsidRPr="00472D1C">
        <w:rPr>
          <w:rFonts w:ascii="Times New Roman" w:hAnsi="Times New Roman" w:cs="Times New Roman"/>
          <w:color w:val="000000" w:themeColor="text1"/>
          <w:szCs w:val="24"/>
        </w:rPr>
        <w:t xml:space="preserve">, 2019). Also, there is a need to plan contingently in case of a brand crisis </w:t>
      </w:r>
      <w:proofErr w:type="gramStart"/>
      <w:r w:rsidRPr="00472D1C">
        <w:rPr>
          <w:rFonts w:ascii="Times New Roman" w:hAnsi="Times New Roman" w:cs="Times New Roman"/>
          <w:color w:val="000000" w:themeColor="text1"/>
          <w:szCs w:val="24"/>
        </w:rPr>
        <w:t>so as to</w:t>
      </w:r>
      <w:proofErr w:type="gramEnd"/>
      <w:r w:rsidRPr="00472D1C">
        <w:rPr>
          <w:rFonts w:ascii="Times New Roman" w:hAnsi="Times New Roman" w:cs="Times New Roman"/>
          <w:color w:val="000000" w:themeColor="text1"/>
          <w:szCs w:val="24"/>
        </w:rPr>
        <w:t xml:space="preserve"> preserve brand equity.</w:t>
      </w:r>
    </w:p>
    <w:p w14:paraId="4B71BDE0" w14:textId="77777777" w:rsidR="00472D1C" w:rsidRPr="00472D1C" w:rsidRDefault="00472D1C" w:rsidP="00472D1C">
      <w:pPr>
        <w:spacing w:line="480" w:lineRule="auto"/>
        <w:rPr>
          <w:rFonts w:ascii="Times New Roman" w:hAnsi="Times New Roman" w:cs="Times New Roman"/>
          <w:color w:val="000000" w:themeColor="text1"/>
          <w:szCs w:val="24"/>
        </w:rPr>
      </w:pPr>
    </w:p>
    <w:p w14:paraId="658E194F" w14:textId="77777777" w:rsidR="00472D1C" w:rsidRPr="00472D1C" w:rsidRDefault="00472D1C" w:rsidP="00472D1C">
      <w:pPr>
        <w:spacing w:line="480" w:lineRule="auto"/>
        <w:rPr>
          <w:rFonts w:ascii="Times New Roman" w:hAnsi="Times New Roman" w:cs="Times New Roman"/>
          <w:color w:val="000000" w:themeColor="text1"/>
          <w:szCs w:val="24"/>
        </w:rPr>
      </w:pPr>
    </w:p>
    <w:p w14:paraId="176DCADC" w14:textId="77777777" w:rsidR="00472D1C" w:rsidRPr="00472D1C" w:rsidRDefault="00472D1C" w:rsidP="00472D1C">
      <w:pPr>
        <w:spacing w:line="480" w:lineRule="auto"/>
        <w:rPr>
          <w:rFonts w:ascii="Times New Roman" w:hAnsi="Times New Roman" w:cs="Times New Roman"/>
          <w:color w:val="000000" w:themeColor="text1"/>
          <w:szCs w:val="24"/>
        </w:rPr>
      </w:pPr>
    </w:p>
    <w:p w14:paraId="6A0C279F" w14:textId="77777777" w:rsidR="00472D1C" w:rsidRPr="00472D1C" w:rsidRDefault="00472D1C" w:rsidP="00472D1C">
      <w:pPr>
        <w:spacing w:line="480" w:lineRule="auto"/>
        <w:rPr>
          <w:rFonts w:ascii="Times New Roman" w:hAnsi="Times New Roman" w:cs="Times New Roman"/>
          <w:color w:val="000000" w:themeColor="text1"/>
          <w:szCs w:val="24"/>
        </w:rPr>
      </w:pPr>
    </w:p>
    <w:p w14:paraId="6F58E676" w14:textId="77777777" w:rsidR="00472D1C" w:rsidRPr="00472D1C" w:rsidRDefault="00472D1C" w:rsidP="00472D1C">
      <w:pPr>
        <w:spacing w:line="480" w:lineRule="auto"/>
        <w:rPr>
          <w:rFonts w:ascii="Times New Roman" w:hAnsi="Times New Roman" w:cs="Times New Roman"/>
          <w:color w:val="000000" w:themeColor="text1"/>
          <w:szCs w:val="24"/>
        </w:rPr>
      </w:pPr>
    </w:p>
    <w:p w14:paraId="408E25B1" w14:textId="77777777" w:rsidR="00472D1C" w:rsidRPr="00472D1C" w:rsidRDefault="00472D1C" w:rsidP="00472D1C">
      <w:pPr>
        <w:spacing w:line="480" w:lineRule="auto"/>
        <w:rPr>
          <w:rFonts w:ascii="Times New Roman" w:hAnsi="Times New Roman" w:cs="Times New Roman"/>
          <w:color w:val="000000" w:themeColor="text1"/>
          <w:szCs w:val="24"/>
        </w:rPr>
      </w:pPr>
    </w:p>
    <w:p w14:paraId="2848D5A3" w14:textId="77777777" w:rsidR="00472D1C" w:rsidRPr="00472D1C" w:rsidRDefault="00472D1C" w:rsidP="00472D1C">
      <w:pPr>
        <w:spacing w:line="480" w:lineRule="auto"/>
        <w:rPr>
          <w:rFonts w:ascii="Times New Roman" w:hAnsi="Times New Roman" w:cs="Times New Roman"/>
          <w:color w:val="000000" w:themeColor="text1"/>
          <w:szCs w:val="24"/>
        </w:rPr>
      </w:pPr>
    </w:p>
    <w:p w14:paraId="0D389BFE" w14:textId="77777777" w:rsidR="00472D1C" w:rsidRPr="00472D1C" w:rsidRDefault="00472D1C" w:rsidP="00472D1C">
      <w:pPr>
        <w:spacing w:line="480" w:lineRule="auto"/>
        <w:rPr>
          <w:rFonts w:ascii="Times New Roman" w:hAnsi="Times New Roman" w:cs="Times New Roman"/>
          <w:color w:val="000000" w:themeColor="text1"/>
          <w:szCs w:val="24"/>
        </w:rPr>
      </w:pPr>
    </w:p>
    <w:p w14:paraId="4FC52794" w14:textId="77777777" w:rsidR="00472D1C" w:rsidRPr="00472D1C" w:rsidRDefault="00472D1C" w:rsidP="00472D1C">
      <w:pPr>
        <w:spacing w:line="480" w:lineRule="auto"/>
        <w:rPr>
          <w:rFonts w:ascii="Times New Roman" w:hAnsi="Times New Roman" w:cs="Times New Roman"/>
          <w:color w:val="000000" w:themeColor="text1"/>
          <w:szCs w:val="24"/>
        </w:rPr>
      </w:pPr>
    </w:p>
    <w:p w14:paraId="598C3D78"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Conclusion</w:t>
      </w:r>
    </w:p>
    <w:p w14:paraId="741F033A"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This report has critically looked at how brands position themselves in competitive global markets by effectively positioning themselves and building on a strong brand equity. This analysis illustrates that in highly saturated markets, where functional differentiation of products is frequently negligible, branding is a core factor in the formation of consumer perception and the determination of purchasing </w:t>
      </w:r>
      <w:proofErr w:type="spellStart"/>
      <w:r w:rsidRPr="00472D1C">
        <w:rPr>
          <w:rFonts w:ascii="Times New Roman" w:hAnsi="Times New Roman" w:cs="Times New Roman"/>
          <w:color w:val="000000" w:themeColor="text1"/>
          <w:szCs w:val="24"/>
        </w:rPr>
        <w:t>behavior</w:t>
      </w:r>
      <w:proofErr w:type="spellEnd"/>
      <w:r w:rsidRPr="00472D1C">
        <w:rPr>
          <w:rFonts w:ascii="Times New Roman" w:hAnsi="Times New Roman" w:cs="Times New Roman"/>
          <w:color w:val="000000" w:themeColor="text1"/>
          <w:szCs w:val="24"/>
        </w:rPr>
        <w:t>.</w:t>
      </w:r>
    </w:p>
    <w:p w14:paraId="64CBB1B8"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One of the major conclusions is that competitive advantage depends on brand positioning. Companies that develop a clear, unique, and consistent place in the mind of consumers can more easily differentiate themselves among competitors and can prevent commoditization (Ries and Trout, 1981; Kotler and Keller, 2016). Effective positioning strategies are not just based on functional traits but incorporate emotional and symbolic senses that help brands achieve meaningful and enduring relationships with their target consumers (Schmitt, 2012; Holt, 2004).</w:t>
      </w:r>
    </w:p>
    <w:p w14:paraId="756DBE2D"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Another important point of the report is the essential role of brand equity as a strategic asset. Good brand equity leads to improved customer loyalty, perceived value and hedges against competitiveness (Aaker, 1991; Keller, 1993; Keller and Lehmann, 2006). According to a resource-based view, brand equity is a non-mimicable resource that is valuable and facilitates long-term competitive advantage (Barney, 1991). The examples of global brands like Apple, Coca-Cola, and Nike demonstrate how successful management of brand equity can create market leadership that lasts in the long term.</w:t>
      </w:r>
    </w:p>
    <w:p w14:paraId="0E25B87D"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lastRenderedPageBreak/>
        <w:t>Moreover, the results point to the significance of emotional branding and identity consistency in contemporary marketing. Customers find brands to be a means of self-expression, and those that correspond with consumer values and aspirations have a high probability of developing a strong emotional connection and loyalty (Belk, 1988; Escalas and Bettman, 2005). This change indicates increasing importance of psychological and experiential contexts in shaping consumer behaviour.</w:t>
      </w:r>
    </w:p>
    <w:p w14:paraId="58235BDD"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 xml:space="preserve">With globalization, the report highlights the necessity of balancing global uniformity and local adaptation of brands. Although the global identity must remain strong and recognizable, the local cultural context is beneficial because it promotes relevancy and effectiveness by adjusting branding strategies (de </w:t>
      </w:r>
      <w:proofErr w:type="spellStart"/>
      <w:r w:rsidRPr="00472D1C">
        <w:rPr>
          <w:rFonts w:ascii="Times New Roman" w:hAnsi="Times New Roman" w:cs="Times New Roman"/>
          <w:color w:val="000000" w:themeColor="text1"/>
          <w:szCs w:val="24"/>
        </w:rPr>
        <w:t>Mooij</w:t>
      </w:r>
      <w:proofErr w:type="spellEnd"/>
      <w:r w:rsidRPr="00472D1C">
        <w:rPr>
          <w:rFonts w:ascii="Times New Roman" w:hAnsi="Times New Roman" w:cs="Times New Roman"/>
          <w:color w:val="000000" w:themeColor="text1"/>
          <w:szCs w:val="24"/>
        </w:rPr>
        <w:t>, 2019). This type of global localization strategy will help companies to perform effectively in various markets and maintain brand identity.</w:t>
      </w:r>
    </w:p>
    <w:p w14:paraId="5F881FED"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Although strong branding has its benefits, the report does not ignore the challenges, such as the threat of being over-reliant on branding without providing real value, cultural misalignment, and the growing competition. These obstacles underscore the necessity of constant innovation, authenticity, and strategic consistency in branding actions.</w:t>
      </w:r>
    </w:p>
    <w:p w14:paraId="043D9D7E" w14:textId="77777777" w:rsidR="00472D1C" w:rsidRPr="00472D1C" w:rsidRDefault="00472D1C" w:rsidP="00472D1C">
      <w:pPr>
        <w:spacing w:line="480" w:lineRule="auto"/>
        <w:rPr>
          <w:rFonts w:ascii="Times New Roman" w:hAnsi="Times New Roman" w:cs="Times New Roman"/>
          <w:color w:val="000000" w:themeColor="text1"/>
          <w:szCs w:val="24"/>
        </w:rPr>
      </w:pPr>
      <w:r w:rsidRPr="00472D1C">
        <w:rPr>
          <w:rFonts w:ascii="Times New Roman" w:hAnsi="Times New Roman" w:cs="Times New Roman"/>
          <w:color w:val="000000" w:themeColor="text1"/>
          <w:szCs w:val="24"/>
        </w:rPr>
        <w:t>Finally, branding and positioning are not just marketing solutions but competitive strengths in the international markets. When firms successfully utilize brand equity, emotional resonance, and adaptive positioning, they are more likely to create a point of difference, establish enduring customer relationships, and gain sustainable success. In a world where global competition keeps increasing, strategic branding will become increasingly important, and it is given that both academic research and managerial practice will be increasingly concerned with this matter.</w:t>
      </w:r>
    </w:p>
    <w:p w14:paraId="24128921" w14:textId="77777777" w:rsidR="00971925" w:rsidRPr="00796E84" w:rsidRDefault="00971925" w:rsidP="00971925">
      <w:pPr>
        <w:spacing w:line="480" w:lineRule="auto"/>
        <w:rPr>
          <w:rFonts w:ascii="Times New Roman" w:hAnsi="Times New Roman" w:cs="Times New Roman"/>
          <w:color w:val="000000" w:themeColor="text1"/>
          <w:szCs w:val="24"/>
        </w:rPr>
      </w:pPr>
    </w:p>
    <w:p w14:paraId="76237181" w14:textId="77777777" w:rsidR="00971925" w:rsidRPr="00796E84" w:rsidRDefault="00971925" w:rsidP="00971925">
      <w:pPr>
        <w:spacing w:line="480" w:lineRule="auto"/>
        <w:rPr>
          <w:rFonts w:ascii="Times New Roman" w:hAnsi="Times New Roman" w:cs="Times New Roman"/>
          <w:color w:val="000000" w:themeColor="text1"/>
          <w:szCs w:val="24"/>
        </w:rPr>
      </w:pPr>
    </w:p>
    <w:p w14:paraId="48C65CBF" w14:textId="77777777" w:rsidR="00971925" w:rsidRPr="00796E84" w:rsidRDefault="00971925" w:rsidP="00971925">
      <w:pPr>
        <w:pStyle w:val="Heading2"/>
        <w:rPr>
          <w:rFonts w:ascii="Times New Roman" w:hAnsi="Times New Roman" w:cs="Times New Roman"/>
          <w:b/>
          <w:bCs/>
          <w:color w:val="000000" w:themeColor="text1"/>
          <w:sz w:val="24"/>
          <w:szCs w:val="24"/>
        </w:rPr>
      </w:pPr>
      <w:bookmarkStart w:id="1" w:name="_Toc224846307"/>
      <w:r w:rsidRPr="00796E84">
        <w:rPr>
          <w:rFonts w:ascii="Times New Roman" w:hAnsi="Times New Roman" w:cs="Times New Roman"/>
          <w:b/>
          <w:bCs/>
          <w:color w:val="000000" w:themeColor="text1"/>
          <w:sz w:val="24"/>
          <w:szCs w:val="24"/>
        </w:rPr>
        <w:t>References</w:t>
      </w:r>
      <w:bookmarkEnd w:id="1"/>
    </w:p>
    <w:p w14:paraId="7CE0E107" w14:textId="77777777" w:rsidR="00971925" w:rsidRPr="00796E84" w:rsidRDefault="00971925" w:rsidP="00971925">
      <w:pPr>
        <w:rPr>
          <w:rFonts w:ascii="Times New Roman" w:hAnsi="Times New Roman" w:cs="Times New Roman"/>
          <w:szCs w:val="24"/>
        </w:rPr>
      </w:pPr>
    </w:p>
    <w:p w14:paraId="5A25BAFC"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Aaker, D. A. (1996). Measuring brand equity across products and markets. </w:t>
      </w:r>
      <w:r w:rsidRPr="000E242F">
        <w:rPr>
          <w:rFonts w:ascii="Times New Roman" w:hAnsi="Times New Roman" w:cs="Times New Roman"/>
          <w:i/>
          <w:iCs/>
          <w:color w:val="000000" w:themeColor="text1"/>
          <w:szCs w:val="24"/>
        </w:rPr>
        <w:t>California Management Review, 38</w:t>
      </w:r>
      <w:r w:rsidRPr="000E242F">
        <w:rPr>
          <w:rFonts w:ascii="Times New Roman" w:hAnsi="Times New Roman" w:cs="Times New Roman"/>
          <w:color w:val="000000" w:themeColor="text1"/>
          <w:szCs w:val="24"/>
        </w:rPr>
        <w:t>(3), 102–120. https://doi.org/10.2307/41165845</w:t>
      </w:r>
    </w:p>
    <w:p w14:paraId="74832FAF"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Barney, J. (1991). Firm resources and sustained competitive advantage. </w:t>
      </w:r>
      <w:r w:rsidRPr="000E242F">
        <w:rPr>
          <w:rFonts w:ascii="Times New Roman" w:hAnsi="Times New Roman" w:cs="Times New Roman"/>
          <w:i/>
          <w:iCs/>
          <w:color w:val="000000" w:themeColor="text1"/>
          <w:szCs w:val="24"/>
        </w:rPr>
        <w:t>Journal of Management, 17</w:t>
      </w:r>
      <w:r w:rsidRPr="000E242F">
        <w:rPr>
          <w:rFonts w:ascii="Times New Roman" w:hAnsi="Times New Roman" w:cs="Times New Roman"/>
          <w:color w:val="000000" w:themeColor="text1"/>
          <w:szCs w:val="24"/>
        </w:rPr>
        <w:t xml:space="preserve">(1), 99–120. </w:t>
      </w:r>
      <w:hyperlink r:id="rId5" w:tgtFrame="_new" w:history="1">
        <w:r w:rsidRPr="000E242F">
          <w:rPr>
            <w:rStyle w:val="Hyperlink"/>
            <w:rFonts w:ascii="Times New Roman" w:hAnsi="Times New Roman" w:cs="Times New Roman"/>
            <w:szCs w:val="24"/>
          </w:rPr>
          <w:t>https://doi.org/10.1177/014920639101700108</w:t>
        </w:r>
      </w:hyperlink>
    </w:p>
    <w:p w14:paraId="67C93A1E"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Bagozzi, R. P., Gopinath, M., &amp; Nyer, P. U. (1999). The role of emotions in marketing. </w:t>
      </w:r>
      <w:r w:rsidRPr="000E242F">
        <w:rPr>
          <w:rFonts w:ascii="Times New Roman" w:hAnsi="Times New Roman" w:cs="Times New Roman"/>
          <w:i/>
          <w:iCs/>
          <w:color w:val="000000" w:themeColor="text1"/>
          <w:szCs w:val="24"/>
        </w:rPr>
        <w:t>Journal of the Academy of Marketing Science, 27</w:t>
      </w:r>
      <w:r w:rsidRPr="000E242F">
        <w:rPr>
          <w:rFonts w:ascii="Times New Roman" w:hAnsi="Times New Roman" w:cs="Times New Roman"/>
          <w:color w:val="000000" w:themeColor="text1"/>
          <w:szCs w:val="24"/>
        </w:rPr>
        <w:t xml:space="preserve">(2), 184–206. </w:t>
      </w:r>
      <w:hyperlink r:id="rId6" w:tgtFrame="_new" w:history="1">
        <w:r w:rsidRPr="000E242F">
          <w:rPr>
            <w:rStyle w:val="Hyperlink"/>
            <w:rFonts w:ascii="Times New Roman" w:hAnsi="Times New Roman" w:cs="Times New Roman"/>
            <w:szCs w:val="24"/>
          </w:rPr>
          <w:t>https://doi.org/10.1177/0092070399272005</w:t>
        </w:r>
      </w:hyperlink>
    </w:p>
    <w:p w14:paraId="2DC78051"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Belk, R. W. (1988). Possessions and the extended self in consumer </w:t>
      </w:r>
      <w:proofErr w:type="spellStart"/>
      <w:r w:rsidRPr="000E242F">
        <w:rPr>
          <w:rFonts w:ascii="Times New Roman" w:hAnsi="Times New Roman" w:cs="Times New Roman"/>
          <w:color w:val="000000" w:themeColor="text1"/>
          <w:szCs w:val="24"/>
        </w:rPr>
        <w:t>behavior</w:t>
      </w:r>
      <w:proofErr w:type="spellEnd"/>
      <w:r w:rsidRPr="000E242F">
        <w:rPr>
          <w:rFonts w:ascii="Times New Roman" w:hAnsi="Times New Roman" w:cs="Times New Roman"/>
          <w:color w:val="000000" w:themeColor="text1"/>
          <w:szCs w:val="24"/>
        </w:rPr>
        <w:t xml:space="preserve">. </w:t>
      </w:r>
      <w:r w:rsidRPr="000E242F">
        <w:rPr>
          <w:rFonts w:ascii="Times New Roman" w:hAnsi="Times New Roman" w:cs="Times New Roman"/>
          <w:i/>
          <w:iCs/>
          <w:color w:val="000000" w:themeColor="text1"/>
          <w:szCs w:val="24"/>
        </w:rPr>
        <w:t>Journal of Consumer Research, 15</w:t>
      </w:r>
      <w:r w:rsidRPr="000E242F">
        <w:rPr>
          <w:rFonts w:ascii="Times New Roman" w:hAnsi="Times New Roman" w:cs="Times New Roman"/>
          <w:color w:val="000000" w:themeColor="text1"/>
          <w:szCs w:val="24"/>
        </w:rPr>
        <w:t xml:space="preserve">(2), 139–168. </w:t>
      </w:r>
      <w:hyperlink r:id="rId7" w:tgtFrame="_new" w:history="1">
        <w:r w:rsidRPr="000E242F">
          <w:rPr>
            <w:rStyle w:val="Hyperlink"/>
            <w:rFonts w:ascii="Times New Roman" w:hAnsi="Times New Roman" w:cs="Times New Roman"/>
            <w:szCs w:val="24"/>
          </w:rPr>
          <w:t>https://doi.org/10.1086/209154</w:t>
        </w:r>
      </w:hyperlink>
    </w:p>
    <w:p w14:paraId="59928116"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Braun, V., &amp; Clarke, V. (2006). Using thematic analysis in psychology. </w:t>
      </w:r>
      <w:r w:rsidRPr="000E242F">
        <w:rPr>
          <w:rFonts w:ascii="Times New Roman" w:hAnsi="Times New Roman" w:cs="Times New Roman"/>
          <w:i/>
          <w:iCs/>
          <w:color w:val="000000" w:themeColor="text1"/>
          <w:szCs w:val="24"/>
        </w:rPr>
        <w:t>Qualitative Research in Psychology, 3</w:t>
      </w:r>
      <w:r w:rsidRPr="000E242F">
        <w:rPr>
          <w:rFonts w:ascii="Times New Roman" w:hAnsi="Times New Roman" w:cs="Times New Roman"/>
          <w:color w:val="000000" w:themeColor="text1"/>
          <w:szCs w:val="24"/>
        </w:rPr>
        <w:t xml:space="preserve">(2), 77–101. </w:t>
      </w:r>
      <w:hyperlink r:id="rId8" w:tgtFrame="_new" w:history="1">
        <w:r w:rsidRPr="000E242F">
          <w:rPr>
            <w:rStyle w:val="Hyperlink"/>
            <w:rFonts w:ascii="Times New Roman" w:hAnsi="Times New Roman" w:cs="Times New Roman"/>
            <w:szCs w:val="24"/>
          </w:rPr>
          <w:t>https://doi.org/10.1191/1478088706qp063oa</w:t>
        </w:r>
      </w:hyperlink>
    </w:p>
    <w:p w14:paraId="646F04C7"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Creswell, J. W., &amp; Creswell, J. D. (2018). </w:t>
      </w:r>
      <w:r w:rsidRPr="000E242F">
        <w:rPr>
          <w:rFonts w:ascii="Times New Roman" w:hAnsi="Times New Roman" w:cs="Times New Roman"/>
          <w:i/>
          <w:iCs/>
          <w:color w:val="000000" w:themeColor="text1"/>
          <w:szCs w:val="24"/>
        </w:rPr>
        <w:t xml:space="preserve">Research design: Qualitative, quantitative, and mixed methods </w:t>
      </w:r>
      <w:proofErr w:type="gramStart"/>
      <w:r w:rsidRPr="000E242F">
        <w:rPr>
          <w:rFonts w:ascii="Times New Roman" w:hAnsi="Times New Roman" w:cs="Times New Roman"/>
          <w:i/>
          <w:iCs/>
          <w:color w:val="000000" w:themeColor="text1"/>
          <w:szCs w:val="24"/>
        </w:rPr>
        <w:t>approaches</w:t>
      </w:r>
      <w:proofErr w:type="gramEnd"/>
      <w:r w:rsidRPr="000E242F">
        <w:rPr>
          <w:rFonts w:ascii="Times New Roman" w:hAnsi="Times New Roman" w:cs="Times New Roman"/>
          <w:color w:val="000000" w:themeColor="text1"/>
          <w:szCs w:val="24"/>
        </w:rPr>
        <w:t xml:space="preserve"> (5th ed.). Sage.</w:t>
      </w:r>
    </w:p>
    <w:p w14:paraId="121733B1"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de </w:t>
      </w:r>
      <w:proofErr w:type="spellStart"/>
      <w:r w:rsidRPr="000E242F">
        <w:rPr>
          <w:rFonts w:ascii="Times New Roman" w:hAnsi="Times New Roman" w:cs="Times New Roman"/>
          <w:color w:val="000000" w:themeColor="text1"/>
          <w:szCs w:val="24"/>
        </w:rPr>
        <w:t>Mooij</w:t>
      </w:r>
      <w:proofErr w:type="spellEnd"/>
      <w:r w:rsidRPr="000E242F">
        <w:rPr>
          <w:rFonts w:ascii="Times New Roman" w:hAnsi="Times New Roman" w:cs="Times New Roman"/>
          <w:color w:val="000000" w:themeColor="text1"/>
          <w:szCs w:val="24"/>
        </w:rPr>
        <w:t xml:space="preserve">, M. (2019). </w:t>
      </w:r>
      <w:r w:rsidRPr="000E242F">
        <w:rPr>
          <w:rFonts w:ascii="Times New Roman" w:hAnsi="Times New Roman" w:cs="Times New Roman"/>
          <w:i/>
          <w:iCs/>
          <w:color w:val="000000" w:themeColor="text1"/>
          <w:szCs w:val="24"/>
        </w:rPr>
        <w:t xml:space="preserve">Consumer </w:t>
      </w:r>
      <w:proofErr w:type="spellStart"/>
      <w:r w:rsidRPr="000E242F">
        <w:rPr>
          <w:rFonts w:ascii="Times New Roman" w:hAnsi="Times New Roman" w:cs="Times New Roman"/>
          <w:i/>
          <w:iCs/>
          <w:color w:val="000000" w:themeColor="text1"/>
          <w:szCs w:val="24"/>
        </w:rPr>
        <w:t>behavior</w:t>
      </w:r>
      <w:proofErr w:type="spellEnd"/>
      <w:r w:rsidRPr="000E242F">
        <w:rPr>
          <w:rFonts w:ascii="Times New Roman" w:hAnsi="Times New Roman" w:cs="Times New Roman"/>
          <w:i/>
          <w:iCs/>
          <w:color w:val="000000" w:themeColor="text1"/>
          <w:szCs w:val="24"/>
        </w:rPr>
        <w:t xml:space="preserve"> and culture: Consequences for global marketing and advertising</w:t>
      </w:r>
      <w:r w:rsidRPr="000E242F">
        <w:rPr>
          <w:rFonts w:ascii="Times New Roman" w:hAnsi="Times New Roman" w:cs="Times New Roman"/>
          <w:color w:val="000000" w:themeColor="text1"/>
          <w:szCs w:val="24"/>
        </w:rPr>
        <w:t xml:space="preserve"> (3rd ed.). Sage.</w:t>
      </w:r>
    </w:p>
    <w:p w14:paraId="1F26C846"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Escalas, J. E., &amp; Bettman, J. R. (2005). Self-construal, reference groups, and brand meaning. </w:t>
      </w:r>
      <w:r w:rsidRPr="000E242F">
        <w:rPr>
          <w:rFonts w:ascii="Times New Roman" w:hAnsi="Times New Roman" w:cs="Times New Roman"/>
          <w:i/>
          <w:iCs/>
          <w:color w:val="000000" w:themeColor="text1"/>
          <w:szCs w:val="24"/>
        </w:rPr>
        <w:t>Journal of Consumer Research, 32</w:t>
      </w:r>
      <w:r w:rsidRPr="000E242F">
        <w:rPr>
          <w:rFonts w:ascii="Times New Roman" w:hAnsi="Times New Roman" w:cs="Times New Roman"/>
          <w:color w:val="000000" w:themeColor="text1"/>
          <w:szCs w:val="24"/>
        </w:rPr>
        <w:t xml:space="preserve">(3), 378–389. </w:t>
      </w:r>
      <w:hyperlink r:id="rId9" w:tgtFrame="_new" w:history="1">
        <w:r w:rsidRPr="000E242F">
          <w:rPr>
            <w:rStyle w:val="Hyperlink"/>
            <w:rFonts w:ascii="Times New Roman" w:hAnsi="Times New Roman" w:cs="Times New Roman"/>
            <w:szCs w:val="24"/>
          </w:rPr>
          <w:t>https://doi.org/10.1086/497549</w:t>
        </w:r>
      </w:hyperlink>
    </w:p>
    <w:p w14:paraId="2DDDD709"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Holt, D. B. (2004). </w:t>
      </w:r>
      <w:r w:rsidRPr="000E242F">
        <w:rPr>
          <w:rFonts w:ascii="Times New Roman" w:hAnsi="Times New Roman" w:cs="Times New Roman"/>
          <w:i/>
          <w:iCs/>
          <w:color w:val="000000" w:themeColor="text1"/>
          <w:szCs w:val="24"/>
        </w:rPr>
        <w:t>How brands become icons: The principles of cultural branding</w:t>
      </w:r>
      <w:r w:rsidRPr="000E242F">
        <w:rPr>
          <w:rFonts w:ascii="Times New Roman" w:hAnsi="Times New Roman" w:cs="Times New Roman"/>
          <w:color w:val="000000" w:themeColor="text1"/>
          <w:szCs w:val="24"/>
        </w:rPr>
        <w:t>. Harvard Business School Press.</w:t>
      </w:r>
    </w:p>
    <w:p w14:paraId="328F3130"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Kahneman, D. (2011). </w:t>
      </w:r>
      <w:r w:rsidRPr="000E242F">
        <w:rPr>
          <w:rFonts w:ascii="Times New Roman" w:hAnsi="Times New Roman" w:cs="Times New Roman"/>
          <w:i/>
          <w:iCs/>
          <w:color w:val="000000" w:themeColor="text1"/>
          <w:szCs w:val="24"/>
        </w:rPr>
        <w:t>Thinking, fast and slow</w:t>
      </w:r>
      <w:r w:rsidRPr="000E242F">
        <w:rPr>
          <w:rFonts w:ascii="Times New Roman" w:hAnsi="Times New Roman" w:cs="Times New Roman"/>
          <w:color w:val="000000" w:themeColor="text1"/>
          <w:szCs w:val="24"/>
        </w:rPr>
        <w:t>. Farrar, Straus and Giroux.</w:t>
      </w:r>
    </w:p>
    <w:p w14:paraId="3A5ECBC4"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Kapferer, J.-N. (2012). </w:t>
      </w:r>
      <w:r w:rsidRPr="000E242F">
        <w:rPr>
          <w:rFonts w:ascii="Times New Roman" w:hAnsi="Times New Roman" w:cs="Times New Roman"/>
          <w:i/>
          <w:iCs/>
          <w:color w:val="000000" w:themeColor="text1"/>
          <w:szCs w:val="24"/>
        </w:rPr>
        <w:t>The new strategic brand management</w:t>
      </w:r>
      <w:r w:rsidRPr="000E242F">
        <w:rPr>
          <w:rFonts w:ascii="Times New Roman" w:hAnsi="Times New Roman" w:cs="Times New Roman"/>
          <w:color w:val="000000" w:themeColor="text1"/>
          <w:szCs w:val="24"/>
        </w:rPr>
        <w:t xml:space="preserve"> (5th ed.). Kogan Page.</w:t>
      </w:r>
    </w:p>
    <w:p w14:paraId="61BBE30F"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(1993). Conceptualizing, measuring, and managing customer-based brand equity. </w:t>
      </w:r>
      <w:r w:rsidRPr="000E242F">
        <w:rPr>
          <w:rFonts w:ascii="Times New Roman" w:hAnsi="Times New Roman" w:cs="Times New Roman"/>
          <w:i/>
          <w:iCs/>
          <w:color w:val="000000" w:themeColor="text1"/>
          <w:szCs w:val="24"/>
        </w:rPr>
        <w:t>Journal of Marketing, 57</w:t>
      </w:r>
      <w:r w:rsidRPr="000E242F">
        <w:rPr>
          <w:rFonts w:ascii="Times New Roman" w:hAnsi="Times New Roman" w:cs="Times New Roman"/>
          <w:color w:val="000000" w:themeColor="text1"/>
          <w:szCs w:val="24"/>
        </w:rPr>
        <w:t xml:space="preserve">(1), 1–22. </w:t>
      </w:r>
      <w:hyperlink r:id="rId10" w:tgtFrame="_new" w:history="1">
        <w:r w:rsidRPr="000E242F">
          <w:rPr>
            <w:rStyle w:val="Hyperlink"/>
            <w:rFonts w:ascii="Times New Roman" w:hAnsi="Times New Roman" w:cs="Times New Roman"/>
            <w:szCs w:val="24"/>
          </w:rPr>
          <w:t>https://doi.org/10.1177/002224299305700101</w:t>
        </w:r>
      </w:hyperlink>
    </w:p>
    <w:p w14:paraId="0002B3E2"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(2009). Building strong brands in a modern marketing communications environment. </w:t>
      </w:r>
      <w:r w:rsidRPr="000E242F">
        <w:rPr>
          <w:rFonts w:ascii="Times New Roman" w:hAnsi="Times New Roman" w:cs="Times New Roman"/>
          <w:i/>
          <w:iCs/>
          <w:color w:val="000000" w:themeColor="text1"/>
          <w:szCs w:val="24"/>
        </w:rPr>
        <w:t>Journal of Marketing Communications, 15</w:t>
      </w:r>
      <w:r w:rsidRPr="000E242F">
        <w:rPr>
          <w:rFonts w:ascii="Times New Roman" w:hAnsi="Times New Roman" w:cs="Times New Roman"/>
          <w:color w:val="000000" w:themeColor="text1"/>
          <w:szCs w:val="24"/>
        </w:rPr>
        <w:t xml:space="preserve">(2–3), 139–155. </w:t>
      </w:r>
      <w:hyperlink r:id="rId11" w:tgtFrame="_new" w:history="1">
        <w:r w:rsidRPr="000E242F">
          <w:rPr>
            <w:rStyle w:val="Hyperlink"/>
            <w:rFonts w:ascii="Times New Roman" w:hAnsi="Times New Roman" w:cs="Times New Roman"/>
            <w:szCs w:val="24"/>
          </w:rPr>
          <w:t>https://doi.org/10.1080/13527260902757530</w:t>
        </w:r>
      </w:hyperlink>
    </w:p>
    <w:p w14:paraId="02BB9B21"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&amp; Lehmann, D. R. (2006). Brands and branding: Research findings and future priorities. </w:t>
      </w:r>
      <w:r w:rsidRPr="000E242F">
        <w:rPr>
          <w:rFonts w:ascii="Times New Roman" w:hAnsi="Times New Roman" w:cs="Times New Roman"/>
          <w:i/>
          <w:iCs/>
          <w:color w:val="000000" w:themeColor="text1"/>
          <w:szCs w:val="24"/>
        </w:rPr>
        <w:t>Marketing Science, 25</w:t>
      </w:r>
      <w:r w:rsidRPr="000E242F">
        <w:rPr>
          <w:rFonts w:ascii="Times New Roman" w:hAnsi="Times New Roman" w:cs="Times New Roman"/>
          <w:color w:val="000000" w:themeColor="text1"/>
          <w:szCs w:val="24"/>
        </w:rPr>
        <w:t xml:space="preserve">(6), 740–759. </w:t>
      </w:r>
      <w:hyperlink r:id="rId12" w:tgtFrame="_new" w:history="1">
        <w:r w:rsidRPr="000E242F">
          <w:rPr>
            <w:rStyle w:val="Hyperlink"/>
            <w:rFonts w:ascii="Times New Roman" w:hAnsi="Times New Roman" w:cs="Times New Roman"/>
            <w:szCs w:val="24"/>
          </w:rPr>
          <w:t>https://doi.org/10.1287/mksc.1050.0153</w:t>
        </w:r>
      </w:hyperlink>
    </w:p>
    <w:p w14:paraId="723AF30A"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Kotler, P., &amp; Keller, K. L. (2016). </w:t>
      </w:r>
      <w:r w:rsidRPr="000E242F">
        <w:rPr>
          <w:rFonts w:ascii="Times New Roman" w:hAnsi="Times New Roman" w:cs="Times New Roman"/>
          <w:i/>
          <w:iCs/>
          <w:color w:val="000000" w:themeColor="text1"/>
          <w:szCs w:val="24"/>
        </w:rPr>
        <w:t>Marketing management</w:t>
      </w:r>
      <w:r w:rsidRPr="000E242F">
        <w:rPr>
          <w:rFonts w:ascii="Times New Roman" w:hAnsi="Times New Roman" w:cs="Times New Roman"/>
          <w:color w:val="000000" w:themeColor="text1"/>
          <w:szCs w:val="24"/>
        </w:rPr>
        <w:t xml:space="preserve"> (15th ed.). Pearson.</w:t>
      </w:r>
    </w:p>
    <w:p w14:paraId="5A8ABB32"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Levitt, T. (1983). The globalization of markets. </w:t>
      </w:r>
      <w:r w:rsidRPr="000E242F">
        <w:rPr>
          <w:rFonts w:ascii="Times New Roman" w:hAnsi="Times New Roman" w:cs="Times New Roman"/>
          <w:i/>
          <w:iCs/>
          <w:color w:val="000000" w:themeColor="text1"/>
          <w:szCs w:val="24"/>
        </w:rPr>
        <w:t>Harvard Business Review, 61</w:t>
      </w:r>
      <w:r w:rsidRPr="000E242F">
        <w:rPr>
          <w:rFonts w:ascii="Times New Roman" w:hAnsi="Times New Roman" w:cs="Times New Roman"/>
          <w:color w:val="000000" w:themeColor="text1"/>
          <w:szCs w:val="24"/>
        </w:rPr>
        <w:t>(3), 92–102.</w:t>
      </w:r>
    </w:p>
    <w:p w14:paraId="173C48A8"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Porter, M. E. (1985). </w:t>
      </w:r>
      <w:r w:rsidRPr="000E242F">
        <w:rPr>
          <w:rFonts w:ascii="Times New Roman" w:hAnsi="Times New Roman" w:cs="Times New Roman"/>
          <w:i/>
          <w:iCs/>
          <w:color w:val="000000" w:themeColor="text1"/>
          <w:szCs w:val="24"/>
        </w:rPr>
        <w:t>Competitive advantage: Creating and sustaining superior performance</w:t>
      </w:r>
      <w:r w:rsidRPr="000E242F">
        <w:rPr>
          <w:rFonts w:ascii="Times New Roman" w:hAnsi="Times New Roman" w:cs="Times New Roman"/>
          <w:color w:val="000000" w:themeColor="text1"/>
          <w:szCs w:val="24"/>
        </w:rPr>
        <w:t>. Free Press.</w:t>
      </w:r>
    </w:p>
    <w:p w14:paraId="7EBC0030"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Ries, A., &amp; Trout, J. (1981). </w:t>
      </w:r>
      <w:r w:rsidRPr="000E242F">
        <w:rPr>
          <w:rFonts w:ascii="Times New Roman" w:hAnsi="Times New Roman" w:cs="Times New Roman"/>
          <w:i/>
          <w:iCs/>
          <w:color w:val="000000" w:themeColor="text1"/>
          <w:szCs w:val="24"/>
        </w:rPr>
        <w:t>Positioning: The battle for your mind</w:t>
      </w:r>
      <w:r w:rsidRPr="000E242F">
        <w:rPr>
          <w:rFonts w:ascii="Times New Roman" w:hAnsi="Times New Roman" w:cs="Times New Roman"/>
          <w:color w:val="000000" w:themeColor="text1"/>
          <w:szCs w:val="24"/>
        </w:rPr>
        <w:t>. McGraw-Hill.</w:t>
      </w:r>
    </w:p>
    <w:p w14:paraId="0D602342"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Schmitt, B. (2012). The consumer psychology of brands. </w:t>
      </w:r>
      <w:r w:rsidRPr="000E242F">
        <w:rPr>
          <w:rFonts w:ascii="Times New Roman" w:hAnsi="Times New Roman" w:cs="Times New Roman"/>
          <w:i/>
          <w:iCs/>
          <w:color w:val="000000" w:themeColor="text1"/>
          <w:szCs w:val="24"/>
        </w:rPr>
        <w:t>Journal of Consumer Psychology, 22</w:t>
      </w:r>
      <w:r w:rsidRPr="000E242F">
        <w:rPr>
          <w:rFonts w:ascii="Times New Roman" w:hAnsi="Times New Roman" w:cs="Times New Roman"/>
          <w:color w:val="000000" w:themeColor="text1"/>
          <w:szCs w:val="24"/>
        </w:rPr>
        <w:t xml:space="preserve">(1), 7–17. </w:t>
      </w:r>
      <w:hyperlink r:id="rId13" w:tgtFrame="_new" w:history="1">
        <w:r w:rsidRPr="000E242F">
          <w:rPr>
            <w:rStyle w:val="Hyperlink"/>
            <w:rFonts w:ascii="Times New Roman" w:hAnsi="Times New Roman" w:cs="Times New Roman"/>
            <w:szCs w:val="24"/>
          </w:rPr>
          <w:t>https://doi.org/10.1016/j.jcps.2011.09.005</w:t>
        </w:r>
      </w:hyperlink>
    </w:p>
    <w:p w14:paraId="3C354B28" w14:textId="77777777" w:rsidR="00971925" w:rsidRPr="000E242F" w:rsidRDefault="00971925" w:rsidP="00971925">
      <w:pPr>
        <w:spacing w:line="480" w:lineRule="auto"/>
        <w:rPr>
          <w:rFonts w:ascii="Times New Roman" w:hAnsi="Times New Roman" w:cs="Times New Roman"/>
          <w:color w:val="000000" w:themeColor="text1"/>
          <w:szCs w:val="24"/>
        </w:rPr>
      </w:pPr>
      <w:proofErr w:type="spellStart"/>
      <w:r w:rsidRPr="000E242F">
        <w:rPr>
          <w:rFonts w:ascii="Times New Roman" w:hAnsi="Times New Roman" w:cs="Times New Roman"/>
          <w:color w:val="000000" w:themeColor="text1"/>
          <w:szCs w:val="24"/>
        </w:rPr>
        <w:t>Sirgy</w:t>
      </w:r>
      <w:proofErr w:type="spellEnd"/>
      <w:r w:rsidRPr="000E242F">
        <w:rPr>
          <w:rFonts w:ascii="Times New Roman" w:hAnsi="Times New Roman" w:cs="Times New Roman"/>
          <w:color w:val="000000" w:themeColor="text1"/>
          <w:szCs w:val="24"/>
        </w:rPr>
        <w:t xml:space="preserve">, M. J. (1982). Self-concept in consumer </w:t>
      </w:r>
      <w:proofErr w:type="spellStart"/>
      <w:r w:rsidRPr="000E242F">
        <w:rPr>
          <w:rFonts w:ascii="Times New Roman" w:hAnsi="Times New Roman" w:cs="Times New Roman"/>
          <w:color w:val="000000" w:themeColor="text1"/>
          <w:szCs w:val="24"/>
        </w:rPr>
        <w:t>behavior</w:t>
      </w:r>
      <w:proofErr w:type="spellEnd"/>
      <w:r w:rsidRPr="000E242F">
        <w:rPr>
          <w:rFonts w:ascii="Times New Roman" w:hAnsi="Times New Roman" w:cs="Times New Roman"/>
          <w:color w:val="000000" w:themeColor="text1"/>
          <w:szCs w:val="24"/>
        </w:rPr>
        <w:t xml:space="preserve">. </w:t>
      </w:r>
      <w:r w:rsidRPr="000E242F">
        <w:rPr>
          <w:rFonts w:ascii="Times New Roman" w:hAnsi="Times New Roman" w:cs="Times New Roman"/>
          <w:i/>
          <w:iCs/>
          <w:color w:val="000000" w:themeColor="text1"/>
          <w:szCs w:val="24"/>
        </w:rPr>
        <w:t>Journal of Consumer Research, 9</w:t>
      </w:r>
      <w:r w:rsidRPr="000E242F">
        <w:rPr>
          <w:rFonts w:ascii="Times New Roman" w:hAnsi="Times New Roman" w:cs="Times New Roman"/>
          <w:color w:val="000000" w:themeColor="text1"/>
          <w:szCs w:val="24"/>
        </w:rPr>
        <w:t xml:space="preserve">(3), 287–300. </w:t>
      </w:r>
      <w:hyperlink r:id="rId14" w:tgtFrame="_new" w:history="1">
        <w:r w:rsidRPr="000E242F">
          <w:rPr>
            <w:rStyle w:val="Hyperlink"/>
            <w:rFonts w:ascii="Times New Roman" w:hAnsi="Times New Roman" w:cs="Times New Roman"/>
            <w:szCs w:val="24"/>
          </w:rPr>
          <w:t>https://doi.org/10.1086/208924</w:t>
        </w:r>
      </w:hyperlink>
    </w:p>
    <w:p w14:paraId="63910F80"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Solomon, M. R. (2018). </w:t>
      </w:r>
      <w:r w:rsidRPr="000E242F">
        <w:rPr>
          <w:rFonts w:ascii="Times New Roman" w:hAnsi="Times New Roman" w:cs="Times New Roman"/>
          <w:i/>
          <w:iCs/>
          <w:color w:val="000000" w:themeColor="text1"/>
          <w:szCs w:val="24"/>
        </w:rPr>
        <w:t xml:space="preserve">Consumer </w:t>
      </w:r>
      <w:proofErr w:type="spellStart"/>
      <w:r w:rsidRPr="000E242F">
        <w:rPr>
          <w:rFonts w:ascii="Times New Roman" w:hAnsi="Times New Roman" w:cs="Times New Roman"/>
          <w:i/>
          <w:iCs/>
          <w:color w:val="000000" w:themeColor="text1"/>
          <w:szCs w:val="24"/>
        </w:rPr>
        <w:t>behavior</w:t>
      </w:r>
      <w:proofErr w:type="spellEnd"/>
      <w:r w:rsidRPr="000E242F">
        <w:rPr>
          <w:rFonts w:ascii="Times New Roman" w:hAnsi="Times New Roman" w:cs="Times New Roman"/>
          <w:i/>
          <w:iCs/>
          <w:color w:val="000000" w:themeColor="text1"/>
          <w:szCs w:val="24"/>
        </w:rPr>
        <w:t>: Buying, having, and being</w:t>
      </w:r>
      <w:r w:rsidRPr="000E242F">
        <w:rPr>
          <w:rFonts w:ascii="Times New Roman" w:hAnsi="Times New Roman" w:cs="Times New Roman"/>
          <w:color w:val="000000" w:themeColor="text1"/>
          <w:szCs w:val="24"/>
        </w:rPr>
        <w:t xml:space="preserve"> (12th ed.). Pearson.</w:t>
      </w:r>
    </w:p>
    <w:p w14:paraId="4F0C96C3"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Thomson, M., MacInnis, D. J., &amp; Park, C. W. (2005). The ties that bind: Measuring the strength of consumers’ emotional attachments to brands. </w:t>
      </w:r>
      <w:r w:rsidRPr="000E242F">
        <w:rPr>
          <w:rFonts w:ascii="Times New Roman" w:hAnsi="Times New Roman" w:cs="Times New Roman"/>
          <w:i/>
          <w:iCs/>
          <w:color w:val="000000" w:themeColor="text1"/>
          <w:szCs w:val="24"/>
        </w:rPr>
        <w:t>Journal of Consumer Psychology, 15</w:t>
      </w:r>
      <w:r w:rsidRPr="000E242F">
        <w:rPr>
          <w:rFonts w:ascii="Times New Roman" w:hAnsi="Times New Roman" w:cs="Times New Roman"/>
          <w:color w:val="000000" w:themeColor="text1"/>
          <w:szCs w:val="24"/>
        </w:rPr>
        <w:t xml:space="preserve">(1), 77–91. </w:t>
      </w:r>
      <w:hyperlink r:id="rId15" w:tgtFrame="_new" w:history="1">
        <w:r w:rsidRPr="000E242F">
          <w:rPr>
            <w:rStyle w:val="Hyperlink"/>
            <w:rFonts w:ascii="Times New Roman" w:hAnsi="Times New Roman" w:cs="Times New Roman"/>
            <w:szCs w:val="24"/>
          </w:rPr>
          <w:t>https://doi.org/10.1207/s15327663jcp1501_10</w:t>
        </w:r>
      </w:hyperlink>
    </w:p>
    <w:p w14:paraId="31009AF2"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Yoo, B., &amp; </w:t>
      </w:r>
      <w:proofErr w:type="spellStart"/>
      <w:r w:rsidRPr="000E242F">
        <w:rPr>
          <w:rFonts w:ascii="Times New Roman" w:hAnsi="Times New Roman" w:cs="Times New Roman"/>
          <w:color w:val="000000" w:themeColor="text1"/>
          <w:szCs w:val="24"/>
        </w:rPr>
        <w:t>Donthu</w:t>
      </w:r>
      <w:proofErr w:type="spellEnd"/>
      <w:r w:rsidRPr="000E242F">
        <w:rPr>
          <w:rFonts w:ascii="Times New Roman" w:hAnsi="Times New Roman" w:cs="Times New Roman"/>
          <w:color w:val="000000" w:themeColor="text1"/>
          <w:szCs w:val="24"/>
        </w:rPr>
        <w:t xml:space="preserve">, N. (2001). Developing and validating a multidimensional consumer-based brand equity scale. </w:t>
      </w:r>
      <w:r w:rsidRPr="000E242F">
        <w:rPr>
          <w:rFonts w:ascii="Times New Roman" w:hAnsi="Times New Roman" w:cs="Times New Roman"/>
          <w:i/>
          <w:iCs/>
          <w:color w:val="000000" w:themeColor="text1"/>
          <w:szCs w:val="24"/>
        </w:rPr>
        <w:t>Journal of Business Research, 52</w:t>
      </w:r>
      <w:r w:rsidRPr="000E242F">
        <w:rPr>
          <w:rFonts w:ascii="Times New Roman" w:hAnsi="Times New Roman" w:cs="Times New Roman"/>
          <w:color w:val="000000" w:themeColor="text1"/>
          <w:szCs w:val="24"/>
        </w:rPr>
        <w:t>(1), 1–14. https://doi.org/10.1016/S0148-2963(99)00098-3</w:t>
      </w:r>
    </w:p>
    <w:p w14:paraId="7F450329" w14:textId="77777777" w:rsidR="00971925" w:rsidRPr="000E242F" w:rsidRDefault="00971925" w:rsidP="00971925">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Zajonc, R. B. (1980). Feeling and thinking: Preferences need no inferences. </w:t>
      </w:r>
      <w:r w:rsidRPr="000E242F">
        <w:rPr>
          <w:rFonts w:ascii="Times New Roman" w:hAnsi="Times New Roman" w:cs="Times New Roman"/>
          <w:i/>
          <w:iCs/>
          <w:color w:val="000000" w:themeColor="text1"/>
          <w:szCs w:val="24"/>
        </w:rPr>
        <w:t>American Psychologist, 35</w:t>
      </w:r>
      <w:r w:rsidRPr="000E242F">
        <w:rPr>
          <w:rFonts w:ascii="Times New Roman" w:hAnsi="Times New Roman" w:cs="Times New Roman"/>
          <w:color w:val="000000" w:themeColor="text1"/>
          <w:szCs w:val="24"/>
        </w:rPr>
        <w:t>(2), 151–175. https://doi.org/10.1037/0003-066X.35.2.151</w:t>
      </w:r>
    </w:p>
    <w:p w14:paraId="15974684" w14:textId="77777777" w:rsidR="00971925" w:rsidRPr="00796E84" w:rsidRDefault="00971925" w:rsidP="00971925">
      <w:pPr>
        <w:spacing w:line="480" w:lineRule="auto"/>
        <w:rPr>
          <w:rFonts w:ascii="Times New Roman" w:hAnsi="Times New Roman" w:cs="Times New Roman"/>
          <w:szCs w:val="24"/>
        </w:rPr>
      </w:pPr>
    </w:p>
    <w:p w14:paraId="44ED9506" w14:textId="77777777" w:rsidR="00971925" w:rsidRDefault="00971925"/>
    <w:sectPr w:rsidR="009719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925"/>
    <w:rsid w:val="003C710E"/>
    <w:rsid w:val="00472D1C"/>
    <w:rsid w:val="00971925"/>
    <w:rsid w:val="00CD303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966E"/>
  <w15:chartTrackingRefBased/>
  <w15:docId w15:val="{9F495544-ED5A-4026-BDE9-EBBCE7E5F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925"/>
  </w:style>
  <w:style w:type="paragraph" w:styleId="Heading1">
    <w:name w:val="heading 1"/>
    <w:basedOn w:val="Normal"/>
    <w:next w:val="Normal"/>
    <w:link w:val="Heading1Char"/>
    <w:uiPriority w:val="9"/>
    <w:qFormat/>
    <w:rsid w:val="00971925"/>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971925"/>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971925"/>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9719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19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19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19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19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19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925"/>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971925"/>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971925"/>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9719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19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19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19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19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1925"/>
    <w:rPr>
      <w:rFonts w:eastAsiaTheme="majorEastAsia" w:cstheme="majorBidi"/>
      <w:color w:val="272727" w:themeColor="text1" w:themeTint="D8"/>
    </w:rPr>
  </w:style>
  <w:style w:type="paragraph" w:styleId="Title">
    <w:name w:val="Title"/>
    <w:basedOn w:val="Normal"/>
    <w:next w:val="Normal"/>
    <w:link w:val="TitleChar"/>
    <w:uiPriority w:val="10"/>
    <w:qFormat/>
    <w:rsid w:val="00971925"/>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71925"/>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971925"/>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971925"/>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971925"/>
    <w:pPr>
      <w:spacing w:before="160"/>
      <w:jc w:val="center"/>
    </w:pPr>
    <w:rPr>
      <w:i/>
      <w:iCs/>
      <w:color w:val="404040" w:themeColor="text1" w:themeTint="BF"/>
    </w:rPr>
  </w:style>
  <w:style w:type="character" w:customStyle="1" w:styleId="QuoteChar">
    <w:name w:val="Quote Char"/>
    <w:basedOn w:val="DefaultParagraphFont"/>
    <w:link w:val="Quote"/>
    <w:uiPriority w:val="29"/>
    <w:rsid w:val="00971925"/>
    <w:rPr>
      <w:i/>
      <w:iCs/>
      <w:color w:val="404040" w:themeColor="text1" w:themeTint="BF"/>
    </w:rPr>
  </w:style>
  <w:style w:type="paragraph" w:styleId="ListParagraph">
    <w:name w:val="List Paragraph"/>
    <w:basedOn w:val="Normal"/>
    <w:uiPriority w:val="34"/>
    <w:qFormat/>
    <w:rsid w:val="00971925"/>
    <w:pPr>
      <w:ind w:left="720"/>
      <w:contextualSpacing/>
    </w:pPr>
  </w:style>
  <w:style w:type="character" w:styleId="IntenseEmphasis">
    <w:name w:val="Intense Emphasis"/>
    <w:basedOn w:val="DefaultParagraphFont"/>
    <w:uiPriority w:val="21"/>
    <w:qFormat/>
    <w:rsid w:val="00971925"/>
    <w:rPr>
      <w:i/>
      <w:iCs/>
      <w:color w:val="0F4761" w:themeColor="accent1" w:themeShade="BF"/>
    </w:rPr>
  </w:style>
  <w:style w:type="paragraph" w:styleId="IntenseQuote">
    <w:name w:val="Intense Quote"/>
    <w:basedOn w:val="Normal"/>
    <w:next w:val="Normal"/>
    <w:link w:val="IntenseQuoteChar"/>
    <w:uiPriority w:val="30"/>
    <w:qFormat/>
    <w:rsid w:val="009719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1925"/>
    <w:rPr>
      <w:i/>
      <w:iCs/>
      <w:color w:val="0F4761" w:themeColor="accent1" w:themeShade="BF"/>
    </w:rPr>
  </w:style>
  <w:style w:type="character" w:styleId="IntenseReference">
    <w:name w:val="Intense Reference"/>
    <w:basedOn w:val="DefaultParagraphFont"/>
    <w:uiPriority w:val="32"/>
    <w:qFormat/>
    <w:rsid w:val="00971925"/>
    <w:rPr>
      <w:b/>
      <w:bCs/>
      <w:smallCaps/>
      <w:color w:val="0F4761" w:themeColor="accent1" w:themeShade="BF"/>
      <w:spacing w:val="5"/>
    </w:rPr>
  </w:style>
  <w:style w:type="character" w:styleId="Hyperlink">
    <w:name w:val="Hyperlink"/>
    <w:basedOn w:val="DefaultParagraphFont"/>
    <w:uiPriority w:val="99"/>
    <w:unhideWhenUsed/>
    <w:rsid w:val="00971925"/>
    <w:rPr>
      <w:color w:val="467886" w:themeColor="hyperlink"/>
      <w:u w:val="single"/>
    </w:rPr>
  </w:style>
  <w:style w:type="paragraph" w:styleId="TOCHeading">
    <w:name w:val="TOC Heading"/>
    <w:basedOn w:val="Heading1"/>
    <w:next w:val="Normal"/>
    <w:uiPriority w:val="39"/>
    <w:unhideWhenUsed/>
    <w:qFormat/>
    <w:rsid w:val="00971925"/>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97192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hyperlink" Target="https://doi.org/10.1016/j.jcps.2011.09.005" TargetMode="External"/><Relationship Id="rId3" Type="http://schemas.openxmlformats.org/officeDocument/2006/relationships/webSettings" Target="webSettings.xml"/><Relationship Id="rId7" Type="http://schemas.openxmlformats.org/officeDocument/2006/relationships/hyperlink" Target="https://doi.org/10.1086/209154" TargetMode="External"/><Relationship Id="rId12" Type="http://schemas.openxmlformats.org/officeDocument/2006/relationships/hyperlink" Target="https://doi.org/10.1287/mksc.1050.015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177/0092070399272005" TargetMode="External"/><Relationship Id="rId11" Type="http://schemas.openxmlformats.org/officeDocument/2006/relationships/hyperlink" Target="https://doi.org/10.1080/13527260902757530" TargetMode="External"/><Relationship Id="rId5" Type="http://schemas.openxmlformats.org/officeDocument/2006/relationships/hyperlink" Target="https://doi.org/10.1177/014920639101700108" TargetMode="External"/><Relationship Id="rId15" Type="http://schemas.openxmlformats.org/officeDocument/2006/relationships/hyperlink" Target="https://doi.org/10.1207/s15327663jcp1501_10" TargetMode="External"/><Relationship Id="rId10" Type="http://schemas.openxmlformats.org/officeDocument/2006/relationships/hyperlink" Target="https://doi.org/10.1177/002224299305700101" TargetMode="External"/><Relationship Id="rId4" Type="http://schemas.openxmlformats.org/officeDocument/2006/relationships/image" Target="media/image1.png"/><Relationship Id="rId9" Type="http://schemas.openxmlformats.org/officeDocument/2006/relationships/hyperlink" Target="https://doi.org/10.1086/497549" TargetMode="External"/><Relationship Id="rId14" Type="http://schemas.openxmlformats.org/officeDocument/2006/relationships/hyperlink" Target="https://doi.org/10.1086/2089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5024</Words>
  <Characters>28637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2026-03-21T15:13:00Z</dcterms:created>
  <dcterms:modified xsi:type="dcterms:W3CDTF">2026-03-21T15:17:00Z</dcterms:modified>
</cp:coreProperties>
</file>