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D59E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7EA978" w14:textId="77777777" w:rsidR="00672345" w:rsidRPr="0019504D" w:rsidRDefault="00672345" w:rsidP="00672345">
      <w:pPr>
        <w:rPr>
          <w:b/>
          <w:bCs/>
          <w:lang w:val="en-US"/>
        </w:rPr>
      </w:pPr>
      <w:r>
        <w:rPr>
          <w:b/>
          <w:bCs/>
          <w:lang w:val="en-US"/>
        </w:rPr>
        <w:t xml:space="preserve">Cultural Heritage Management </w:t>
      </w:r>
    </w:p>
    <w:p w14:paraId="50381D0F"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13BFB8B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3D1D52E4" w14:textId="77777777" w:rsidR="00672345" w:rsidRDefault="00672345"/>
    <w:p w14:paraId="2901C095" w14:textId="77777777" w:rsidR="00672345" w:rsidRDefault="00672345"/>
    <w:p w14:paraId="4345E01B" w14:textId="77777777" w:rsidR="00672345" w:rsidRDefault="00672345"/>
    <w:p w14:paraId="6AB34CB0" w14:textId="77777777" w:rsidR="00672345" w:rsidRDefault="00672345"/>
    <w:p w14:paraId="7B91F6D1" w14:textId="77777777" w:rsidR="00672345" w:rsidRDefault="00672345"/>
    <w:p w14:paraId="29B6ABEF" w14:textId="77777777" w:rsidR="00672345" w:rsidRDefault="00672345"/>
    <w:p w14:paraId="5FEEBAFA" w14:textId="77777777" w:rsidR="00672345" w:rsidRDefault="00672345"/>
    <w:p w14:paraId="6487E9C7" w14:textId="77777777" w:rsidR="00672345" w:rsidRDefault="00672345"/>
    <w:p w14:paraId="4D2052C8" w14:textId="77777777" w:rsidR="00672345" w:rsidRDefault="00672345"/>
    <w:p w14:paraId="6C14942D" w14:textId="77777777" w:rsidR="00672345" w:rsidRDefault="00672345"/>
    <w:p w14:paraId="6C857429" w14:textId="77777777" w:rsidR="00672345" w:rsidRDefault="00672345"/>
    <w:p w14:paraId="56C645CD" w14:textId="77777777" w:rsidR="00672345" w:rsidRDefault="00672345"/>
    <w:p w14:paraId="0F709B86" w14:textId="77777777" w:rsidR="00672345" w:rsidRDefault="00672345"/>
    <w:p w14:paraId="6E0B132F"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39EBD20F" w14:textId="77777777" w:rsidR="00672345" w:rsidRDefault="00672345" w:rsidP="00672345">
      <w:pPr>
        <w:spacing w:line="276" w:lineRule="auto"/>
        <w:rPr>
          <w:b/>
          <w:bCs/>
          <w:lang w:val="en-US"/>
        </w:rPr>
      </w:pPr>
    </w:p>
    <w:p w14:paraId="26E65727" w14:textId="77777777" w:rsidR="00672345" w:rsidRPr="00EA737F" w:rsidRDefault="00672345" w:rsidP="00672345">
      <w:pPr>
        <w:spacing w:line="276" w:lineRule="auto"/>
        <w:rPr>
          <w:b/>
          <w:bCs/>
          <w:lang w:val="en-US"/>
        </w:rPr>
      </w:pPr>
    </w:p>
    <w:p w14:paraId="6DAA3481" w14:textId="77777777" w:rsidR="00672345" w:rsidRDefault="00672345" w:rsidP="00672345">
      <w:pPr>
        <w:spacing w:line="276" w:lineRule="auto"/>
        <w:rPr>
          <w:lang w:val="en-US"/>
        </w:rPr>
      </w:pPr>
    </w:p>
    <w:p w14:paraId="35AD21B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5E43EB5A" w14:textId="77777777" w:rsidR="004F00A3" w:rsidRDefault="004F00A3" w:rsidP="00942251">
      <w:pPr>
        <w:spacing w:line="276" w:lineRule="auto"/>
        <w:rPr>
          <w:lang w:val="en-US"/>
        </w:rPr>
      </w:pPr>
    </w:p>
    <w:p w14:paraId="5A5FEDE5" w14:textId="77777777" w:rsidR="004F00A3" w:rsidRDefault="004F00A3" w:rsidP="00942251">
      <w:pPr>
        <w:spacing w:line="276" w:lineRule="auto"/>
        <w:rPr>
          <w:lang w:val="en-US"/>
        </w:rPr>
      </w:pPr>
    </w:p>
    <w:p w14:paraId="192412D1" w14:textId="77777777" w:rsidR="004F00A3" w:rsidRDefault="004F00A3" w:rsidP="00942251">
      <w:pPr>
        <w:spacing w:line="276" w:lineRule="auto"/>
        <w:rPr>
          <w:lang w:val="en-US"/>
        </w:rPr>
      </w:pPr>
    </w:p>
    <w:p w14:paraId="53064AF7" w14:textId="77777777" w:rsidR="004F00A3" w:rsidRDefault="004F00A3" w:rsidP="00942251">
      <w:pPr>
        <w:spacing w:line="276" w:lineRule="auto"/>
        <w:rPr>
          <w:lang w:val="en-US"/>
        </w:rPr>
      </w:pPr>
    </w:p>
    <w:p w14:paraId="6CA32117" w14:textId="77777777" w:rsidR="004F00A3" w:rsidRDefault="004F00A3" w:rsidP="00942251">
      <w:pPr>
        <w:spacing w:line="276" w:lineRule="auto"/>
        <w:rPr>
          <w:lang w:val="en-US"/>
        </w:rPr>
      </w:pPr>
    </w:p>
    <w:p w14:paraId="384377AF" w14:textId="77777777" w:rsidR="004F00A3" w:rsidRDefault="004F00A3" w:rsidP="00942251">
      <w:pPr>
        <w:spacing w:line="276" w:lineRule="auto"/>
        <w:rPr>
          <w:lang w:val="en-US"/>
        </w:rPr>
      </w:pPr>
    </w:p>
    <w:p w14:paraId="0955F14C" w14:textId="77777777" w:rsidR="004F00A3" w:rsidRDefault="004F00A3" w:rsidP="00942251">
      <w:pPr>
        <w:spacing w:line="276" w:lineRule="auto"/>
        <w:rPr>
          <w:lang w:val="en-US"/>
        </w:rPr>
      </w:pPr>
    </w:p>
    <w:p w14:paraId="1C095885" w14:textId="77777777" w:rsidR="004F00A3" w:rsidRDefault="004F00A3" w:rsidP="00942251">
      <w:pPr>
        <w:spacing w:line="276" w:lineRule="auto"/>
        <w:rPr>
          <w:lang w:val="en-US"/>
        </w:rPr>
      </w:pPr>
    </w:p>
    <w:p w14:paraId="63250548" w14:textId="77777777" w:rsidR="004F00A3" w:rsidRDefault="004F00A3" w:rsidP="00942251">
      <w:pPr>
        <w:spacing w:line="276" w:lineRule="auto"/>
        <w:rPr>
          <w:lang w:val="en-US"/>
        </w:rPr>
      </w:pPr>
    </w:p>
    <w:p w14:paraId="5F9A2B54" w14:textId="77777777" w:rsidR="004F00A3" w:rsidRDefault="004F00A3" w:rsidP="00942251">
      <w:pPr>
        <w:spacing w:line="276" w:lineRule="auto"/>
        <w:rPr>
          <w:lang w:val="en-US"/>
        </w:rPr>
      </w:pPr>
    </w:p>
    <w:p w14:paraId="342FA049" w14:textId="77777777" w:rsidR="004F00A3" w:rsidRDefault="004F00A3" w:rsidP="00942251">
      <w:pPr>
        <w:spacing w:line="276" w:lineRule="auto"/>
        <w:rPr>
          <w:lang w:val="en-US"/>
        </w:rPr>
      </w:pPr>
    </w:p>
    <w:p w14:paraId="7E8A2E38" w14:textId="77777777" w:rsidR="004F00A3" w:rsidRDefault="004F00A3" w:rsidP="00942251">
      <w:pPr>
        <w:spacing w:line="276" w:lineRule="auto"/>
        <w:rPr>
          <w:lang w:val="en-US"/>
        </w:rPr>
      </w:pPr>
    </w:p>
    <w:p w14:paraId="4D19B6B7" w14:textId="77777777" w:rsidR="004F00A3" w:rsidRDefault="004F00A3" w:rsidP="00942251">
      <w:pPr>
        <w:spacing w:line="276" w:lineRule="auto"/>
        <w:rPr>
          <w:lang w:val="en-US"/>
        </w:rPr>
      </w:pPr>
    </w:p>
    <w:p w14:paraId="421C8A6B" w14:textId="77777777" w:rsidR="004F00A3" w:rsidRDefault="004F00A3" w:rsidP="00942251">
      <w:pPr>
        <w:spacing w:line="276" w:lineRule="auto"/>
        <w:rPr>
          <w:lang w:val="en-US"/>
        </w:rPr>
      </w:pPr>
    </w:p>
    <w:p w14:paraId="2D5758FB" w14:textId="77777777" w:rsidR="004F00A3" w:rsidRDefault="004F00A3" w:rsidP="00942251">
      <w:pPr>
        <w:spacing w:line="276" w:lineRule="auto"/>
        <w:rPr>
          <w:lang w:val="en-US"/>
        </w:rPr>
      </w:pPr>
    </w:p>
    <w:p w14:paraId="37488E79" w14:textId="77777777" w:rsidR="004F00A3" w:rsidRDefault="004F00A3" w:rsidP="00942251">
      <w:pPr>
        <w:spacing w:line="276" w:lineRule="auto"/>
        <w:rPr>
          <w:lang w:val="en-US"/>
        </w:rPr>
      </w:pPr>
    </w:p>
    <w:p w14:paraId="79765109" w14:textId="77777777" w:rsidR="004F00A3" w:rsidRDefault="004F00A3" w:rsidP="00942251">
      <w:pPr>
        <w:spacing w:line="276" w:lineRule="auto"/>
        <w:rPr>
          <w:lang w:val="en-US"/>
        </w:rPr>
      </w:pPr>
    </w:p>
    <w:p w14:paraId="3868D441" w14:textId="77777777" w:rsidR="004F00A3" w:rsidRDefault="004F00A3" w:rsidP="00942251">
      <w:pPr>
        <w:spacing w:line="276" w:lineRule="auto"/>
        <w:rPr>
          <w:lang w:val="en-US"/>
        </w:rPr>
      </w:pPr>
    </w:p>
    <w:p w14:paraId="278CA2F2" w14:textId="77777777" w:rsidR="004F00A3" w:rsidRDefault="004F00A3" w:rsidP="00942251">
      <w:pPr>
        <w:spacing w:line="276" w:lineRule="auto"/>
        <w:rPr>
          <w:lang w:val="en-US"/>
        </w:rPr>
      </w:pPr>
    </w:p>
    <w:p w14:paraId="4FA1933E" w14:textId="77777777" w:rsidR="008D42C9" w:rsidRPr="008D42C9" w:rsidRDefault="008D42C9" w:rsidP="008D42C9">
      <w:pPr>
        <w:spacing w:line="276" w:lineRule="auto"/>
        <w:rPr>
          <w:lang w:val="en-GB"/>
        </w:rPr>
      </w:pPr>
      <w:r w:rsidRPr="008D42C9">
        <w:rPr>
          <w:lang w:val="en-GB"/>
        </w:rPr>
        <w:lastRenderedPageBreak/>
        <w:t>The evolution from conventional to value-led approaches in heritage management reflects a broader shift from object-</w:t>
      </w:r>
      <w:proofErr w:type="spellStart"/>
      <w:r w:rsidRPr="008D42C9">
        <w:rPr>
          <w:lang w:val="en-GB"/>
        </w:rPr>
        <w:t>centered</w:t>
      </w:r>
      <w:proofErr w:type="spellEnd"/>
      <w:r w:rsidRPr="008D42C9">
        <w:rPr>
          <w:lang w:val="en-GB"/>
        </w:rPr>
        <w:t xml:space="preserve"> to people-</w:t>
      </w:r>
      <w:proofErr w:type="spellStart"/>
      <w:r w:rsidRPr="008D42C9">
        <w:rPr>
          <w:lang w:val="en-GB"/>
        </w:rPr>
        <w:t>centered</w:t>
      </w:r>
      <w:proofErr w:type="spellEnd"/>
      <w:r w:rsidRPr="008D42C9">
        <w:rPr>
          <w:lang w:val="en-GB"/>
        </w:rPr>
        <w:t xml:space="preserve"> perspectives. The conventional approach is primarily concerned with the preservation of tangible heritage, such as monuments, historic buildings, and archaeological sites. It is based on principles of authenticity, integrity, and scientific conservation, often guided by international standards and expert knowledge. This approach assumes that heritage has intrinsic value and that its primary purpose is to be preserved in its original form for future generations.</w:t>
      </w:r>
    </w:p>
    <w:p w14:paraId="049AA0B9" w14:textId="77777777" w:rsidR="008D42C9" w:rsidRPr="008D42C9" w:rsidRDefault="008D42C9" w:rsidP="008D42C9">
      <w:pPr>
        <w:spacing w:line="276" w:lineRule="auto"/>
        <w:rPr>
          <w:lang w:val="en-GB"/>
        </w:rPr>
      </w:pPr>
      <w:r w:rsidRPr="008D42C9">
        <w:rPr>
          <w:lang w:val="en-GB"/>
        </w:rPr>
        <w:t>One of the main strengths of the conventional approach is its emphasis on technical rigor. By applying scientific methods and conservation principles, it has successfully protected many important heritage sites from deterioration and destruction. For example, restoration projects in historic cities have helped preserve architectural heritage and maintain cultural continuity. However, the conventional approach has also been criticized for its limitations. It tends to focus on physical aspects of heritage while neglecting intangible values such as cultural practices, traditions, and community meanings. Additionally, it often excludes local communities from decision-making processes, leading to a lack of social relevance.</w:t>
      </w:r>
    </w:p>
    <w:p w14:paraId="3B147B9A" w14:textId="77777777" w:rsidR="008D42C9" w:rsidRPr="008D42C9" w:rsidRDefault="008D42C9" w:rsidP="008D42C9">
      <w:pPr>
        <w:spacing w:line="276" w:lineRule="auto"/>
        <w:rPr>
          <w:lang w:val="en-GB"/>
        </w:rPr>
      </w:pPr>
      <w:r w:rsidRPr="008D42C9">
        <w:rPr>
          <w:lang w:val="en-GB"/>
        </w:rPr>
        <w:t xml:space="preserve">The value-led approach addresses these limitations by placing people and their values at the </w:t>
      </w:r>
      <w:proofErr w:type="spellStart"/>
      <w:r w:rsidRPr="008D42C9">
        <w:rPr>
          <w:lang w:val="en-GB"/>
        </w:rPr>
        <w:t>center</w:t>
      </w:r>
      <w:proofErr w:type="spellEnd"/>
      <w:r w:rsidRPr="008D42C9">
        <w:rPr>
          <w:lang w:val="en-GB"/>
        </w:rPr>
        <w:t xml:space="preserve"> of heritage management. It recognizes that heritage significance is not fixed but is shaped by the meanings that different groups attach to it. These values can include social, cultural, spiritual, economic, and political dimensions. According to Mason (2008), understanding these multiple values is essential for developing effective and sustainable management strategies.</w:t>
      </w:r>
    </w:p>
    <w:p w14:paraId="1BD684BC" w14:textId="77777777" w:rsidR="008D42C9" w:rsidRPr="008D42C9" w:rsidRDefault="008D42C9" w:rsidP="008D42C9">
      <w:pPr>
        <w:spacing w:line="276" w:lineRule="auto"/>
        <w:rPr>
          <w:lang w:val="en-GB"/>
        </w:rPr>
      </w:pPr>
      <w:r w:rsidRPr="008D42C9">
        <w:rPr>
          <w:lang w:val="en-GB"/>
        </w:rPr>
        <w:t>A key feature of the value-led approach is its emphasis on participation and inclusivity. It involves stakeholders such as local communities, indigenous groups, and visitors in decision-making processes, ensuring that diverse perspectives are considered. This participatory approach not only enhances the legitimacy of heritage management decisions but also promotes a sense of ownership among stakeholders. For example, community-led heritage projects have shown that when local people are actively involved, they are more likely to support conservation efforts and contribute to long-term sustainability.</w:t>
      </w:r>
    </w:p>
    <w:p w14:paraId="0FAEE635" w14:textId="77777777" w:rsidR="008D42C9" w:rsidRPr="008D42C9" w:rsidRDefault="008D42C9" w:rsidP="008D42C9">
      <w:pPr>
        <w:spacing w:line="276" w:lineRule="auto"/>
        <w:rPr>
          <w:lang w:val="en-GB"/>
        </w:rPr>
      </w:pPr>
      <w:r w:rsidRPr="008D42C9">
        <w:rPr>
          <w:lang w:val="en-GB"/>
        </w:rPr>
        <w:t>Another important aspect of the value-led approach is its recognition of heritage as dynamic and evolving. Unlike the conventional approach, which seeks to preserve heritage in a fixed state, the value-led approach acknowledges that heritage can change over time in response to social, cultural, and economic factors. This is particularly relevant in the context of globalization, where cultural interactions and exchanges are constantly reshaping heritage meanings.</w:t>
      </w:r>
    </w:p>
    <w:p w14:paraId="43C244CA" w14:textId="77777777" w:rsidR="008D42C9" w:rsidRPr="008D42C9" w:rsidRDefault="008D42C9" w:rsidP="008D42C9">
      <w:pPr>
        <w:spacing w:line="276" w:lineRule="auto"/>
        <w:rPr>
          <w:lang w:val="en-GB"/>
        </w:rPr>
      </w:pPr>
      <w:r w:rsidRPr="008D42C9">
        <w:rPr>
          <w:lang w:val="en-GB"/>
        </w:rPr>
        <w:t>In contemporary contexts, the value-led approach is generally considered more effective because it addresses the complex challenges facing heritage management today. Issues such as urbanization, tourism, and climate change require flexible and adaptive strategies that can accommodate multiple perspectives. By incorporating diverse values and engaging stakeholders, the value-led approach promotes sustainable and inclusive heritage management.</w:t>
      </w:r>
    </w:p>
    <w:p w14:paraId="0ED5C271" w14:textId="77777777" w:rsidR="008D42C9" w:rsidRPr="008D42C9" w:rsidRDefault="008D42C9" w:rsidP="008D42C9">
      <w:pPr>
        <w:spacing w:line="276" w:lineRule="auto"/>
        <w:rPr>
          <w:lang w:val="en-GB"/>
        </w:rPr>
      </w:pPr>
      <w:r w:rsidRPr="008D42C9">
        <w:rPr>
          <w:lang w:val="en-GB"/>
        </w:rPr>
        <w:lastRenderedPageBreak/>
        <w:t>However, the value-led approach also presents challenges. Managing multiple and sometimes conflicting values can be difficult, and the process of stakeholder engagement can be time-consuming. Additionally, there is a need to balance community input with technical expertise to ensure that conservation standards are not compromised. Therefore, many scholars advocate for an integrated approach that combines the strengths of both conventional and value-led models.</w:t>
      </w:r>
    </w:p>
    <w:p w14:paraId="39912059" w14:textId="77777777" w:rsidR="008D42C9" w:rsidRPr="008D42C9" w:rsidRDefault="008D42C9" w:rsidP="008D42C9">
      <w:pPr>
        <w:spacing w:line="276" w:lineRule="auto"/>
        <w:rPr>
          <w:lang w:val="en-GB"/>
        </w:rPr>
      </w:pPr>
      <w:r w:rsidRPr="008D42C9">
        <w:rPr>
          <w:lang w:val="en-GB"/>
        </w:rPr>
        <w:t>In conclusion, the shift from conventional to value-led heritage management represents an important development in the field. While the conventional approach provides a strong foundation for preserving physical heritage, the value-led approach offers a more holistic and inclusive framework. By integrating both approaches, heritage management can achieve a balance between technical conservation and social relevance, making it more effective in addressing contemporary challenges.</w:t>
      </w:r>
    </w:p>
    <w:p w14:paraId="0F92D21F" w14:textId="77777777" w:rsidR="008D42C9" w:rsidRPr="008D42C9" w:rsidRDefault="008D42C9" w:rsidP="008D42C9">
      <w:pPr>
        <w:spacing w:line="276" w:lineRule="auto"/>
        <w:rPr>
          <w:lang w:val="en-GB"/>
        </w:rPr>
      </w:pPr>
      <w:r w:rsidRPr="008D42C9">
        <w:rPr>
          <w:b/>
          <w:bCs/>
          <w:lang w:val="en-GB"/>
        </w:rPr>
        <w:t>References</w:t>
      </w:r>
    </w:p>
    <w:p w14:paraId="0E93B64C" w14:textId="77777777" w:rsidR="008D42C9" w:rsidRPr="008D42C9" w:rsidRDefault="008D42C9" w:rsidP="008D42C9">
      <w:pPr>
        <w:numPr>
          <w:ilvl w:val="0"/>
          <w:numId w:val="5"/>
        </w:numPr>
        <w:spacing w:line="276" w:lineRule="auto"/>
        <w:rPr>
          <w:lang w:val="en-GB"/>
        </w:rPr>
      </w:pPr>
      <w:r w:rsidRPr="008D42C9">
        <w:rPr>
          <w:lang w:val="en-GB"/>
        </w:rPr>
        <w:t xml:space="preserve">Mason, R. (2008). </w:t>
      </w:r>
      <w:r w:rsidRPr="008D42C9">
        <w:rPr>
          <w:i/>
          <w:iCs/>
          <w:lang w:val="en-GB"/>
        </w:rPr>
        <w:t>Assessing Values in Conservation Planning</w:t>
      </w:r>
      <w:r w:rsidRPr="008D42C9">
        <w:rPr>
          <w:lang w:val="en-GB"/>
        </w:rPr>
        <w:t xml:space="preserve">. Getty Conservation Institute. </w:t>
      </w:r>
    </w:p>
    <w:p w14:paraId="53C53C94" w14:textId="77777777" w:rsidR="008D42C9" w:rsidRPr="008D42C9" w:rsidRDefault="008D42C9" w:rsidP="008D42C9">
      <w:pPr>
        <w:numPr>
          <w:ilvl w:val="0"/>
          <w:numId w:val="5"/>
        </w:numPr>
        <w:spacing w:line="276" w:lineRule="auto"/>
        <w:rPr>
          <w:lang w:val="en-GB"/>
        </w:rPr>
      </w:pPr>
      <w:r w:rsidRPr="008D42C9">
        <w:rPr>
          <w:lang w:val="en-GB"/>
        </w:rPr>
        <w:t xml:space="preserve">Smith, L. (2006). </w:t>
      </w:r>
      <w:r w:rsidRPr="008D42C9">
        <w:rPr>
          <w:i/>
          <w:iCs/>
          <w:lang w:val="en-GB"/>
        </w:rPr>
        <w:t>Uses of Heritage</w:t>
      </w:r>
      <w:r w:rsidRPr="008D42C9">
        <w:rPr>
          <w:lang w:val="en-GB"/>
        </w:rPr>
        <w:t xml:space="preserve">. Routledge. </w:t>
      </w:r>
      <w:hyperlink r:id="rId6" w:tgtFrame="_new" w:history="1">
        <w:r w:rsidRPr="008D42C9">
          <w:rPr>
            <w:rStyle w:val="Hyperlink"/>
            <w:lang w:val="en-GB"/>
          </w:rPr>
          <w:t>https://doi.org/10.4324/9780203602263</w:t>
        </w:r>
      </w:hyperlink>
      <w:r w:rsidRPr="008D42C9">
        <w:rPr>
          <w:lang w:val="en-GB"/>
        </w:rPr>
        <w:t xml:space="preserve"> </w:t>
      </w:r>
    </w:p>
    <w:p w14:paraId="50B1D1BB" w14:textId="77777777" w:rsidR="008D42C9" w:rsidRPr="008D42C9" w:rsidRDefault="008D42C9" w:rsidP="008D42C9">
      <w:pPr>
        <w:numPr>
          <w:ilvl w:val="0"/>
          <w:numId w:val="5"/>
        </w:numPr>
        <w:spacing w:line="276" w:lineRule="auto"/>
        <w:rPr>
          <w:lang w:val="en-GB"/>
        </w:rPr>
      </w:pPr>
      <w:proofErr w:type="spellStart"/>
      <w:r w:rsidRPr="008D42C9">
        <w:rPr>
          <w:lang w:val="en-GB"/>
        </w:rPr>
        <w:t>Avrami</w:t>
      </w:r>
      <w:proofErr w:type="spellEnd"/>
      <w:r w:rsidRPr="008D42C9">
        <w:rPr>
          <w:lang w:val="en-GB"/>
        </w:rPr>
        <w:t xml:space="preserve">, E., et al. (2019). </w:t>
      </w:r>
      <w:r w:rsidRPr="008D42C9">
        <w:rPr>
          <w:i/>
          <w:iCs/>
          <w:lang w:val="en-GB"/>
        </w:rPr>
        <w:t>Values in Heritage Management</w:t>
      </w:r>
      <w:r w:rsidRPr="008D42C9">
        <w:rPr>
          <w:lang w:val="en-GB"/>
        </w:rPr>
        <w:t xml:space="preserve">. Getty Conservation Institute. </w:t>
      </w:r>
    </w:p>
    <w:p w14:paraId="776DCC7D" w14:textId="77777777" w:rsidR="004F00A3" w:rsidRDefault="004F00A3" w:rsidP="008D42C9">
      <w:pPr>
        <w:spacing w:line="276" w:lineRule="auto"/>
        <w:rPr>
          <w:lang w:val="en-US"/>
        </w:rPr>
      </w:pPr>
    </w:p>
    <w:sectPr w:rsidR="004F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4EC5927-FFA4-43FC-999E-720E0E81B9F8}"/>
    <w:embedBold r:id="rId2" w:fontKey="{890BE1BC-68FF-482D-924D-53666FA69681}"/>
    <w:embedItalic r:id="rId3" w:fontKey="{D50FEB08-29AE-47AF-A140-3C7677519E5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8C03230-C356-409F-BC67-E1DAEAFBDF24}"/>
  </w:font>
  <w:font w:name="Calibri Light">
    <w:panose1 w:val="020F0302020204030204"/>
    <w:charset w:val="00"/>
    <w:family w:val="swiss"/>
    <w:pitch w:val="variable"/>
    <w:sig w:usb0="E4002EFF" w:usb1="C000247B" w:usb2="00000009" w:usb3="00000000" w:csb0="000001FF" w:csb1="00000000"/>
    <w:embedRegular r:id="rId5" w:fontKey="{72C63FAC-F740-4888-9136-F4032509426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F623D"/>
    <w:multiLevelType w:val="multilevel"/>
    <w:tmpl w:val="07C2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E901D4"/>
    <w:multiLevelType w:val="multilevel"/>
    <w:tmpl w:val="B8AC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1B3731"/>
    <w:multiLevelType w:val="multilevel"/>
    <w:tmpl w:val="3B9C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D136B8"/>
    <w:multiLevelType w:val="multilevel"/>
    <w:tmpl w:val="D1E0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5E7F68"/>
    <w:multiLevelType w:val="multilevel"/>
    <w:tmpl w:val="1B70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10166">
    <w:abstractNumId w:val="3"/>
  </w:num>
  <w:num w:numId="2" w16cid:durableId="321082758">
    <w:abstractNumId w:val="1"/>
  </w:num>
  <w:num w:numId="3" w16cid:durableId="1925534475">
    <w:abstractNumId w:val="4"/>
  </w:num>
  <w:num w:numId="4" w16cid:durableId="1785995615">
    <w:abstractNumId w:val="2"/>
  </w:num>
  <w:num w:numId="5" w16cid:durableId="1645886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D1074"/>
    <w:rsid w:val="003F4BD0"/>
    <w:rsid w:val="00426865"/>
    <w:rsid w:val="00477CAA"/>
    <w:rsid w:val="004F00A3"/>
    <w:rsid w:val="00502E29"/>
    <w:rsid w:val="005E458B"/>
    <w:rsid w:val="00672345"/>
    <w:rsid w:val="0078667C"/>
    <w:rsid w:val="00844EC2"/>
    <w:rsid w:val="008516FE"/>
    <w:rsid w:val="008D42C9"/>
    <w:rsid w:val="00942251"/>
    <w:rsid w:val="009C1D0A"/>
    <w:rsid w:val="00A044F7"/>
    <w:rsid w:val="00A8150E"/>
    <w:rsid w:val="00B20343"/>
    <w:rsid w:val="00B85EA7"/>
    <w:rsid w:val="00BE65DD"/>
    <w:rsid w:val="00C50C4A"/>
    <w:rsid w:val="00C612A4"/>
    <w:rsid w:val="00CC38D3"/>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91A7"/>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C50C4A"/>
    <w:rPr>
      <w:color w:val="0563C1" w:themeColor="hyperlink"/>
      <w:u w:val="single"/>
    </w:rPr>
  </w:style>
  <w:style w:type="character" w:styleId="UnresolvedMention">
    <w:name w:val="Unresolved Mention"/>
    <w:basedOn w:val="DefaultParagraphFont"/>
    <w:uiPriority w:val="99"/>
    <w:semiHidden/>
    <w:unhideWhenUsed/>
    <w:rsid w:val="00C50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0203602263"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740</Words>
  <Characters>4222</Characters>
  <Application>Microsoft Office Word</Application>
  <DocSecurity>0</DocSecurity>
  <Lines>35</Lines>
  <Paragraphs>9</Paragraphs>
  <ScaleCrop>false</ScaleCrop>
  <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2026-04-18T12:21:00Z</dcterms:created>
  <dcterms:modified xsi:type="dcterms:W3CDTF">2026-04-18T12:21:00Z</dcterms:modified>
</cp:coreProperties>
</file>