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83FB7" w14:textId="77777777" w:rsidR="006E2A67" w:rsidRPr="00CC67E8" w:rsidRDefault="006E2A67" w:rsidP="006E2A67">
      <w:pPr>
        <w:spacing w:line="480" w:lineRule="auto"/>
        <w:jc w:val="center"/>
        <w:rPr>
          <w:rFonts w:ascii="Times New Roman" w:hAnsi="Times New Roman" w:cs="Times New Roman"/>
          <w:szCs w:val="24"/>
        </w:rPr>
      </w:pPr>
      <w:r w:rsidRPr="00CC67E8">
        <w:rPr>
          <w:rFonts w:ascii="Times New Roman" w:hAnsi="Times New Roman" w:cs="Times New Roman"/>
          <w:szCs w:val="24"/>
        </w:rPr>
        <w:drawing>
          <wp:inline distT="0" distB="0" distL="0" distR="0" wp14:anchorId="2B1813DE" wp14:editId="55BEF84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27011BE9" w14:textId="77777777" w:rsidR="006E2A67" w:rsidRPr="006B6E2B" w:rsidRDefault="006E2A67" w:rsidP="006E2A67">
      <w:pPr>
        <w:spacing w:line="480" w:lineRule="auto"/>
        <w:jc w:val="center"/>
        <w:rPr>
          <w:rFonts w:ascii="Times New Roman" w:hAnsi="Times New Roman" w:cs="Times New Roman"/>
          <w:b/>
          <w:bCs/>
          <w:szCs w:val="24"/>
        </w:rPr>
      </w:pPr>
      <w:proofErr w:type="spellStart"/>
      <w:r w:rsidRPr="006B6E2B">
        <w:rPr>
          <w:rFonts w:ascii="Times New Roman" w:hAnsi="Times New Roman" w:cs="Times New Roman"/>
          <w:b/>
          <w:bCs/>
          <w:szCs w:val="24"/>
        </w:rPr>
        <w:t>Accouting</w:t>
      </w:r>
      <w:proofErr w:type="spellEnd"/>
      <w:r w:rsidRPr="006B6E2B">
        <w:rPr>
          <w:rFonts w:ascii="Times New Roman" w:hAnsi="Times New Roman" w:cs="Times New Roman"/>
          <w:b/>
          <w:bCs/>
          <w:szCs w:val="24"/>
        </w:rPr>
        <w:t xml:space="preserve"> Fundamentals February BATTBM</w:t>
      </w:r>
    </w:p>
    <w:p w14:paraId="7098779C" w14:textId="77777777" w:rsidR="006E2A67" w:rsidRPr="00CC67E8" w:rsidRDefault="006E2A67" w:rsidP="006E2A67">
      <w:pPr>
        <w:spacing w:line="480" w:lineRule="auto"/>
        <w:jc w:val="center"/>
        <w:rPr>
          <w:rFonts w:ascii="Times New Roman" w:hAnsi="Times New Roman" w:cs="Times New Roman"/>
          <w:b/>
          <w:bCs/>
          <w:szCs w:val="24"/>
        </w:rPr>
      </w:pPr>
      <w:r w:rsidRPr="00CC67E8">
        <w:rPr>
          <w:rFonts w:ascii="Times New Roman" w:hAnsi="Times New Roman" w:cs="Times New Roman"/>
          <w:b/>
          <w:bCs/>
          <w:szCs w:val="24"/>
        </w:rPr>
        <w:t>Assignment 1: Advanced Theoretical Concepts of Accounting and Their Application in Modern Business Practices</w:t>
      </w:r>
    </w:p>
    <w:p w14:paraId="24317DD4" w14:textId="77777777" w:rsidR="006E2A67" w:rsidRPr="00CC67E8" w:rsidRDefault="006E2A67" w:rsidP="006E2A67">
      <w:pPr>
        <w:spacing w:line="480" w:lineRule="auto"/>
        <w:jc w:val="center"/>
        <w:rPr>
          <w:rFonts w:ascii="Times New Roman" w:hAnsi="Times New Roman" w:cs="Times New Roman"/>
          <w:b/>
          <w:bCs/>
          <w:szCs w:val="24"/>
        </w:rPr>
      </w:pPr>
    </w:p>
    <w:p w14:paraId="19B5060F" w14:textId="77777777" w:rsidR="006E2A67" w:rsidRPr="00CC67E8" w:rsidRDefault="006E2A67" w:rsidP="006E2A67">
      <w:pPr>
        <w:spacing w:line="480" w:lineRule="auto"/>
        <w:jc w:val="center"/>
        <w:rPr>
          <w:rFonts w:ascii="Times New Roman" w:hAnsi="Times New Roman" w:cs="Times New Roman"/>
          <w:b/>
          <w:bCs/>
          <w:szCs w:val="24"/>
        </w:rPr>
      </w:pPr>
    </w:p>
    <w:p w14:paraId="50B63155" w14:textId="77777777" w:rsidR="006E2A67" w:rsidRPr="00CC67E8" w:rsidRDefault="006E2A67" w:rsidP="006E2A67">
      <w:pPr>
        <w:spacing w:line="480" w:lineRule="auto"/>
        <w:jc w:val="center"/>
        <w:rPr>
          <w:rFonts w:ascii="Times New Roman" w:hAnsi="Times New Roman" w:cs="Times New Roman"/>
          <w:b/>
          <w:bCs/>
          <w:szCs w:val="24"/>
        </w:rPr>
      </w:pPr>
    </w:p>
    <w:p w14:paraId="788F7972" w14:textId="77777777" w:rsidR="006E2A67" w:rsidRPr="00CC67E8" w:rsidRDefault="006E2A67" w:rsidP="006E2A67">
      <w:pPr>
        <w:spacing w:line="480" w:lineRule="auto"/>
        <w:jc w:val="center"/>
        <w:rPr>
          <w:rFonts w:ascii="Times New Roman" w:hAnsi="Times New Roman" w:cs="Times New Roman"/>
          <w:b/>
          <w:bCs/>
          <w:szCs w:val="24"/>
        </w:rPr>
      </w:pPr>
    </w:p>
    <w:p w14:paraId="3332F603" w14:textId="77777777" w:rsidR="006E2A67" w:rsidRPr="00CC67E8" w:rsidRDefault="006E2A67" w:rsidP="006E2A67">
      <w:pPr>
        <w:spacing w:line="480" w:lineRule="auto"/>
        <w:jc w:val="center"/>
        <w:rPr>
          <w:rFonts w:ascii="Times New Roman" w:hAnsi="Times New Roman" w:cs="Times New Roman"/>
          <w:b/>
          <w:bCs/>
          <w:szCs w:val="24"/>
        </w:rPr>
      </w:pPr>
    </w:p>
    <w:p w14:paraId="4514A4A3" w14:textId="77777777" w:rsidR="006E2A67" w:rsidRPr="00CC67E8" w:rsidRDefault="006E2A67" w:rsidP="006E2A67">
      <w:pPr>
        <w:spacing w:line="480" w:lineRule="auto"/>
        <w:jc w:val="center"/>
        <w:rPr>
          <w:rFonts w:ascii="Times New Roman" w:hAnsi="Times New Roman" w:cs="Times New Roman"/>
          <w:b/>
          <w:bCs/>
          <w:szCs w:val="24"/>
        </w:rPr>
      </w:pPr>
    </w:p>
    <w:p w14:paraId="43FCC8FF" w14:textId="77777777" w:rsidR="006E2A67" w:rsidRPr="00CC67E8" w:rsidRDefault="006E2A67" w:rsidP="006E2A67">
      <w:pPr>
        <w:spacing w:line="480" w:lineRule="auto"/>
        <w:jc w:val="center"/>
        <w:rPr>
          <w:rFonts w:ascii="Times New Roman" w:hAnsi="Times New Roman" w:cs="Times New Roman"/>
          <w:b/>
          <w:bCs/>
          <w:szCs w:val="24"/>
        </w:rPr>
      </w:pPr>
    </w:p>
    <w:p w14:paraId="53B7B8ED" w14:textId="77777777" w:rsidR="006E2A67" w:rsidRPr="00CC67E8" w:rsidRDefault="006E2A67" w:rsidP="006E2A67">
      <w:pPr>
        <w:spacing w:line="480" w:lineRule="auto"/>
        <w:jc w:val="center"/>
        <w:rPr>
          <w:rFonts w:ascii="Times New Roman" w:hAnsi="Times New Roman" w:cs="Times New Roman"/>
          <w:b/>
          <w:bCs/>
          <w:szCs w:val="24"/>
        </w:rPr>
      </w:pPr>
    </w:p>
    <w:p w14:paraId="4A3E3137" w14:textId="77777777" w:rsidR="006E2A67" w:rsidRPr="00CC67E8" w:rsidRDefault="006E2A67" w:rsidP="006E2A67">
      <w:pPr>
        <w:spacing w:line="480" w:lineRule="auto"/>
        <w:jc w:val="center"/>
        <w:rPr>
          <w:rFonts w:ascii="Times New Roman" w:hAnsi="Times New Roman" w:cs="Times New Roman"/>
          <w:b/>
          <w:bCs/>
          <w:szCs w:val="24"/>
        </w:rPr>
      </w:pPr>
    </w:p>
    <w:p w14:paraId="4EF2F202" w14:textId="77777777" w:rsidR="006E2A67" w:rsidRPr="00CC67E8" w:rsidRDefault="006E2A67" w:rsidP="006E2A67">
      <w:pPr>
        <w:spacing w:line="480" w:lineRule="auto"/>
        <w:jc w:val="center"/>
        <w:rPr>
          <w:rFonts w:ascii="Times New Roman" w:hAnsi="Times New Roman" w:cs="Times New Roman"/>
          <w:b/>
          <w:bCs/>
          <w:szCs w:val="24"/>
        </w:rPr>
      </w:pPr>
    </w:p>
    <w:p w14:paraId="593B0733" w14:textId="77777777" w:rsidR="006E2A67" w:rsidRPr="00CC67E8" w:rsidRDefault="006E2A67" w:rsidP="006E2A67">
      <w:pPr>
        <w:spacing w:line="480" w:lineRule="auto"/>
        <w:jc w:val="center"/>
        <w:rPr>
          <w:rFonts w:ascii="Times New Roman" w:hAnsi="Times New Roman" w:cs="Times New Roman"/>
          <w:b/>
          <w:bCs/>
          <w:szCs w:val="24"/>
        </w:rPr>
      </w:pPr>
    </w:p>
    <w:p w14:paraId="48900C83" w14:textId="77777777" w:rsidR="006E2A67" w:rsidRPr="00CC67E8" w:rsidRDefault="006E2A67" w:rsidP="006E2A67">
      <w:pPr>
        <w:spacing w:line="480" w:lineRule="auto"/>
        <w:jc w:val="center"/>
        <w:rPr>
          <w:rFonts w:ascii="Times New Roman" w:hAnsi="Times New Roman" w:cs="Times New Roman"/>
          <w:b/>
          <w:bCs/>
          <w:szCs w:val="24"/>
        </w:rPr>
      </w:pPr>
    </w:p>
    <w:p w14:paraId="593CE763" w14:textId="77777777" w:rsidR="006E2A67" w:rsidRPr="00CC67E8" w:rsidRDefault="006E2A67" w:rsidP="006E2A67">
      <w:pPr>
        <w:spacing w:line="480" w:lineRule="auto"/>
        <w:jc w:val="center"/>
        <w:rPr>
          <w:rFonts w:ascii="Times New Roman" w:hAnsi="Times New Roman" w:cs="Times New Roman"/>
          <w:b/>
          <w:bCs/>
          <w:szCs w:val="24"/>
        </w:rPr>
      </w:pPr>
    </w:p>
    <w:p w14:paraId="1085AD17" w14:textId="77777777" w:rsidR="006E2A67" w:rsidRPr="00CC67E8" w:rsidRDefault="006E2A67" w:rsidP="006E2A67">
      <w:pPr>
        <w:pStyle w:val="Heading2"/>
        <w:rPr>
          <w:rFonts w:ascii="Times New Roman" w:hAnsi="Times New Roman" w:cs="Times New Roman"/>
          <w:sz w:val="24"/>
          <w:szCs w:val="24"/>
        </w:rPr>
      </w:pPr>
      <w:bookmarkStart w:id="0" w:name="_Toc224846299"/>
      <w:r w:rsidRPr="00CC67E8">
        <w:rPr>
          <w:rFonts w:ascii="Times New Roman" w:hAnsi="Times New Roman" w:cs="Times New Roman"/>
          <w:sz w:val="24"/>
          <w:szCs w:val="24"/>
        </w:rPr>
        <w:lastRenderedPageBreak/>
        <w:t>Abstract</w:t>
      </w:r>
      <w:bookmarkEnd w:id="0"/>
    </w:p>
    <w:p w14:paraId="5AEBC17F" w14:textId="77777777" w:rsidR="00BC2870" w:rsidRPr="00BC2870" w:rsidRDefault="00BC2870" w:rsidP="00BC2870">
      <w:pPr>
        <w:spacing w:line="480" w:lineRule="auto"/>
        <w:rPr>
          <w:rFonts w:ascii="Times New Roman" w:hAnsi="Times New Roman" w:cs="Times New Roman"/>
          <w:szCs w:val="24"/>
        </w:rPr>
      </w:pPr>
      <w:r w:rsidRPr="00BC2870">
        <w:rPr>
          <w:rFonts w:ascii="Times New Roman" w:hAnsi="Times New Roman" w:cs="Times New Roman"/>
          <w:szCs w:val="24"/>
        </w:rPr>
        <w:t>The present report is a critical analysis of sophisticated theoretical notions of accounting and their applicability in contemporary business operations. It starts by examining how basic concepts, especially the accounting equation, have evolved and how the interpretation has continued to broaden with more complex financial settings. The paper also addresses the comparative frameworks of Generally Accepted Accounting Principles (GAAP) and International Financial Reporting Standards (IFRS), their implications on financial reporting quality, comparability and global decision-making.</w:t>
      </w:r>
    </w:p>
    <w:p w14:paraId="216B0B44" w14:textId="77777777" w:rsidR="00BC2870" w:rsidRPr="00BC2870" w:rsidRDefault="00BC2870" w:rsidP="00BC2870">
      <w:pPr>
        <w:spacing w:line="480" w:lineRule="auto"/>
        <w:rPr>
          <w:rFonts w:ascii="Times New Roman" w:hAnsi="Times New Roman" w:cs="Times New Roman"/>
          <w:szCs w:val="24"/>
        </w:rPr>
      </w:pPr>
      <w:r w:rsidRPr="00BC2870">
        <w:rPr>
          <w:rFonts w:ascii="Times New Roman" w:hAnsi="Times New Roman" w:cs="Times New Roman"/>
          <w:szCs w:val="24"/>
        </w:rPr>
        <w:t>Corporate governance is also explored and its significance in encouraging ethical accounting practices, improving transparency, and protecting the interests of stakeholders are highlighted. Also, the report examines the interdependence between major financial statements balance sheet, income statement, and cash flow statement, and the integration of the statements offering a complete picture of the financial soundness of an organization.</w:t>
      </w:r>
    </w:p>
    <w:p w14:paraId="40C0B8C9" w14:textId="229BF949" w:rsidR="006E2A67" w:rsidRPr="00CC67E8" w:rsidRDefault="00BC2870" w:rsidP="00BC2870">
      <w:pPr>
        <w:spacing w:line="480" w:lineRule="auto"/>
        <w:rPr>
          <w:rFonts w:ascii="Times New Roman" w:hAnsi="Times New Roman" w:cs="Times New Roman"/>
          <w:b/>
          <w:bCs/>
          <w:szCs w:val="24"/>
        </w:rPr>
      </w:pPr>
      <w:r w:rsidRPr="00BC2870">
        <w:rPr>
          <w:rFonts w:ascii="Times New Roman" w:hAnsi="Times New Roman" w:cs="Times New Roman"/>
          <w:szCs w:val="24"/>
        </w:rPr>
        <w:t xml:space="preserve">Further applications like fair value measurement, asset impairment, and off-balance-sheet financing are discussed with respect to real-life application giving their practical importance and their risks. </w:t>
      </w:r>
      <w:proofErr w:type="gramStart"/>
      <w:r w:rsidRPr="00BC2870">
        <w:rPr>
          <w:rFonts w:ascii="Times New Roman" w:hAnsi="Times New Roman" w:cs="Times New Roman"/>
          <w:szCs w:val="24"/>
        </w:rPr>
        <w:t>On the whole</w:t>
      </w:r>
      <w:proofErr w:type="gramEnd"/>
      <w:r w:rsidRPr="00BC2870">
        <w:rPr>
          <w:rFonts w:ascii="Times New Roman" w:hAnsi="Times New Roman" w:cs="Times New Roman"/>
          <w:szCs w:val="24"/>
        </w:rPr>
        <w:t>, the report presents an analytical and practical outlook on the role of modern accounting systems in making informed business decisions and mitigating the pressures of globalization, regulatory variety, and financial complexity.</w:t>
      </w:r>
    </w:p>
    <w:p w14:paraId="3C7DBCC7" w14:textId="77777777" w:rsidR="006E2A67" w:rsidRPr="00CC67E8" w:rsidRDefault="006E2A67" w:rsidP="006E2A67">
      <w:pPr>
        <w:spacing w:line="480" w:lineRule="auto"/>
        <w:rPr>
          <w:rFonts w:ascii="Times New Roman" w:hAnsi="Times New Roman" w:cs="Times New Roman"/>
          <w:b/>
          <w:bCs/>
          <w:szCs w:val="24"/>
        </w:rPr>
      </w:pPr>
    </w:p>
    <w:p w14:paraId="3EBFFC41" w14:textId="77777777" w:rsidR="006E2A67" w:rsidRDefault="006E2A67" w:rsidP="006E2A67">
      <w:pPr>
        <w:spacing w:line="480" w:lineRule="auto"/>
        <w:rPr>
          <w:rFonts w:ascii="Times New Roman" w:hAnsi="Times New Roman" w:cs="Times New Roman"/>
          <w:b/>
          <w:bCs/>
          <w:szCs w:val="24"/>
        </w:rPr>
      </w:pPr>
    </w:p>
    <w:p w14:paraId="1168E7BD" w14:textId="77777777" w:rsidR="00BC2870" w:rsidRPr="00CC67E8" w:rsidRDefault="00BC2870" w:rsidP="006E2A67">
      <w:pPr>
        <w:spacing w:line="480" w:lineRule="auto"/>
        <w:rPr>
          <w:rFonts w:ascii="Times New Roman" w:hAnsi="Times New Roman" w:cs="Times New Roman"/>
          <w:b/>
          <w:bCs/>
          <w:szCs w:val="24"/>
        </w:rPr>
      </w:pPr>
    </w:p>
    <w:sdt>
      <w:sdtPr>
        <w:rPr>
          <w:rFonts w:ascii="Times New Roman" w:hAnsi="Times New Roman" w:cs="Times New Roman"/>
          <w:sz w:val="24"/>
          <w:szCs w:val="24"/>
        </w:rPr>
        <w:id w:val="671619869"/>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663D1AE9" w14:textId="77777777" w:rsidR="006E2A67" w:rsidRPr="00CC67E8" w:rsidRDefault="006E2A67" w:rsidP="006E2A67">
          <w:pPr>
            <w:pStyle w:val="TOCHeading"/>
            <w:rPr>
              <w:rFonts w:ascii="Times New Roman" w:hAnsi="Times New Roman" w:cs="Times New Roman"/>
              <w:sz w:val="24"/>
              <w:szCs w:val="24"/>
            </w:rPr>
          </w:pPr>
          <w:r w:rsidRPr="00CC67E8">
            <w:rPr>
              <w:rFonts w:ascii="Times New Roman" w:hAnsi="Times New Roman" w:cs="Times New Roman"/>
              <w:sz w:val="24"/>
              <w:szCs w:val="24"/>
            </w:rPr>
            <w:t>Contents</w:t>
          </w:r>
        </w:p>
        <w:p w14:paraId="513E398E" w14:textId="77777777" w:rsidR="006E2A67" w:rsidRPr="00CC67E8" w:rsidRDefault="006E2A67" w:rsidP="006E2A67">
          <w:pPr>
            <w:pStyle w:val="TOC2"/>
            <w:tabs>
              <w:tab w:val="right" w:leader="dot" w:pos="9350"/>
            </w:tabs>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5B32DF6A"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49B1D5C0"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46620456"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394D2C10"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60A02CF7"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7BE9E0AF"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565D9B6D"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60207631" w14:textId="77777777" w:rsidR="006E2A67" w:rsidRPr="00CC67E8" w:rsidRDefault="006E2A67" w:rsidP="006E2A67">
          <w:pPr>
            <w:pStyle w:val="TOC2"/>
            <w:tabs>
              <w:tab w:val="right" w:leader="dot" w:pos="9350"/>
            </w:tabs>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58632E96" w14:textId="77777777" w:rsidR="006E2A67" w:rsidRPr="00CC67E8" w:rsidRDefault="006E2A67" w:rsidP="006E2A67">
          <w:pPr>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6FFF02D6" w14:textId="77777777" w:rsidR="006E2A67" w:rsidRPr="00CC67E8" w:rsidRDefault="006E2A67" w:rsidP="006E2A67">
      <w:pPr>
        <w:spacing w:line="480" w:lineRule="auto"/>
        <w:rPr>
          <w:rFonts w:ascii="Times New Roman" w:hAnsi="Times New Roman" w:cs="Times New Roman"/>
          <w:b/>
          <w:bCs/>
          <w:szCs w:val="24"/>
        </w:rPr>
      </w:pPr>
    </w:p>
    <w:p w14:paraId="251CBD7C" w14:textId="77777777" w:rsidR="006E2A67" w:rsidRPr="00CC67E8" w:rsidRDefault="006E2A67" w:rsidP="006E2A67">
      <w:pPr>
        <w:spacing w:line="480" w:lineRule="auto"/>
        <w:rPr>
          <w:rFonts w:ascii="Times New Roman" w:hAnsi="Times New Roman" w:cs="Times New Roman"/>
          <w:b/>
          <w:bCs/>
          <w:szCs w:val="24"/>
        </w:rPr>
      </w:pPr>
    </w:p>
    <w:p w14:paraId="5A9E0DB2" w14:textId="77777777" w:rsidR="006E2A67" w:rsidRPr="00CC67E8" w:rsidRDefault="006E2A67" w:rsidP="006E2A67">
      <w:pPr>
        <w:spacing w:line="480" w:lineRule="auto"/>
        <w:rPr>
          <w:rFonts w:ascii="Times New Roman" w:hAnsi="Times New Roman" w:cs="Times New Roman"/>
          <w:b/>
          <w:bCs/>
          <w:szCs w:val="24"/>
        </w:rPr>
      </w:pPr>
    </w:p>
    <w:p w14:paraId="7C8042B9" w14:textId="77777777" w:rsidR="006E2A67" w:rsidRPr="00CC67E8" w:rsidRDefault="006E2A67" w:rsidP="006E2A67">
      <w:pPr>
        <w:spacing w:line="480" w:lineRule="auto"/>
        <w:rPr>
          <w:rFonts w:ascii="Times New Roman" w:hAnsi="Times New Roman" w:cs="Times New Roman"/>
          <w:b/>
          <w:bCs/>
          <w:szCs w:val="24"/>
        </w:rPr>
      </w:pPr>
    </w:p>
    <w:p w14:paraId="5F8CA3F9" w14:textId="77777777" w:rsidR="006E2A67" w:rsidRPr="00CC67E8" w:rsidRDefault="006E2A67" w:rsidP="006E2A67">
      <w:pPr>
        <w:spacing w:line="480" w:lineRule="auto"/>
        <w:rPr>
          <w:rFonts w:ascii="Times New Roman" w:hAnsi="Times New Roman" w:cs="Times New Roman"/>
          <w:b/>
          <w:bCs/>
          <w:szCs w:val="24"/>
        </w:rPr>
      </w:pPr>
    </w:p>
    <w:p w14:paraId="317B6F89" w14:textId="77777777" w:rsidR="006E2A67" w:rsidRPr="00CC67E8" w:rsidRDefault="006E2A67" w:rsidP="006E2A67">
      <w:pPr>
        <w:spacing w:line="480" w:lineRule="auto"/>
        <w:rPr>
          <w:rFonts w:ascii="Times New Roman" w:hAnsi="Times New Roman" w:cs="Times New Roman"/>
          <w:b/>
          <w:bCs/>
          <w:szCs w:val="24"/>
        </w:rPr>
      </w:pPr>
    </w:p>
    <w:p w14:paraId="677299B5" w14:textId="77777777" w:rsidR="006E2A67" w:rsidRPr="00CC67E8" w:rsidRDefault="006E2A67" w:rsidP="006E2A67">
      <w:pPr>
        <w:spacing w:line="480" w:lineRule="auto"/>
        <w:rPr>
          <w:rFonts w:ascii="Times New Roman" w:hAnsi="Times New Roman" w:cs="Times New Roman"/>
          <w:b/>
          <w:bCs/>
          <w:szCs w:val="24"/>
        </w:rPr>
      </w:pPr>
    </w:p>
    <w:p w14:paraId="327FA4C6" w14:textId="77777777" w:rsidR="006E2A67" w:rsidRPr="00CC67E8" w:rsidRDefault="006E2A67" w:rsidP="006E2A67">
      <w:pPr>
        <w:spacing w:line="480" w:lineRule="auto"/>
        <w:rPr>
          <w:rFonts w:ascii="Times New Roman" w:hAnsi="Times New Roman" w:cs="Times New Roman"/>
          <w:b/>
          <w:bCs/>
          <w:szCs w:val="24"/>
        </w:rPr>
      </w:pPr>
    </w:p>
    <w:p w14:paraId="65E1089C" w14:textId="77777777" w:rsidR="006E2A67" w:rsidRPr="00CC67E8" w:rsidRDefault="006E2A67" w:rsidP="006E2A67">
      <w:pPr>
        <w:spacing w:line="480" w:lineRule="auto"/>
        <w:rPr>
          <w:rFonts w:ascii="Times New Roman" w:hAnsi="Times New Roman" w:cs="Times New Roman"/>
          <w:b/>
          <w:bCs/>
          <w:szCs w:val="24"/>
        </w:rPr>
      </w:pPr>
    </w:p>
    <w:p w14:paraId="051429DC" w14:textId="77777777" w:rsidR="006E2A67" w:rsidRPr="00CC67E8" w:rsidRDefault="006E2A67" w:rsidP="006E2A67">
      <w:pPr>
        <w:spacing w:line="480" w:lineRule="auto"/>
        <w:rPr>
          <w:rFonts w:ascii="Times New Roman" w:hAnsi="Times New Roman" w:cs="Times New Roman"/>
          <w:b/>
          <w:bCs/>
          <w:szCs w:val="24"/>
        </w:rPr>
      </w:pPr>
    </w:p>
    <w:p w14:paraId="71968096" w14:textId="77777777" w:rsidR="006E2A67" w:rsidRPr="00CC67E8" w:rsidRDefault="006E2A67" w:rsidP="006E2A67">
      <w:pPr>
        <w:spacing w:line="480" w:lineRule="auto"/>
        <w:rPr>
          <w:rFonts w:ascii="Times New Roman" w:hAnsi="Times New Roman" w:cs="Times New Roman"/>
          <w:b/>
          <w:bCs/>
          <w:szCs w:val="24"/>
        </w:rPr>
      </w:pPr>
    </w:p>
    <w:p w14:paraId="35CFE604" w14:textId="77777777" w:rsidR="006E2A67" w:rsidRPr="00CC67E8" w:rsidRDefault="006E2A67" w:rsidP="006E2A67">
      <w:pPr>
        <w:pStyle w:val="Heading2"/>
        <w:rPr>
          <w:rFonts w:ascii="Times New Roman" w:hAnsi="Times New Roman" w:cs="Times New Roman"/>
          <w:sz w:val="24"/>
          <w:szCs w:val="24"/>
        </w:rPr>
      </w:pPr>
      <w:bookmarkStart w:id="1" w:name="_Toc224846300"/>
      <w:r w:rsidRPr="00CC67E8">
        <w:rPr>
          <w:rFonts w:ascii="Times New Roman" w:hAnsi="Times New Roman" w:cs="Times New Roman"/>
          <w:sz w:val="24"/>
          <w:szCs w:val="24"/>
        </w:rPr>
        <w:lastRenderedPageBreak/>
        <w:t>Introduction</w:t>
      </w:r>
      <w:bookmarkEnd w:id="1"/>
    </w:p>
    <w:p w14:paraId="71E04CDD"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Introduction</w:t>
      </w:r>
    </w:p>
    <w:p w14:paraId="44F1B924"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Accounting has come a long way since it was a mere record-keeping role to a multifaceted system that informs strategic decisions in contemporary business organizations. The basic accounting equation of Assets = Liabilities + Owner’s Equity is the basis of accounting and thus the backbone of financial reporting. Nevertheless, due to the increased diversification of global markets and the increased sophistication of financial transactions, the conventional accounting principles experienced significant change to stay pertinent and trustworthy (</w:t>
      </w:r>
      <w:proofErr w:type="spellStart"/>
      <w:r w:rsidRPr="00D90FC3">
        <w:rPr>
          <w:rFonts w:ascii="Times New Roman" w:hAnsi="Times New Roman" w:cs="Times New Roman"/>
          <w:szCs w:val="24"/>
        </w:rPr>
        <w:t>Kieso</w:t>
      </w:r>
      <w:proofErr w:type="spellEnd"/>
      <w:r w:rsidRPr="00D90FC3">
        <w:rPr>
          <w:rFonts w:ascii="Times New Roman" w:hAnsi="Times New Roman" w:cs="Times New Roman"/>
          <w:szCs w:val="24"/>
        </w:rPr>
        <w:t xml:space="preserve"> et al., 2020). Modern accounting has incorporated the use of sophisticated measurement, regulation, and ethical standards to satisfy the needs of various stakeholders.</w:t>
      </w:r>
    </w:p>
    <w:p w14:paraId="08586D07"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The adoption of global standards like International Financial Reporting Standards (IFRS) that seek to promote comparability and transparency in international markets is one of the largest developments in modern accounting. Generally Accepted Accounting Principles (GAAP), used mainly in the United States, are more rule-based in contrast. The variability of these frameworks carries significant implications of financial reporting and investment choices (Barth et al., 2012). Also, corporate governance has emerged as a major factor in maintaining the integrity of financial information because effective governance systems can avoid fraud and foster accountability (Bushman and Smith, 2001).</w:t>
      </w:r>
    </w:p>
    <w:p w14:paraId="435B5BF1"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Also, the relationship between the financial statements, i.e., balance sheet, income statement, and cash flow statement, gives an overall picture of financial performance and position of an organization. The further complexity of financial reporting is noted in advanced accounting concepts including fair value accounting, asset impairment, and off-balance-sheet financing. </w:t>
      </w:r>
      <w:r w:rsidRPr="00D90FC3">
        <w:rPr>
          <w:rFonts w:ascii="Times New Roman" w:hAnsi="Times New Roman" w:cs="Times New Roman"/>
          <w:szCs w:val="24"/>
        </w:rPr>
        <w:lastRenderedPageBreak/>
        <w:t>Although these concepts increase relevance, it also brings up issues pertaining measurement reliability and transparency (Penman, 2007).</w:t>
      </w:r>
    </w:p>
    <w:p w14:paraId="22E30172"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In general, learning these changing accounting principles is critical to </w:t>
      </w:r>
      <w:proofErr w:type="spellStart"/>
      <w:r w:rsidRPr="00D90FC3">
        <w:rPr>
          <w:rFonts w:ascii="Times New Roman" w:hAnsi="Times New Roman" w:cs="Times New Roman"/>
          <w:szCs w:val="24"/>
        </w:rPr>
        <w:t>analyzing</w:t>
      </w:r>
      <w:proofErr w:type="spellEnd"/>
      <w:r w:rsidRPr="00D90FC3">
        <w:rPr>
          <w:rFonts w:ascii="Times New Roman" w:hAnsi="Times New Roman" w:cs="Times New Roman"/>
          <w:szCs w:val="24"/>
        </w:rPr>
        <w:t xml:space="preserve"> financial health, promoting ethical actions, and facilitating informed business decision-making in a dynamic global economy.</w:t>
      </w:r>
    </w:p>
    <w:p w14:paraId="79BB4488" w14:textId="77777777" w:rsidR="00D90FC3" w:rsidRPr="00D90FC3" w:rsidRDefault="00D90FC3" w:rsidP="00D90FC3">
      <w:pPr>
        <w:spacing w:line="480" w:lineRule="auto"/>
        <w:rPr>
          <w:rFonts w:ascii="Times New Roman" w:hAnsi="Times New Roman" w:cs="Times New Roman"/>
          <w:szCs w:val="24"/>
        </w:rPr>
      </w:pPr>
    </w:p>
    <w:p w14:paraId="2041189C" w14:textId="77777777" w:rsidR="00D90FC3" w:rsidRPr="00D90FC3" w:rsidRDefault="00D90FC3" w:rsidP="00D90FC3">
      <w:pPr>
        <w:spacing w:line="480" w:lineRule="auto"/>
        <w:rPr>
          <w:rFonts w:ascii="Times New Roman" w:hAnsi="Times New Roman" w:cs="Times New Roman"/>
          <w:szCs w:val="24"/>
        </w:rPr>
      </w:pPr>
    </w:p>
    <w:p w14:paraId="7C59CE3E" w14:textId="77777777" w:rsidR="00D90FC3" w:rsidRPr="00D90FC3" w:rsidRDefault="00D90FC3" w:rsidP="00D90FC3">
      <w:pPr>
        <w:spacing w:line="480" w:lineRule="auto"/>
        <w:rPr>
          <w:rFonts w:ascii="Times New Roman" w:hAnsi="Times New Roman" w:cs="Times New Roman"/>
          <w:szCs w:val="24"/>
        </w:rPr>
      </w:pPr>
    </w:p>
    <w:p w14:paraId="1C4A1BDC" w14:textId="77777777" w:rsidR="00D90FC3" w:rsidRPr="00D90FC3" w:rsidRDefault="00D90FC3" w:rsidP="00D90FC3">
      <w:pPr>
        <w:spacing w:line="480" w:lineRule="auto"/>
        <w:rPr>
          <w:rFonts w:ascii="Times New Roman" w:hAnsi="Times New Roman" w:cs="Times New Roman"/>
          <w:szCs w:val="24"/>
        </w:rPr>
      </w:pPr>
    </w:p>
    <w:p w14:paraId="621B79CC" w14:textId="77777777" w:rsidR="00D90FC3" w:rsidRPr="00D90FC3" w:rsidRDefault="00D90FC3" w:rsidP="00D90FC3">
      <w:pPr>
        <w:spacing w:line="480" w:lineRule="auto"/>
        <w:rPr>
          <w:rFonts w:ascii="Times New Roman" w:hAnsi="Times New Roman" w:cs="Times New Roman"/>
          <w:szCs w:val="24"/>
        </w:rPr>
      </w:pPr>
    </w:p>
    <w:p w14:paraId="531C6DC3" w14:textId="77777777" w:rsidR="00D90FC3" w:rsidRPr="00D90FC3" w:rsidRDefault="00D90FC3" w:rsidP="00D90FC3">
      <w:pPr>
        <w:spacing w:line="480" w:lineRule="auto"/>
        <w:rPr>
          <w:rFonts w:ascii="Times New Roman" w:hAnsi="Times New Roman" w:cs="Times New Roman"/>
          <w:szCs w:val="24"/>
        </w:rPr>
      </w:pPr>
    </w:p>
    <w:p w14:paraId="04ABA5D7" w14:textId="77777777" w:rsidR="00D90FC3" w:rsidRPr="00D90FC3" w:rsidRDefault="00D90FC3" w:rsidP="00D90FC3">
      <w:pPr>
        <w:spacing w:line="480" w:lineRule="auto"/>
        <w:rPr>
          <w:rFonts w:ascii="Times New Roman" w:hAnsi="Times New Roman" w:cs="Times New Roman"/>
          <w:szCs w:val="24"/>
        </w:rPr>
      </w:pPr>
    </w:p>
    <w:p w14:paraId="4805CDF8" w14:textId="77777777" w:rsidR="00D90FC3" w:rsidRPr="00D90FC3" w:rsidRDefault="00D90FC3" w:rsidP="00D90FC3">
      <w:pPr>
        <w:spacing w:line="480" w:lineRule="auto"/>
        <w:rPr>
          <w:rFonts w:ascii="Times New Roman" w:hAnsi="Times New Roman" w:cs="Times New Roman"/>
          <w:szCs w:val="24"/>
        </w:rPr>
      </w:pPr>
    </w:p>
    <w:p w14:paraId="21BB8B05" w14:textId="77777777" w:rsidR="00D90FC3" w:rsidRPr="00D90FC3" w:rsidRDefault="00D90FC3" w:rsidP="00D90FC3">
      <w:pPr>
        <w:spacing w:line="480" w:lineRule="auto"/>
        <w:rPr>
          <w:rFonts w:ascii="Times New Roman" w:hAnsi="Times New Roman" w:cs="Times New Roman"/>
          <w:szCs w:val="24"/>
        </w:rPr>
      </w:pPr>
    </w:p>
    <w:p w14:paraId="32D1162F" w14:textId="77777777" w:rsidR="00D90FC3" w:rsidRPr="00D90FC3" w:rsidRDefault="00D90FC3" w:rsidP="00D90FC3">
      <w:pPr>
        <w:spacing w:line="480" w:lineRule="auto"/>
        <w:rPr>
          <w:rFonts w:ascii="Times New Roman" w:hAnsi="Times New Roman" w:cs="Times New Roman"/>
          <w:szCs w:val="24"/>
        </w:rPr>
      </w:pPr>
    </w:p>
    <w:p w14:paraId="1A4CDAF9" w14:textId="77777777" w:rsidR="00D90FC3" w:rsidRPr="00D90FC3" w:rsidRDefault="00D90FC3" w:rsidP="00D90FC3">
      <w:pPr>
        <w:spacing w:line="480" w:lineRule="auto"/>
        <w:rPr>
          <w:rFonts w:ascii="Times New Roman" w:hAnsi="Times New Roman" w:cs="Times New Roman"/>
          <w:szCs w:val="24"/>
        </w:rPr>
      </w:pPr>
    </w:p>
    <w:p w14:paraId="11794A64" w14:textId="77777777" w:rsidR="00D90FC3" w:rsidRPr="00D90FC3" w:rsidRDefault="00D90FC3" w:rsidP="00D90FC3">
      <w:pPr>
        <w:spacing w:line="480" w:lineRule="auto"/>
        <w:rPr>
          <w:rFonts w:ascii="Times New Roman" w:hAnsi="Times New Roman" w:cs="Times New Roman"/>
          <w:szCs w:val="24"/>
        </w:rPr>
      </w:pPr>
    </w:p>
    <w:p w14:paraId="7527A030" w14:textId="77777777" w:rsidR="00D90FC3" w:rsidRPr="00D90FC3" w:rsidRDefault="00D90FC3" w:rsidP="00D90FC3">
      <w:pPr>
        <w:spacing w:line="480" w:lineRule="auto"/>
        <w:rPr>
          <w:rFonts w:ascii="Times New Roman" w:hAnsi="Times New Roman" w:cs="Times New Roman"/>
          <w:szCs w:val="24"/>
        </w:rPr>
      </w:pPr>
    </w:p>
    <w:p w14:paraId="0C3944AE" w14:textId="77777777" w:rsidR="00D90FC3" w:rsidRPr="00D90FC3" w:rsidRDefault="00D90FC3" w:rsidP="00D90FC3">
      <w:pPr>
        <w:spacing w:line="480" w:lineRule="auto"/>
        <w:rPr>
          <w:rFonts w:ascii="Times New Roman" w:hAnsi="Times New Roman" w:cs="Times New Roman"/>
          <w:szCs w:val="24"/>
        </w:rPr>
      </w:pPr>
    </w:p>
    <w:p w14:paraId="0C0C88C7" w14:textId="77777777" w:rsidR="00D90FC3" w:rsidRPr="00D90FC3" w:rsidRDefault="00D90FC3" w:rsidP="00D90FC3">
      <w:pPr>
        <w:spacing w:line="480" w:lineRule="auto"/>
        <w:rPr>
          <w:rFonts w:ascii="Times New Roman" w:hAnsi="Times New Roman" w:cs="Times New Roman"/>
          <w:szCs w:val="24"/>
        </w:rPr>
      </w:pPr>
    </w:p>
    <w:p w14:paraId="57E7EB4C" w14:textId="77777777" w:rsidR="00D90FC3" w:rsidRPr="00D90FC3" w:rsidRDefault="00D90FC3" w:rsidP="00D90FC3">
      <w:pPr>
        <w:spacing w:line="480" w:lineRule="auto"/>
        <w:rPr>
          <w:rFonts w:ascii="Times New Roman" w:hAnsi="Times New Roman" w:cs="Times New Roman"/>
          <w:szCs w:val="24"/>
        </w:rPr>
      </w:pPr>
    </w:p>
    <w:p w14:paraId="773A9481"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Literature Review</w:t>
      </w:r>
    </w:p>
    <w:p w14:paraId="1D600729"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The development of accounting theory can be traced to shifts in the complexity of business environment and the rising expectation of transparency, comparability and reliability of financial reports. Financial reporting has traditionally been based on traditional accounting concepts, especially the accounting equation (Assets = Liabilities + Owner’s Equity). Nevertheless, academics believe that this framework has greatly been extended to support advanced financial tools, international dealings, and regulatory needs (</w:t>
      </w:r>
      <w:proofErr w:type="spellStart"/>
      <w:r w:rsidRPr="00D90FC3">
        <w:rPr>
          <w:rFonts w:ascii="Times New Roman" w:hAnsi="Times New Roman" w:cs="Times New Roman"/>
          <w:szCs w:val="24"/>
        </w:rPr>
        <w:t>Kieso</w:t>
      </w:r>
      <w:proofErr w:type="spellEnd"/>
      <w:r w:rsidRPr="00D90FC3">
        <w:rPr>
          <w:rFonts w:ascii="Times New Roman" w:hAnsi="Times New Roman" w:cs="Times New Roman"/>
          <w:szCs w:val="24"/>
        </w:rPr>
        <w:t xml:space="preserve"> et al., 2020). The change in historical cost accounting to more </w:t>
      </w:r>
      <w:proofErr w:type="gramStart"/>
      <w:r w:rsidRPr="00D90FC3">
        <w:rPr>
          <w:rFonts w:ascii="Times New Roman" w:hAnsi="Times New Roman" w:cs="Times New Roman"/>
          <w:szCs w:val="24"/>
        </w:rPr>
        <w:t>market oriented</w:t>
      </w:r>
      <w:proofErr w:type="gramEnd"/>
      <w:r w:rsidRPr="00D90FC3">
        <w:rPr>
          <w:rFonts w:ascii="Times New Roman" w:hAnsi="Times New Roman" w:cs="Times New Roman"/>
          <w:szCs w:val="24"/>
        </w:rPr>
        <w:t xml:space="preserve"> models </w:t>
      </w:r>
      <w:proofErr w:type="gramStart"/>
      <w:r w:rsidRPr="00D90FC3">
        <w:rPr>
          <w:rFonts w:ascii="Times New Roman" w:hAnsi="Times New Roman" w:cs="Times New Roman"/>
          <w:szCs w:val="24"/>
        </w:rPr>
        <w:t>exemplifies</w:t>
      </w:r>
      <w:proofErr w:type="gramEnd"/>
      <w:r w:rsidRPr="00D90FC3">
        <w:rPr>
          <w:rFonts w:ascii="Times New Roman" w:hAnsi="Times New Roman" w:cs="Times New Roman"/>
          <w:szCs w:val="24"/>
        </w:rPr>
        <w:t xml:space="preserve"> the dynamic aspects of the accounting theory.</w:t>
      </w:r>
    </w:p>
    <w:p w14:paraId="07FF71C3"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The introduction of International Financial Reporting Standards (IFRS) and their contrast with Generally Accepted Accounting Principles (GAAP) is one of the most widely discussed accounting literature developments. IFRS can be said to be more of a principles-based framework that gives more flexibility and professional judgment, compared to GAAP that is more rules-based and gives specifications in certain situations (Barth et al., 2012). The literature indicates that the use of IFRS enhances the quality of financial reporting, particularly in terms of comparability and diminished information asymmetry between investors (Barth et al., 2012). Nevertheless, critics claim that such heightened reliance on judgment under the IFRS can cause inconsistencies and eventual manipulations unless these are mitigated by rigorous governance mechanisms (Soderstrom and Sun, 2007).</w:t>
      </w:r>
    </w:p>
    <w:p w14:paraId="6DBBEC5A"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lastRenderedPageBreak/>
        <w:t>Corporate governance has become a key theme in accounting studies, especially concerning the financial transparency, and ethical reporting. Bushman and Smith (2001) stress that quality financial accounting information is vital in corporate governance because it minimizes agency problems between the managers and shareholders. Proper governance systems, such as independent boards and audit committees, can help to enhance financial reporting and prevent fraud. In the same vein, Healy and Palepu (2001) note that disclosure and regulatory controls are critical in reducing information asymmetry and improving investor trust. Governance and accounting practices are thus essential in ensuring that financial systems are not compromised.</w:t>
      </w:r>
    </w:p>
    <w:p w14:paraId="5D672078"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The other important area of investigation is the relationship between financial statements. The balance sheet, income statement, and cash flow statement are not separate documents; all of them are united components that give a complete picture of the financial health of an organization. Penman (2007) concludes that these relationships are critical to the measurement of firm performance and future cash flows. As an example, the net income on the income statement is directly related to retained earnings on the balance sheet, and cash flow statements allow us to understand the liquidity and efficiency of operations. This interlinking adds value to the analytical power of financial reports and aids in making better decisions.</w:t>
      </w:r>
    </w:p>
    <w:p w14:paraId="58558B76"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literature also shows the increasing significance of advanced accounting concepts like fair value accounting. In some cases, especially </w:t>
      </w:r>
      <w:proofErr w:type="gramStart"/>
      <w:r w:rsidRPr="00D90FC3">
        <w:rPr>
          <w:rFonts w:ascii="Times New Roman" w:hAnsi="Times New Roman" w:cs="Times New Roman"/>
          <w:szCs w:val="24"/>
        </w:rPr>
        <w:t>with regard to</w:t>
      </w:r>
      <w:proofErr w:type="gramEnd"/>
      <w:r w:rsidRPr="00D90FC3">
        <w:rPr>
          <w:rFonts w:ascii="Times New Roman" w:hAnsi="Times New Roman" w:cs="Times New Roman"/>
          <w:szCs w:val="24"/>
        </w:rPr>
        <w:t xml:space="preserve"> financial instruments, fair value measurement, indicating the prevailing market conditions, is more relevant than the historical cost accounting (Penman, 2007). Nevertheless, its consistency has been doubted particularly in times of volatility in the market. According to critics, fair value accounting may create subjectivity and volatility of earnings, which may mislead stakeholders (Laux &amp; </w:t>
      </w:r>
      <w:proofErr w:type="spellStart"/>
      <w:r w:rsidRPr="00D90FC3">
        <w:rPr>
          <w:rFonts w:ascii="Times New Roman" w:hAnsi="Times New Roman" w:cs="Times New Roman"/>
          <w:szCs w:val="24"/>
        </w:rPr>
        <w:t>Leuz</w:t>
      </w:r>
      <w:proofErr w:type="spellEnd"/>
      <w:r w:rsidRPr="00D90FC3">
        <w:rPr>
          <w:rFonts w:ascii="Times New Roman" w:hAnsi="Times New Roman" w:cs="Times New Roman"/>
          <w:szCs w:val="24"/>
        </w:rPr>
        <w:t xml:space="preserve">, 2009). </w:t>
      </w:r>
      <w:proofErr w:type="gramStart"/>
      <w:r w:rsidRPr="00D90FC3">
        <w:rPr>
          <w:rFonts w:ascii="Times New Roman" w:hAnsi="Times New Roman" w:cs="Times New Roman"/>
          <w:szCs w:val="24"/>
        </w:rPr>
        <w:t xml:space="preserve">In </w:t>
      </w:r>
      <w:r w:rsidRPr="00D90FC3">
        <w:rPr>
          <w:rFonts w:ascii="Times New Roman" w:hAnsi="Times New Roman" w:cs="Times New Roman"/>
          <w:szCs w:val="24"/>
        </w:rPr>
        <w:lastRenderedPageBreak/>
        <w:t>spite of</w:t>
      </w:r>
      <w:proofErr w:type="gramEnd"/>
      <w:r w:rsidRPr="00D90FC3">
        <w:rPr>
          <w:rFonts w:ascii="Times New Roman" w:hAnsi="Times New Roman" w:cs="Times New Roman"/>
          <w:szCs w:val="24"/>
        </w:rPr>
        <w:t xml:space="preserve"> these issues, the supporters argue that fair value provides information that is timely and decision-useful, especially in active financial markets.</w:t>
      </w:r>
    </w:p>
    <w:p w14:paraId="64D40EF9"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Another important concept in accounting research is asset impairment. Impairment accounting also guarantees that assets are not reported at a higher value than the sum they can fetch which can improve the quality of financial reports. Research shows that impairment testing enhances the relevancy of financial data, yet it might also be associated with opportunistic managerial discretion (</w:t>
      </w:r>
      <w:proofErr w:type="spellStart"/>
      <w:r w:rsidRPr="00D90FC3">
        <w:rPr>
          <w:rFonts w:ascii="Times New Roman" w:hAnsi="Times New Roman" w:cs="Times New Roman"/>
          <w:szCs w:val="24"/>
        </w:rPr>
        <w:t>Ramanna</w:t>
      </w:r>
      <w:proofErr w:type="spellEnd"/>
      <w:r w:rsidRPr="00D90FC3">
        <w:rPr>
          <w:rFonts w:ascii="Times New Roman" w:hAnsi="Times New Roman" w:cs="Times New Roman"/>
          <w:szCs w:val="24"/>
        </w:rPr>
        <w:t xml:space="preserve"> and Watts, 2012). This underscores the importance of effective auditing and regulatory controls to facilitate faithful reporting of financial information.</w:t>
      </w:r>
    </w:p>
    <w:p w14:paraId="364F4FE2"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Off-balance-sheet financing has also ignited a lot of attention because of its financial transparency implications. The practice enables firms to retain some liabilities and assets out of its balance sheets, which may distort the actual financial status of the firm. The collapse of Enron is discussed as a striking instance of the abuse of off-balance-sheet arrangements, which caused enhanced regulatory oversight and changes (Healy and Palepu, 2003). Later standards, e.g., IFRS 16 on leases, have sought to enhance transparency by mandating the recognition of previously off-balance-sheet items.</w:t>
      </w:r>
    </w:p>
    <w:p w14:paraId="1BB85A62"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In general, the literature suggests that contemporary accounting practices are conditioned by the necessity to balance relevance and reliability and respond to the challenge of globalization and financial innovation. Although systems like IFRS have enhanced comparability, their efficiency lies in their enforcement, governance, and ethical norms. High accounting features such as fair value measurement, impairment, and off-balance-sheet financing increase informational value of financial statements but with complexity that should be properly regulated and exercised by professional judgment. Therefore, the modern theory of accounting remains dynamic to meet new economic requirements, technology, and interests of stakeholders.</w:t>
      </w:r>
    </w:p>
    <w:p w14:paraId="0A702DCF" w14:textId="77777777" w:rsidR="00D90FC3" w:rsidRPr="00D90FC3" w:rsidRDefault="00D90FC3" w:rsidP="00D90FC3">
      <w:pPr>
        <w:spacing w:line="480" w:lineRule="auto"/>
        <w:rPr>
          <w:rFonts w:ascii="Times New Roman" w:hAnsi="Times New Roman" w:cs="Times New Roman"/>
          <w:szCs w:val="24"/>
        </w:rPr>
      </w:pPr>
    </w:p>
    <w:p w14:paraId="0C9A0743"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Methodology</w:t>
      </w:r>
    </w:p>
    <w:p w14:paraId="0C155D80"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This research paper assumes a qualitative research method that critically explores high theory concepts of accounting and their usage in contemporary business operations. The qualitative design is deemed suitable because the study targets the examination of existing theory, frames, and practices instead of gathering quantitative data. The research mainly uses secondary sources through peer-reviewed journal articles, academic textbooks, and official accounting standards presented by a governing body, including the International Accounting Standards Board </w:t>
      </w:r>
      <w:proofErr w:type="gramStart"/>
      <w:r w:rsidRPr="00D90FC3">
        <w:rPr>
          <w:rFonts w:ascii="Times New Roman" w:hAnsi="Times New Roman" w:cs="Times New Roman"/>
          <w:szCs w:val="24"/>
        </w:rPr>
        <w:t>( IASB</w:t>
      </w:r>
      <w:proofErr w:type="gramEnd"/>
      <w:r w:rsidRPr="00D90FC3">
        <w:rPr>
          <w:rFonts w:ascii="Times New Roman" w:hAnsi="Times New Roman" w:cs="Times New Roman"/>
          <w:szCs w:val="24"/>
        </w:rPr>
        <w:t xml:space="preserve"> ) and the Financial Accounting Standards Board (FASB).</w:t>
      </w:r>
    </w:p>
    <w:p w14:paraId="2AB0A7E8"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study adheres to a systematic literature review approach to find, </w:t>
      </w:r>
      <w:proofErr w:type="spellStart"/>
      <w:r w:rsidRPr="00D90FC3">
        <w:rPr>
          <w:rFonts w:ascii="Times New Roman" w:hAnsi="Times New Roman" w:cs="Times New Roman"/>
          <w:szCs w:val="24"/>
        </w:rPr>
        <w:t>analyze</w:t>
      </w:r>
      <w:proofErr w:type="spellEnd"/>
      <w:r w:rsidRPr="00D90FC3">
        <w:rPr>
          <w:rFonts w:ascii="Times New Roman" w:hAnsi="Times New Roman" w:cs="Times New Roman"/>
          <w:szCs w:val="24"/>
        </w:rPr>
        <w:t>, and synthesize pertinent scholarly input on important notions in accounting. The sources were chosen in terms of relevance, credibility and contribution to accounting theory and practice. Academic articles were found in databases like Google Scholar, JSTOR, and ScienceDirect, and the focus was on recent articles to capture more modern views. They were also provided with seminal works to give basic knowledge and theoretical context. The search keywords were accounting equation evolution, IFRS vs GAAP, corporate governance in accounting, fair value accounting, and off-balance-sheet financing.</w:t>
      </w:r>
    </w:p>
    <w:p w14:paraId="56262FCB"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study uses a critical analysis framework to guarantee reliability and validity. This includes the comparison of various perspectives as introduced in the literature, detection of similarities and inconsistencies, and assessment of the consequences of various accounting practices. IFRS and GAAP are compared through the lens of how they are applied in terms of their conceptual frameworks, application guidelines, and the reported effects on the quality of financial reporting. </w:t>
      </w:r>
      <w:r w:rsidRPr="00D90FC3">
        <w:rPr>
          <w:rFonts w:ascii="Times New Roman" w:hAnsi="Times New Roman" w:cs="Times New Roman"/>
          <w:szCs w:val="24"/>
        </w:rPr>
        <w:lastRenderedPageBreak/>
        <w:t>Corporate governance is, similarly, evaluated by examining the scholarly debate on the topic of transparency, accountability, and ethical practices.</w:t>
      </w:r>
    </w:p>
    <w:p w14:paraId="120467A6"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A conceptual analysis of financial statements, the relationship between the balance sheet, the income statement, and the cash flow statement, is also built into the methodology. This is done through a synthesis of theoretical explanations with practical examples using the available literature. Moreover, other advanced accounting concepts, like fair value measurement, asset impairment, and off-balance-sheet financing are discussed using the </w:t>
      </w:r>
      <w:proofErr w:type="gramStart"/>
      <w:r w:rsidRPr="00D90FC3">
        <w:rPr>
          <w:rFonts w:ascii="Times New Roman" w:hAnsi="Times New Roman" w:cs="Times New Roman"/>
          <w:szCs w:val="24"/>
        </w:rPr>
        <w:t>case based</w:t>
      </w:r>
      <w:proofErr w:type="gramEnd"/>
      <w:r w:rsidRPr="00D90FC3">
        <w:rPr>
          <w:rFonts w:ascii="Times New Roman" w:hAnsi="Times New Roman" w:cs="Times New Roman"/>
          <w:szCs w:val="24"/>
        </w:rPr>
        <w:t xml:space="preserve"> examples of past research and practical business examples.</w:t>
      </w:r>
    </w:p>
    <w:p w14:paraId="4E090A2B"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The weakness of this methodology is that it relies on secondary data that can be prone to biases in the original studies. Also, there was no primary data collection, so the results are interpretative not empirical. But this limitation is overcome by the extensive selection of credible and peer-reviewed sources to have a comprehensive analysis that is balanced.</w:t>
      </w:r>
    </w:p>
    <w:p w14:paraId="4BD7FCAC"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In general, this methodology offers a systematic and organized way of studying advanced accounting concepts, allowing to critically review their theoretical background and their practice in contemporary business settings.</w:t>
      </w:r>
    </w:p>
    <w:p w14:paraId="38051F49" w14:textId="77777777" w:rsidR="00D90FC3" w:rsidRPr="00D90FC3" w:rsidRDefault="00D90FC3" w:rsidP="00D90FC3">
      <w:pPr>
        <w:spacing w:line="480" w:lineRule="auto"/>
        <w:rPr>
          <w:rFonts w:ascii="Times New Roman" w:hAnsi="Times New Roman" w:cs="Times New Roman"/>
          <w:szCs w:val="24"/>
        </w:rPr>
      </w:pPr>
    </w:p>
    <w:p w14:paraId="378E1454" w14:textId="77777777" w:rsidR="00D90FC3" w:rsidRPr="00D90FC3" w:rsidRDefault="00D90FC3" w:rsidP="00D90FC3">
      <w:pPr>
        <w:spacing w:line="480" w:lineRule="auto"/>
        <w:rPr>
          <w:rFonts w:ascii="Times New Roman" w:hAnsi="Times New Roman" w:cs="Times New Roman"/>
          <w:szCs w:val="24"/>
        </w:rPr>
      </w:pPr>
    </w:p>
    <w:p w14:paraId="60AEA811" w14:textId="77777777" w:rsidR="00D90FC3" w:rsidRPr="00D90FC3" w:rsidRDefault="00D90FC3" w:rsidP="00D90FC3">
      <w:pPr>
        <w:spacing w:line="480" w:lineRule="auto"/>
        <w:rPr>
          <w:rFonts w:ascii="Times New Roman" w:hAnsi="Times New Roman" w:cs="Times New Roman"/>
          <w:szCs w:val="24"/>
        </w:rPr>
      </w:pPr>
    </w:p>
    <w:p w14:paraId="27726DF1" w14:textId="77777777" w:rsidR="00D90FC3" w:rsidRPr="00D90FC3" w:rsidRDefault="00D90FC3" w:rsidP="00D90FC3">
      <w:pPr>
        <w:spacing w:line="480" w:lineRule="auto"/>
        <w:rPr>
          <w:rFonts w:ascii="Times New Roman" w:hAnsi="Times New Roman" w:cs="Times New Roman"/>
          <w:szCs w:val="24"/>
        </w:rPr>
      </w:pPr>
    </w:p>
    <w:p w14:paraId="398541BE" w14:textId="77777777" w:rsidR="00D90FC3" w:rsidRDefault="00D90FC3" w:rsidP="00D90FC3">
      <w:pPr>
        <w:spacing w:line="480" w:lineRule="auto"/>
        <w:rPr>
          <w:rFonts w:ascii="Times New Roman" w:hAnsi="Times New Roman" w:cs="Times New Roman"/>
          <w:szCs w:val="24"/>
        </w:rPr>
      </w:pPr>
    </w:p>
    <w:p w14:paraId="15670867" w14:textId="77777777" w:rsidR="00D90FC3" w:rsidRPr="00D90FC3" w:rsidRDefault="00D90FC3" w:rsidP="00D90FC3">
      <w:pPr>
        <w:spacing w:line="480" w:lineRule="auto"/>
        <w:rPr>
          <w:rFonts w:ascii="Times New Roman" w:hAnsi="Times New Roman" w:cs="Times New Roman"/>
          <w:szCs w:val="24"/>
        </w:rPr>
      </w:pPr>
    </w:p>
    <w:p w14:paraId="4837DA82"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lastRenderedPageBreak/>
        <w:t>Findings</w:t>
      </w:r>
    </w:p>
    <w:p w14:paraId="21C687D1"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review of the literature shows that accounting has been transformed </w:t>
      </w:r>
      <w:proofErr w:type="gramStart"/>
      <w:r w:rsidRPr="00D90FC3">
        <w:rPr>
          <w:rFonts w:ascii="Times New Roman" w:hAnsi="Times New Roman" w:cs="Times New Roman"/>
          <w:szCs w:val="24"/>
        </w:rPr>
        <w:t>to a great extent</w:t>
      </w:r>
      <w:proofErr w:type="gramEnd"/>
      <w:r w:rsidRPr="00D90FC3">
        <w:rPr>
          <w:rFonts w:ascii="Times New Roman" w:hAnsi="Times New Roman" w:cs="Times New Roman"/>
          <w:szCs w:val="24"/>
        </w:rPr>
        <w:t xml:space="preserve"> </w:t>
      </w:r>
      <w:proofErr w:type="gramStart"/>
      <w:r w:rsidRPr="00D90FC3">
        <w:rPr>
          <w:rFonts w:ascii="Times New Roman" w:hAnsi="Times New Roman" w:cs="Times New Roman"/>
          <w:szCs w:val="24"/>
        </w:rPr>
        <w:t>in order to</w:t>
      </w:r>
      <w:proofErr w:type="gramEnd"/>
      <w:r w:rsidRPr="00D90FC3">
        <w:rPr>
          <w:rFonts w:ascii="Times New Roman" w:hAnsi="Times New Roman" w:cs="Times New Roman"/>
          <w:szCs w:val="24"/>
        </w:rPr>
        <w:t xml:space="preserve"> meet the challenges of the contemporary business world. Among the main findings, there is the fact that the traditional accounting equation is core, but the application has changed to suit complex financial instruments and international transactions. Although the equation (Assets = Liabilities + Owner Equity) still forms the basis of financial reporting, it is now interpreted with fair value adjustments, contingent liabilities, and intangible assets that reflect a more invigorating and dynamic view of financial position (</w:t>
      </w:r>
      <w:proofErr w:type="spellStart"/>
      <w:r w:rsidRPr="00D90FC3">
        <w:rPr>
          <w:rFonts w:ascii="Times New Roman" w:hAnsi="Times New Roman" w:cs="Times New Roman"/>
          <w:szCs w:val="24"/>
        </w:rPr>
        <w:t>Kieso</w:t>
      </w:r>
      <w:proofErr w:type="spellEnd"/>
      <w:r w:rsidRPr="00D90FC3">
        <w:rPr>
          <w:rFonts w:ascii="Times New Roman" w:hAnsi="Times New Roman" w:cs="Times New Roman"/>
          <w:szCs w:val="24"/>
        </w:rPr>
        <w:t xml:space="preserve"> et al., 2020).</w:t>
      </w:r>
    </w:p>
    <w:p w14:paraId="5855278E"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One of the most important observations of this research is the increasing prevalence of International Financial Reporting Standards (IFRS) in international accounting. The adoption of IFRS has enhanced comparability and transparency in the international markets and it has become easier to </w:t>
      </w:r>
      <w:proofErr w:type="spellStart"/>
      <w:r w:rsidRPr="00D90FC3">
        <w:rPr>
          <w:rFonts w:ascii="Times New Roman" w:hAnsi="Times New Roman" w:cs="Times New Roman"/>
          <w:szCs w:val="24"/>
        </w:rPr>
        <w:t>analyze</w:t>
      </w:r>
      <w:proofErr w:type="spellEnd"/>
      <w:r w:rsidRPr="00D90FC3">
        <w:rPr>
          <w:rFonts w:ascii="Times New Roman" w:hAnsi="Times New Roman" w:cs="Times New Roman"/>
          <w:szCs w:val="24"/>
        </w:rPr>
        <w:t xml:space="preserve"> cross-jurisdictional financial statements </w:t>
      </w:r>
      <w:proofErr w:type="gramStart"/>
      <w:r w:rsidRPr="00D90FC3">
        <w:rPr>
          <w:rFonts w:ascii="Times New Roman" w:hAnsi="Times New Roman" w:cs="Times New Roman"/>
          <w:szCs w:val="24"/>
        </w:rPr>
        <w:t>as a result of</w:t>
      </w:r>
      <w:proofErr w:type="gramEnd"/>
      <w:r w:rsidRPr="00D90FC3">
        <w:rPr>
          <w:rFonts w:ascii="Times New Roman" w:hAnsi="Times New Roman" w:cs="Times New Roman"/>
          <w:szCs w:val="24"/>
        </w:rPr>
        <w:t xml:space="preserve"> this adoption. According to empirical evidence, companies using IFRS report superior accounting quality and less information asymmetry (Barth et al., 2012). The results however also note that the principles-based approach used by IFRS also introduces subjectivity, which may give rise to differences in interpretation and may be subject to inconsistencies in financial reporting (Soderstrom and Sun, 2007). Conversely, the rules-based format of GAAP offers extensive instructions, minimizing ambiguity, but with a loss of flexibility when dealing with unique financial situations.</w:t>
      </w:r>
    </w:p>
    <w:p w14:paraId="55DB4921"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research also concludes that the quality of corporate governance is key to the reliability and integrity of accounting information. Effective internal controls like independent audit committees and strong governance mechanisms greatly minimize the chances of financial misreporting and fraud. Studies have shown that companies that have strong governance systems tend to generate </w:t>
      </w:r>
      <w:r w:rsidRPr="00D90FC3">
        <w:rPr>
          <w:rFonts w:ascii="Times New Roman" w:hAnsi="Times New Roman" w:cs="Times New Roman"/>
          <w:szCs w:val="24"/>
        </w:rPr>
        <w:lastRenderedPageBreak/>
        <w:t>transparent and quality financial statements (Bushman and Smith, 2001). Moreover, the governance structures assist in ensuring the management is on the same page as the shareholders, which reduces agency issues and improves accountability.</w:t>
      </w:r>
    </w:p>
    <w:p w14:paraId="589148F5"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other significant conclusion is the interrelation of financial statements and how they help understand the financial health together. Balance sheet, income statement, and cash flow statement are </w:t>
      </w:r>
      <w:proofErr w:type="gramStart"/>
      <w:r w:rsidRPr="00D90FC3">
        <w:rPr>
          <w:rFonts w:ascii="Times New Roman" w:hAnsi="Times New Roman" w:cs="Times New Roman"/>
          <w:szCs w:val="24"/>
        </w:rPr>
        <w:t>interdependent</w:t>
      </w:r>
      <w:proofErr w:type="gramEnd"/>
      <w:r w:rsidRPr="00D90FC3">
        <w:rPr>
          <w:rFonts w:ascii="Times New Roman" w:hAnsi="Times New Roman" w:cs="Times New Roman"/>
          <w:szCs w:val="24"/>
        </w:rPr>
        <w:t xml:space="preserve"> and their combination gives a holistic image of how an organization has performed. To illustrate, income statements determine retained earnings in the balance sheet wherein net income has a direct impact, and cash flow statements show liquidity implications of operating, investing, and financing activities. This interrelationship allows the stakeholders to make better decisions by comparing the profitability and the sustainability of cash flows (Penman, 2007).</w:t>
      </w:r>
    </w:p>
    <w:p w14:paraId="58A8D444"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research also indicates that more sophisticated accounting principles, especially fair value accounting, have assumed more prominence in the contemporary financial reporting. The fair value measurement provides greater relevance to financial information as it represents the prevailing market conditions. This is particularly critical with financial instruments where historical cost might not reflect economic worth. Nonetheless, evidence has shown that fair value accounting may affect volatility and subjectivity, especially when the market is illiquid and the prices are not easily observed (Laux and </w:t>
      </w:r>
      <w:proofErr w:type="spellStart"/>
      <w:r w:rsidRPr="00D90FC3">
        <w:rPr>
          <w:rFonts w:ascii="Times New Roman" w:hAnsi="Times New Roman" w:cs="Times New Roman"/>
          <w:szCs w:val="24"/>
        </w:rPr>
        <w:t>Leuz</w:t>
      </w:r>
      <w:proofErr w:type="spellEnd"/>
      <w:r w:rsidRPr="00D90FC3">
        <w:rPr>
          <w:rFonts w:ascii="Times New Roman" w:hAnsi="Times New Roman" w:cs="Times New Roman"/>
          <w:szCs w:val="24"/>
        </w:rPr>
        <w:t>, 2009). This poses difficulties to the preparers and users of financial statements because estimates can be different based on assumptions and valuation methods.</w:t>
      </w:r>
    </w:p>
    <w:p w14:paraId="5FE418CE"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Another area where we gain a lot of understanding is asset impairment. Impairment accounting helps to make the financial statements more accurate and reliable by ensuring that assets are recorded at recoverable amounts. Nevertheless, the results imply that impairment testing is open </w:t>
      </w:r>
      <w:r w:rsidRPr="00D90FC3">
        <w:rPr>
          <w:rFonts w:ascii="Times New Roman" w:hAnsi="Times New Roman" w:cs="Times New Roman"/>
          <w:szCs w:val="24"/>
        </w:rPr>
        <w:lastRenderedPageBreak/>
        <w:t>to managerial discretion, which may be subject to earnings management incentives. Research indicates that managers can postpone or hasten impairment recognition to meet preferred financial results, which underscores the role of regulation and practice of auditing (</w:t>
      </w:r>
      <w:proofErr w:type="spellStart"/>
      <w:r w:rsidRPr="00D90FC3">
        <w:rPr>
          <w:rFonts w:ascii="Times New Roman" w:hAnsi="Times New Roman" w:cs="Times New Roman"/>
          <w:szCs w:val="24"/>
        </w:rPr>
        <w:t>Ramanna</w:t>
      </w:r>
      <w:proofErr w:type="spellEnd"/>
      <w:r w:rsidRPr="00D90FC3">
        <w:rPr>
          <w:rFonts w:ascii="Times New Roman" w:hAnsi="Times New Roman" w:cs="Times New Roman"/>
          <w:szCs w:val="24"/>
        </w:rPr>
        <w:t xml:space="preserve"> and Watts, 2012).</w:t>
      </w:r>
    </w:p>
    <w:p w14:paraId="4C988A73"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Off-balance-sheet financing has been reported as a serious concern with financial transparency. The results suggest that historically, companies have employed off-balance-sheet structures to hide liabilities and to enhance financial ratios to provide a more desirable financial outlook. Enron scandal is a well-known example of how such practices may result in high levels of financial misrepresentation and investor loss of confidence (Healy and Palepu, 2003). To this end, regulatory authorities have implemented a set of more rigorous norms, including the IFRS 16, which mandates increased disclosure and recognition of hitherto concealed liabilities. Such reforms have boosted financial transparency, but some difficulties are still encountered in fully reflecting intricate financial setups.</w:t>
      </w:r>
    </w:p>
    <w:p w14:paraId="13044209"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Moreover, the results point to the fact that accounting practices have been greatly affected by globalization. The growing interdependence of world markets has led to the need to harmonize accounting standards to enable inter-border investment and economic collaboration. International financial reporting standards have been at the heart of this process, even though some disparities between national standards persist. The standardization between IFRS and GAAP efforts indicate that there are continued efforts to establish a common worldwide accounting standard, yet total standardization has yet to be achieved because of the varying regulatory, cultural and economic contexts.</w:t>
      </w:r>
    </w:p>
    <w:p w14:paraId="25660819"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Comprehensively, the results indicate that current accounting practices have a balance of relevance and reliability. Although new ideas like fair value accounting and international </w:t>
      </w:r>
      <w:r w:rsidRPr="00D90FC3">
        <w:rPr>
          <w:rFonts w:ascii="Times New Roman" w:hAnsi="Times New Roman" w:cs="Times New Roman"/>
          <w:szCs w:val="24"/>
        </w:rPr>
        <w:lastRenderedPageBreak/>
        <w:t>standards make financial information more useful, they also make it complex and judgmental. These practices are highly reliant on effective corporate governance, regulation, and ethics. All these factors combined guarantee that accounting remains in its core function of offering accurate, transparent, and decision-useful information to stakeholders.</w:t>
      </w:r>
    </w:p>
    <w:p w14:paraId="56515CBB"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Discussion</w:t>
      </w:r>
    </w:p>
    <w:p w14:paraId="0A5F4DE0"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These results of the study reveal the dynamic aspect of accounting because it is subject to changes due to globalization, financial innovation and growing stakeholder expectation. The fact that traditional accounting principles have been blended into more modern and dynamic structures is a manifestation of the adaptability of the discipline in the increasingly complicated business environment. This discussion critically </w:t>
      </w:r>
      <w:proofErr w:type="spellStart"/>
      <w:r w:rsidRPr="00D90FC3">
        <w:rPr>
          <w:rFonts w:ascii="Times New Roman" w:hAnsi="Times New Roman" w:cs="Times New Roman"/>
          <w:szCs w:val="24"/>
        </w:rPr>
        <w:t>analyzes</w:t>
      </w:r>
      <w:proofErr w:type="spellEnd"/>
      <w:r w:rsidRPr="00D90FC3">
        <w:rPr>
          <w:rFonts w:ascii="Times New Roman" w:hAnsi="Times New Roman" w:cs="Times New Roman"/>
          <w:szCs w:val="24"/>
        </w:rPr>
        <w:t xml:space="preserve"> these findings against existing literature and discusses their wider implication on accounting theory and practice.</w:t>
      </w:r>
    </w:p>
    <w:p w14:paraId="053B38FC"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Among the key themes arising out of the results is the ongoing applicability of the accounting equation as the basis of financial reporting. Although the equation has not changed much in the fundamental form, the usage has increased extensively to utilize contemporary financial aspects including intangible assets, derivatives, and contingent liabilities. This development is consistent with </w:t>
      </w:r>
      <w:proofErr w:type="spellStart"/>
      <w:r w:rsidRPr="00D90FC3">
        <w:rPr>
          <w:rFonts w:ascii="Times New Roman" w:hAnsi="Times New Roman" w:cs="Times New Roman"/>
          <w:szCs w:val="24"/>
        </w:rPr>
        <w:t>Kieso</w:t>
      </w:r>
      <w:proofErr w:type="spellEnd"/>
      <w:r w:rsidRPr="00D90FC3">
        <w:rPr>
          <w:rFonts w:ascii="Times New Roman" w:hAnsi="Times New Roman" w:cs="Times New Roman"/>
          <w:szCs w:val="24"/>
        </w:rPr>
        <w:t xml:space="preserve"> et al. (2020), who point out that accounting systems need to be revised to capture the economic realities in a more realistic manner. Nonetheless, the growing complexity of these adjustments has brought in issues about readability by those utilizing financial statements, especially non-expert users. This implies that there should be a balance between technical accuracy and financial reporting clarity.</w:t>
      </w:r>
    </w:p>
    <w:p w14:paraId="4C05CE46"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IFRS and GAAP discussion provides significant insights on the current debate between rule-based and principles-based accounting systems. The results corroborate previous studies that </w:t>
      </w:r>
      <w:r w:rsidRPr="00D90FC3">
        <w:rPr>
          <w:rFonts w:ascii="Times New Roman" w:hAnsi="Times New Roman" w:cs="Times New Roman"/>
          <w:szCs w:val="24"/>
        </w:rPr>
        <w:lastRenderedPageBreak/>
        <w:t>show that IFRS increases comparability and transparency in global markets (Barth et al., 2012). This becomes especially critical in a globalized economy as investors tend to be evaluating firms in a variety of jurisdictions. The subjectivity that IFRS provides, however, also necessitates flexibility, which in turn can cause disparities in adoption. According to Sederstrom and Sun (2007), enforcement mechanisms and institutional frameworks are essential in determining the success of IFRS. Conversely, the rules-based format of GAAP offers more precise guidance but may be less effective than its prospective accounting counterpart in reflecting the economic substance of transactions. Thus, one system is not necessarily any better than the other; instead, their efficiency is determined by the situation in which they are implemented.</w:t>
      </w:r>
    </w:p>
    <w:p w14:paraId="15C72C26"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Corporate governance stands out as a very important issue that affects the quality and credibility of accounting information. The results further support that well-established governance frameworks promote transparency and minimize errors of financial misreporting. Bushman and Smith (2001) emphasise that financial accounting regimes are essential in checking the </w:t>
      </w:r>
      <w:proofErr w:type="spellStart"/>
      <w:r w:rsidRPr="00D90FC3">
        <w:rPr>
          <w:rFonts w:ascii="Times New Roman" w:hAnsi="Times New Roman" w:cs="Times New Roman"/>
          <w:szCs w:val="24"/>
        </w:rPr>
        <w:t>behavior</w:t>
      </w:r>
      <w:proofErr w:type="spellEnd"/>
      <w:r w:rsidRPr="00D90FC3">
        <w:rPr>
          <w:rFonts w:ascii="Times New Roman" w:hAnsi="Times New Roman" w:cs="Times New Roman"/>
          <w:szCs w:val="24"/>
        </w:rPr>
        <w:t xml:space="preserve"> of managers and aligning it with the interests of shareholders. The discussion also implies that independent audits and regulatory oversight are key governance mechanisms that reduce the risks of subjective accounting practices. Without good governance, even well-crafted accounting standards might not attain their intended purposes. It highlights the interdependence of accounting frameworks and governance structures.</w:t>
      </w:r>
    </w:p>
    <w:p w14:paraId="14F563AE"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Another important detail brought to the fore in the findings was the interrelationship between financial statements. The combination of the balance sheet, income statement and cash flow statement gives a complete picture of the financial performance and position of an organization. According to Penman (2007), by examining such statements as a group, it possible to make more precise valuations of firm value and future performance. The discussion indicates that such an </w:t>
      </w:r>
      <w:r w:rsidRPr="00D90FC3">
        <w:rPr>
          <w:rFonts w:ascii="Times New Roman" w:hAnsi="Times New Roman" w:cs="Times New Roman"/>
          <w:szCs w:val="24"/>
        </w:rPr>
        <w:lastRenderedPageBreak/>
        <w:t>interrelated style is especially significant in contemporary accounting, where multifaceted transactions can have numerous financial consequences. Nonetheless, the growing sophistication of financial statements can be equally problematic to users, which requires better disclosure practices and financial literacy.</w:t>
      </w:r>
    </w:p>
    <w:p w14:paraId="24FDD4B1"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One of the hottest issues in modern accounting literature is Fair value accounting. The results suggest that fair value increases the relevance of financial information as it reflects the current market conditions. This substantiates the claim that decision-useful information ought to be prompt and indicative of economic reality (Penman, 2007). Nonetheless, opponents like Laux and </w:t>
      </w:r>
      <w:proofErr w:type="spellStart"/>
      <w:r w:rsidRPr="00D90FC3">
        <w:rPr>
          <w:rFonts w:ascii="Times New Roman" w:hAnsi="Times New Roman" w:cs="Times New Roman"/>
          <w:szCs w:val="24"/>
        </w:rPr>
        <w:t>Leuz</w:t>
      </w:r>
      <w:proofErr w:type="spellEnd"/>
      <w:r w:rsidRPr="00D90FC3">
        <w:rPr>
          <w:rFonts w:ascii="Times New Roman" w:hAnsi="Times New Roman" w:cs="Times New Roman"/>
          <w:szCs w:val="24"/>
        </w:rPr>
        <w:t xml:space="preserve"> (2009) warn that fair value accounting may create volatility and subjectivity especially in illiquid markets where no reliable market prices are found. The discussion raises the trade-off between relevance and reliability, which is a key dilemma in accounting. Although fair value is more relevant, its accuracy is dependent on the precision of valuation methodologies and assumptions. This highlights the significance of sound valuation standards and professional judgment.</w:t>
      </w:r>
    </w:p>
    <w:p w14:paraId="38D552E8"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Asset impairment is yet another example of difficulties related to subjective accounting. This indicates that impairment testing enhances quality of asset valuation but also offers the possibility of earnings management. </w:t>
      </w:r>
      <w:proofErr w:type="spellStart"/>
      <w:r w:rsidRPr="00D90FC3">
        <w:rPr>
          <w:rFonts w:ascii="Times New Roman" w:hAnsi="Times New Roman" w:cs="Times New Roman"/>
          <w:szCs w:val="24"/>
        </w:rPr>
        <w:t>Ramanna</w:t>
      </w:r>
      <w:proofErr w:type="spellEnd"/>
      <w:r w:rsidRPr="00D90FC3">
        <w:rPr>
          <w:rFonts w:ascii="Times New Roman" w:hAnsi="Times New Roman" w:cs="Times New Roman"/>
          <w:szCs w:val="24"/>
        </w:rPr>
        <w:t xml:space="preserve"> and Watts (2012) claim that incentives may affect managerial discretion in making impairment decisions, which may cause bias in reporting. This poses serious ethical issues and underscores the necessity of intense auditing and regulatory controls. The discussion indicates that disclosure of impairment and the consistent use of standards is critical to stakeholder confidence.</w:t>
      </w:r>
    </w:p>
    <w:p w14:paraId="6ADA687E"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Another important topic that is covered in this research is off-balance-sheet financing. The results show that these practices have the capacity to distort the real financial status of a </w:t>
      </w:r>
      <w:r w:rsidRPr="00D90FC3">
        <w:rPr>
          <w:rFonts w:ascii="Times New Roman" w:hAnsi="Times New Roman" w:cs="Times New Roman"/>
          <w:szCs w:val="24"/>
        </w:rPr>
        <w:lastRenderedPageBreak/>
        <w:t xml:space="preserve">company, thus compromising transparency. The Enron case, as mentioned by Healy and Palepu (2003) is a warning of what poor disclosure and regulation can lead to. The adoption of standards like IFRS 16 is a major move towards enhancing transparency as it mandates the inclusion of lease liabilities in the balance sheet. Nevertheless, the discourse implies that businesses might be able to arrange transactions </w:t>
      </w:r>
      <w:proofErr w:type="gramStart"/>
      <w:r w:rsidRPr="00D90FC3">
        <w:rPr>
          <w:rFonts w:ascii="Times New Roman" w:hAnsi="Times New Roman" w:cs="Times New Roman"/>
          <w:szCs w:val="24"/>
        </w:rPr>
        <w:t>so as to</w:t>
      </w:r>
      <w:proofErr w:type="gramEnd"/>
      <w:r w:rsidRPr="00D90FC3">
        <w:rPr>
          <w:rFonts w:ascii="Times New Roman" w:hAnsi="Times New Roman" w:cs="Times New Roman"/>
          <w:szCs w:val="24"/>
        </w:rPr>
        <w:t xml:space="preserve"> attain the same results, meaning that constant control and adjustment of regulation are required.</w:t>
      </w:r>
    </w:p>
    <w:p w14:paraId="57E79E49"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The adoption and development of accounting standards have been greatly affected by globalization. The commonality of financial reporting language required by cross-border investment and economic integration is evidenced by the mass usage of the IFRS. Nonetheless, the discussion also notes that full convergence between IFRS and GAAP is difficult because of legal differences, cultural aspects and economic conditions. This implies that although harmonization is preferable, some level of accounting practice diversity might be unavoidable.</w:t>
      </w:r>
    </w:p>
    <w:p w14:paraId="6BB041BD" w14:textId="77777777" w:rsidR="00D90FC3" w:rsidRPr="00D90FC3" w:rsidRDefault="00D90FC3" w:rsidP="00D90FC3">
      <w:pPr>
        <w:spacing w:line="480" w:lineRule="auto"/>
        <w:rPr>
          <w:rFonts w:ascii="Times New Roman" w:hAnsi="Times New Roman" w:cs="Times New Roman"/>
          <w:szCs w:val="24"/>
        </w:rPr>
      </w:pPr>
      <w:proofErr w:type="gramStart"/>
      <w:r w:rsidRPr="00D90FC3">
        <w:rPr>
          <w:rFonts w:ascii="Times New Roman" w:hAnsi="Times New Roman" w:cs="Times New Roman"/>
          <w:szCs w:val="24"/>
        </w:rPr>
        <w:t>On the whole</w:t>
      </w:r>
      <w:proofErr w:type="gramEnd"/>
      <w:r w:rsidRPr="00D90FC3">
        <w:rPr>
          <w:rFonts w:ascii="Times New Roman" w:hAnsi="Times New Roman" w:cs="Times New Roman"/>
          <w:szCs w:val="24"/>
        </w:rPr>
        <w:t>, the discussion highlights the complexity and dynamic nature of contemporary accounting. The incorporation of innovative thinking and international standards has improved the applicability and relevance of financial information, but it has also presented issues associated with reliability, consistency, and ethical conduct. The results indicate that the efficacy of accounting systems not only relies on the design of standards but also on the robustness of the governance, enforcement of regulations, and professional judgment. The way accounting will evolve in the future is expected to be more about enhancing transparency, improving comparability, and solving issues with new technological development and financial innovation.</w:t>
      </w:r>
    </w:p>
    <w:p w14:paraId="63D6ED17"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Finally, the discussion notes that accounting is not a stagnant science but is an ever-changing discipline that adapts to the dynamic economic and social circumstances. Relevance versus reliability is a core issue, and to strike the balance, continued cooperation between standard-</w:t>
      </w:r>
      <w:r w:rsidRPr="00D90FC3">
        <w:rPr>
          <w:rFonts w:ascii="Times New Roman" w:hAnsi="Times New Roman" w:cs="Times New Roman"/>
          <w:szCs w:val="24"/>
        </w:rPr>
        <w:lastRenderedPageBreak/>
        <w:t>setters, regulators, and practitioners is necessary. These obstacles can be overcome, and accounting can remain a crucial element of informed decision-making and the establishment of trust in the financial markets.</w:t>
      </w:r>
    </w:p>
    <w:p w14:paraId="475267E4"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Conclusion</w:t>
      </w:r>
    </w:p>
    <w:p w14:paraId="3F687C2E"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This report has critically </w:t>
      </w:r>
      <w:proofErr w:type="spellStart"/>
      <w:r w:rsidRPr="00D90FC3">
        <w:rPr>
          <w:rFonts w:ascii="Times New Roman" w:hAnsi="Times New Roman" w:cs="Times New Roman"/>
          <w:szCs w:val="24"/>
        </w:rPr>
        <w:t>analyzed</w:t>
      </w:r>
      <w:proofErr w:type="spellEnd"/>
      <w:r w:rsidRPr="00D90FC3">
        <w:rPr>
          <w:rFonts w:ascii="Times New Roman" w:hAnsi="Times New Roman" w:cs="Times New Roman"/>
          <w:szCs w:val="24"/>
        </w:rPr>
        <w:t xml:space="preserve"> higher level theoretical ideas about accounting and their use in contemporary business settings. The discussion shows that the basic principles of accounting including the accounting equation have not changed but there has been an emergence of a significant change in the interpretation and application of these fundamental principles with the rise in financial complexity and globalization. The new concepts of fair value measurement, asset impairment and off-balance-sheet financing are some of the modern accounting practices that make financial information more relevant but also bring about challenges of reliability and subjectivity.</w:t>
      </w:r>
    </w:p>
    <w:p w14:paraId="2670CF33"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The IRFS vs. GAAP comparison demonstrates that there is a continuous conflict between principles-based and rules-based solutions. Although IFRS enhances flexibility and comparability at a global level, it needs high professional judgment and sound enforcement to guarantee consistency. On the other hand, GAAP offers comprehensive rules that minimize uncertainties but can restrict flexibility. The results indicate that both </w:t>
      </w:r>
      <w:proofErr w:type="gramStart"/>
      <w:r w:rsidRPr="00D90FC3">
        <w:rPr>
          <w:rFonts w:ascii="Times New Roman" w:hAnsi="Times New Roman" w:cs="Times New Roman"/>
          <w:szCs w:val="24"/>
        </w:rPr>
        <w:t>framework</w:t>
      </w:r>
      <w:proofErr w:type="gramEnd"/>
      <w:r w:rsidRPr="00D90FC3">
        <w:rPr>
          <w:rFonts w:ascii="Times New Roman" w:hAnsi="Times New Roman" w:cs="Times New Roman"/>
          <w:szCs w:val="24"/>
        </w:rPr>
        <w:t xml:space="preserve"> are not necessarily superior but instead, their performance is contingent upon governance structures, regulatory environments, and ethical practices.</w:t>
      </w:r>
    </w:p>
    <w:p w14:paraId="50C98CE0"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 xml:space="preserve">Corporate governance becomes a central issue on integrity and transparency of financial reporting. Effective governance instruments such as independent audit and regulatory controls are crucial in reducing risks related to managerial discretion and possible financial misreporting. </w:t>
      </w:r>
      <w:r w:rsidRPr="00D90FC3">
        <w:rPr>
          <w:rFonts w:ascii="Times New Roman" w:hAnsi="Times New Roman" w:cs="Times New Roman"/>
          <w:szCs w:val="24"/>
        </w:rPr>
        <w:lastRenderedPageBreak/>
        <w:t>Also, the interdependence of financial statements highlights the significance of holistic perspective of the financial analysis, which can empower the stakeholders make informed decisions using full financial information.</w:t>
      </w:r>
    </w:p>
    <w:p w14:paraId="5F2E53CD"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In addition, the paper points out that globalization has played a critical role in the harmonization and formulation of accounting standards. Although convergence efforts have enhanced comparability, full standardization is difficult, given the presence of varying economic and regulatory environments. This means that accounting is going to keep on changing to fit the new global and technological trends.</w:t>
      </w:r>
    </w:p>
    <w:p w14:paraId="0F51C4EE" w14:textId="77777777" w:rsidR="00D90FC3" w:rsidRPr="00D90FC3" w:rsidRDefault="00D90FC3" w:rsidP="00D90FC3">
      <w:pPr>
        <w:spacing w:line="480" w:lineRule="auto"/>
        <w:rPr>
          <w:rFonts w:ascii="Times New Roman" w:hAnsi="Times New Roman" w:cs="Times New Roman"/>
          <w:szCs w:val="24"/>
        </w:rPr>
      </w:pPr>
      <w:r w:rsidRPr="00D90FC3">
        <w:rPr>
          <w:rFonts w:ascii="Times New Roman" w:hAnsi="Times New Roman" w:cs="Times New Roman"/>
          <w:szCs w:val="24"/>
        </w:rPr>
        <w:t>Finally, contemporary accounting is a compromise between theory and practice. Its success is based on transparency, ethical conduct, and the ability to adapt to the changing business environments. By overcoming these obstacles, accounting can remain useful in making informed decisions and maintaining confidence in the financial systems.</w:t>
      </w:r>
    </w:p>
    <w:p w14:paraId="4EFC8FB0" w14:textId="77777777" w:rsidR="00D90FC3" w:rsidRPr="00D90FC3" w:rsidRDefault="00D90FC3" w:rsidP="00D90FC3">
      <w:pPr>
        <w:spacing w:line="480" w:lineRule="auto"/>
        <w:rPr>
          <w:rFonts w:ascii="Times New Roman" w:hAnsi="Times New Roman" w:cs="Times New Roman"/>
          <w:szCs w:val="24"/>
        </w:rPr>
      </w:pPr>
    </w:p>
    <w:p w14:paraId="4A2139BD" w14:textId="77777777" w:rsidR="00D90FC3" w:rsidRPr="00D90FC3" w:rsidRDefault="00D90FC3" w:rsidP="00D90FC3">
      <w:pPr>
        <w:spacing w:line="480" w:lineRule="auto"/>
        <w:rPr>
          <w:rFonts w:ascii="Times New Roman" w:hAnsi="Times New Roman" w:cs="Times New Roman"/>
          <w:szCs w:val="24"/>
        </w:rPr>
      </w:pPr>
    </w:p>
    <w:p w14:paraId="77B0E997" w14:textId="77777777" w:rsidR="00D90FC3" w:rsidRPr="00D90FC3" w:rsidRDefault="00D90FC3" w:rsidP="00D90FC3">
      <w:pPr>
        <w:spacing w:line="480" w:lineRule="auto"/>
        <w:rPr>
          <w:rFonts w:ascii="Times New Roman" w:hAnsi="Times New Roman" w:cs="Times New Roman"/>
          <w:szCs w:val="24"/>
        </w:rPr>
      </w:pPr>
    </w:p>
    <w:p w14:paraId="502882AF" w14:textId="77777777" w:rsidR="006E2A67" w:rsidRPr="00CC67E8" w:rsidRDefault="006E2A67" w:rsidP="006E2A67">
      <w:pPr>
        <w:spacing w:line="480" w:lineRule="auto"/>
        <w:rPr>
          <w:rFonts w:ascii="Times New Roman" w:hAnsi="Times New Roman" w:cs="Times New Roman"/>
          <w:szCs w:val="24"/>
        </w:rPr>
      </w:pPr>
    </w:p>
    <w:p w14:paraId="3D2A507C" w14:textId="77777777" w:rsidR="006E2A67" w:rsidRPr="00CC67E8" w:rsidRDefault="006E2A67" w:rsidP="006E2A67">
      <w:pPr>
        <w:spacing w:line="480" w:lineRule="auto"/>
        <w:rPr>
          <w:rFonts w:ascii="Times New Roman" w:hAnsi="Times New Roman" w:cs="Times New Roman"/>
          <w:szCs w:val="24"/>
        </w:rPr>
      </w:pPr>
    </w:p>
    <w:p w14:paraId="1B5E87E1" w14:textId="77777777" w:rsidR="006E2A67" w:rsidRPr="00CC67E8" w:rsidRDefault="006E2A67" w:rsidP="006E2A67">
      <w:pPr>
        <w:spacing w:line="480" w:lineRule="auto"/>
        <w:rPr>
          <w:rFonts w:ascii="Times New Roman" w:hAnsi="Times New Roman" w:cs="Times New Roman"/>
          <w:szCs w:val="24"/>
        </w:rPr>
      </w:pPr>
    </w:p>
    <w:p w14:paraId="148F8C9F" w14:textId="77777777" w:rsidR="006E2A67" w:rsidRPr="00CC67E8" w:rsidRDefault="006E2A67" w:rsidP="006E2A67">
      <w:pPr>
        <w:spacing w:line="480" w:lineRule="auto"/>
        <w:rPr>
          <w:rFonts w:ascii="Times New Roman" w:hAnsi="Times New Roman" w:cs="Times New Roman"/>
          <w:szCs w:val="24"/>
        </w:rPr>
      </w:pPr>
    </w:p>
    <w:p w14:paraId="621266FB" w14:textId="77777777" w:rsidR="006E2A67" w:rsidRPr="00CC67E8" w:rsidRDefault="006E2A67" w:rsidP="006E2A67">
      <w:pPr>
        <w:spacing w:line="480" w:lineRule="auto"/>
        <w:rPr>
          <w:rFonts w:ascii="Times New Roman" w:hAnsi="Times New Roman" w:cs="Times New Roman"/>
          <w:szCs w:val="24"/>
        </w:rPr>
      </w:pPr>
    </w:p>
    <w:p w14:paraId="7705A65D" w14:textId="77777777" w:rsidR="006E2A67" w:rsidRPr="00CC67E8" w:rsidRDefault="006E2A67" w:rsidP="006E2A67">
      <w:pPr>
        <w:spacing w:line="480" w:lineRule="auto"/>
        <w:rPr>
          <w:rFonts w:ascii="Times New Roman" w:hAnsi="Times New Roman" w:cs="Times New Roman"/>
          <w:szCs w:val="24"/>
        </w:rPr>
      </w:pPr>
    </w:p>
    <w:p w14:paraId="2ECC2F4E" w14:textId="77777777" w:rsidR="006E2A67" w:rsidRPr="00CC67E8" w:rsidRDefault="006E2A67" w:rsidP="006E2A67">
      <w:pPr>
        <w:spacing w:line="480" w:lineRule="auto"/>
        <w:rPr>
          <w:rFonts w:ascii="Times New Roman" w:hAnsi="Times New Roman" w:cs="Times New Roman"/>
          <w:szCs w:val="24"/>
        </w:rPr>
      </w:pPr>
    </w:p>
    <w:p w14:paraId="6A3F7E01" w14:textId="77777777" w:rsidR="006E2A67" w:rsidRPr="00CC67E8" w:rsidRDefault="006E2A67" w:rsidP="006E2A67">
      <w:pPr>
        <w:spacing w:line="480" w:lineRule="auto"/>
        <w:rPr>
          <w:rFonts w:ascii="Times New Roman" w:hAnsi="Times New Roman" w:cs="Times New Roman"/>
          <w:szCs w:val="24"/>
        </w:rPr>
      </w:pPr>
    </w:p>
    <w:p w14:paraId="20D1CED2" w14:textId="77777777" w:rsidR="006E2A67" w:rsidRPr="00CC67E8" w:rsidRDefault="006E2A67" w:rsidP="006E2A67">
      <w:pPr>
        <w:pStyle w:val="Heading2"/>
        <w:rPr>
          <w:rFonts w:ascii="Times New Roman" w:hAnsi="Times New Roman" w:cs="Times New Roman"/>
          <w:sz w:val="24"/>
          <w:szCs w:val="24"/>
        </w:rPr>
      </w:pPr>
      <w:bookmarkStart w:id="2" w:name="_Toc224846307"/>
      <w:r w:rsidRPr="00CC67E8">
        <w:rPr>
          <w:rFonts w:ascii="Times New Roman" w:hAnsi="Times New Roman" w:cs="Times New Roman"/>
          <w:sz w:val="24"/>
          <w:szCs w:val="24"/>
        </w:rPr>
        <w:t>References</w:t>
      </w:r>
      <w:bookmarkEnd w:id="2"/>
    </w:p>
    <w:p w14:paraId="2BF81BB1"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Barth, M. E., Landsman, W. R., &amp; Lang, M. H. (2012). International accounting standards and accounting quality. </w:t>
      </w:r>
      <w:r w:rsidRPr="00C76C6F">
        <w:rPr>
          <w:rFonts w:ascii="Times New Roman" w:hAnsi="Times New Roman" w:cs="Times New Roman"/>
          <w:i/>
          <w:iCs/>
          <w:szCs w:val="24"/>
        </w:rPr>
        <w:t>Journal of Accounting Research</w:t>
      </w:r>
      <w:r w:rsidRPr="00C76C6F">
        <w:rPr>
          <w:rFonts w:ascii="Times New Roman" w:hAnsi="Times New Roman" w:cs="Times New Roman"/>
          <w:szCs w:val="24"/>
        </w:rPr>
        <w:t>, 46(3), 467–498. https://doi.org/10.1111/j.1475-679X.2008.00287.x</w:t>
      </w:r>
    </w:p>
    <w:p w14:paraId="684B2120"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Bushman, R. M., &amp; Smith, A. J. (2001). Financial accounting information and corporate governance. </w:t>
      </w:r>
      <w:r w:rsidRPr="00C76C6F">
        <w:rPr>
          <w:rFonts w:ascii="Times New Roman" w:hAnsi="Times New Roman" w:cs="Times New Roman"/>
          <w:i/>
          <w:iCs/>
          <w:szCs w:val="24"/>
        </w:rPr>
        <w:t>Journal of Accounting and Economics</w:t>
      </w:r>
      <w:r w:rsidRPr="00C76C6F">
        <w:rPr>
          <w:rFonts w:ascii="Times New Roman" w:hAnsi="Times New Roman" w:cs="Times New Roman"/>
          <w:szCs w:val="24"/>
        </w:rPr>
        <w:t>, 32(1–3), 237–333. https://doi.org/10.1016/S0165-4101(01)00027-1</w:t>
      </w:r>
    </w:p>
    <w:p w14:paraId="2542C1F0"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Healy, P. M., &amp; Palepu, K. G. (2001). Information asymmetry, corporate disclosure, and the capital markets. </w:t>
      </w:r>
      <w:r w:rsidRPr="00C76C6F">
        <w:rPr>
          <w:rFonts w:ascii="Times New Roman" w:hAnsi="Times New Roman" w:cs="Times New Roman"/>
          <w:i/>
          <w:iCs/>
          <w:szCs w:val="24"/>
        </w:rPr>
        <w:t>Journal of Accounting and Economics</w:t>
      </w:r>
      <w:r w:rsidRPr="00C76C6F">
        <w:rPr>
          <w:rFonts w:ascii="Times New Roman" w:hAnsi="Times New Roman" w:cs="Times New Roman"/>
          <w:szCs w:val="24"/>
        </w:rPr>
        <w:t>, 31(1–3), 405–440. https://doi.org/10.1016/S0165-4101(01)00018-0</w:t>
      </w:r>
    </w:p>
    <w:p w14:paraId="0D16CA97"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Healy, P. M., &amp; Palepu, K. G. (2003). The fall of Enron. </w:t>
      </w:r>
      <w:r w:rsidRPr="00C76C6F">
        <w:rPr>
          <w:rFonts w:ascii="Times New Roman" w:hAnsi="Times New Roman" w:cs="Times New Roman"/>
          <w:i/>
          <w:iCs/>
          <w:szCs w:val="24"/>
        </w:rPr>
        <w:t>Journal of Economic Perspectives</w:t>
      </w:r>
      <w:r w:rsidRPr="00C76C6F">
        <w:rPr>
          <w:rFonts w:ascii="Times New Roman" w:hAnsi="Times New Roman" w:cs="Times New Roman"/>
          <w:szCs w:val="24"/>
        </w:rPr>
        <w:t>, 17(2), 3–26. https://doi.org/10.1257/089533003765888403</w:t>
      </w:r>
    </w:p>
    <w:p w14:paraId="3E66B163" w14:textId="77777777" w:rsidR="006E2A67" w:rsidRPr="00C76C6F" w:rsidRDefault="006E2A67" w:rsidP="006E2A67">
      <w:pPr>
        <w:spacing w:line="480" w:lineRule="auto"/>
        <w:rPr>
          <w:rFonts w:ascii="Times New Roman" w:hAnsi="Times New Roman" w:cs="Times New Roman"/>
          <w:szCs w:val="24"/>
        </w:rPr>
      </w:pPr>
      <w:proofErr w:type="spellStart"/>
      <w:r w:rsidRPr="00C76C6F">
        <w:rPr>
          <w:rFonts w:ascii="Times New Roman" w:hAnsi="Times New Roman" w:cs="Times New Roman"/>
          <w:szCs w:val="24"/>
        </w:rPr>
        <w:t>Kieso</w:t>
      </w:r>
      <w:proofErr w:type="spellEnd"/>
      <w:r w:rsidRPr="00C76C6F">
        <w:rPr>
          <w:rFonts w:ascii="Times New Roman" w:hAnsi="Times New Roman" w:cs="Times New Roman"/>
          <w:szCs w:val="24"/>
        </w:rPr>
        <w:t xml:space="preserve">, D. E., Weygandt, J. J., &amp; Warfield, T. D. (2020). </w:t>
      </w:r>
      <w:r w:rsidRPr="00C76C6F">
        <w:rPr>
          <w:rFonts w:ascii="Times New Roman" w:hAnsi="Times New Roman" w:cs="Times New Roman"/>
          <w:i/>
          <w:iCs/>
          <w:szCs w:val="24"/>
        </w:rPr>
        <w:t>Intermediate accounting</w:t>
      </w:r>
      <w:r w:rsidRPr="00C76C6F">
        <w:rPr>
          <w:rFonts w:ascii="Times New Roman" w:hAnsi="Times New Roman" w:cs="Times New Roman"/>
          <w:szCs w:val="24"/>
        </w:rPr>
        <w:t xml:space="preserve"> (17th ed.). Wiley.</w:t>
      </w:r>
    </w:p>
    <w:p w14:paraId="04AFF517"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Laux, C., &amp; </w:t>
      </w:r>
      <w:proofErr w:type="spellStart"/>
      <w:r w:rsidRPr="00C76C6F">
        <w:rPr>
          <w:rFonts w:ascii="Times New Roman" w:hAnsi="Times New Roman" w:cs="Times New Roman"/>
          <w:szCs w:val="24"/>
        </w:rPr>
        <w:t>Leuz</w:t>
      </w:r>
      <w:proofErr w:type="spellEnd"/>
      <w:r w:rsidRPr="00C76C6F">
        <w:rPr>
          <w:rFonts w:ascii="Times New Roman" w:hAnsi="Times New Roman" w:cs="Times New Roman"/>
          <w:szCs w:val="24"/>
        </w:rPr>
        <w:t xml:space="preserve">, C. (2009). The crisis of fair-value accounting. </w:t>
      </w:r>
      <w:r w:rsidRPr="00C76C6F">
        <w:rPr>
          <w:rFonts w:ascii="Times New Roman" w:hAnsi="Times New Roman" w:cs="Times New Roman"/>
          <w:i/>
          <w:iCs/>
          <w:szCs w:val="24"/>
        </w:rPr>
        <w:t>Accounting, Organizations and Society</w:t>
      </w:r>
      <w:r w:rsidRPr="00C76C6F">
        <w:rPr>
          <w:rFonts w:ascii="Times New Roman" w:hAnsi="Times New Roman" w:cs="Times New Roman"/>
          <w:szCs w:val="24"/>
        </w:rPr>
        <w:t>, 34(6–7), 826–834. https://doi.org/10.1016/j.aos.2009.04.004</w:t>
      </w:r>
    </w:p>
    <w:p w14:paraId="6D5A29D3"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Penman, S. H. (2007). Financial reporting quality: Is fair value a plus or a minus? </w:t>
      </w:r>
      <w:r w:rsidRPr="00C76C6F">
        <w:rPr>
          <w:rFonts w:ascii="Times New Roman" w:hAnsi="Times New Roman" w:cs="Times New Roman"/>
          <w:i/>
          <w:iCs/>
          <w:szCs w:val="24"/>
        </w:rPr>
        <w:t>Accounting and Business Research</w:t>
      </w:r>
      <w:r w:rsidRPr="00C76C6F">
        <w:rPr>
          <w:rFonts w:ascii="Times New Roman" w:hAnsi="Times New Roman" w:cs="Times New Roman"/>
          <w:szCs w:val="24"/>
        </w:rPr>
        <w:t>, 37(sup1), 33–44. https://doi.org/10.1080/00014788.2007.9730083</w:t>
      </w:r>
    </w:p>
    <w:p w14:paraId="370385E1"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lastRenderedPageBreak/>
        <w:t xml:space="preserve">Ramanna, K., &amp; Watts, R. L. (2012). Evidence on the use of unverifiable estimates in required goodwill impairment. </w:t>
      </w:r>
      <w:r w:rsidRPr="00C76C6F">
        <w:rPr>
          <w:rFonts w:ascii="Times New Roman" w:hAnsi="Times New Roman" w:cs="Times New Roman"/>
          <w:i/>
          <w:iCs/>
          <w:szCs w:val="24"/>
        </w:rPr>
        <w:t>Review of Accounting Studies</w:t>
      </w:r>
      <w:r w:rsidRPr="00C76C6F">
        <w:rPr>
          <w:rFonts w:ascii="Times New Roman" w:hAnsi="Times New Roman" w:cs="Times New Roman"/>
          <w:szCs w:val="24"/>
        </w:rPr>
        <w:t xml:space="preserve">, 17(4), 749–780. </w:t>
      </w:r>
      <w:hyperlink r:id="rId5" w:tgtFrame="_new" w:history="1">
        <w:r w:rsidRPr="00C76C6F">
          <w:rPr>
            <w:rStyle w:val="Hyperlink"/>
            <w:rFonts w:ascii="Times New Roman" w:hAnsi="Times New Roman" w:cs="Times New Roman"/>
            <w:szCs w:val="24"/>
          </w:rPr>
          <w:t>https://doi.org/10.1007/s11142-012-9188-5</w:t>
        </w:r>
      </w:hyperlink>
    </w:p>
    <w:p w14:paraId="1D33D6E4"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Soderstrom, N. S., &amp; Sun, K. J. (2007). IFRS adoption and accounting quality: A review. </w:t>
      </w:r>
      <w:r w:rsidRPr="00C76C6F">
        <w:rPr>
          <w:rFonts w:ascii="Times New Roman" w:hAnsi="Times New Roman" w:cs="Times New Roman"/>
          <w:i/>
          <w:iCs/>
          <w:szCs w:val="24"/>
        </w:rPr>
        <w:t>European Accounting Review</w:t>
      </w:r>
      <w:r w:rsidRPr="00C76C6F">
        <w:rPr>
          <w:rFonts w:ascii="Times New Roman" w:hAnsi="Times New Roman" w:cs="Times New Roman"/>
          <w:szCs w:val="24"/>
        </w:rPr>
        <w:t xml:space="preserve">, 16(4), 675–702. </w:t>
      </w:r>
      <w:hyperlink r:id="rId6" w:tgtFrame="_new" w:history="1">
        <w:r w:rsidRPr="00C76C6F">
          <w:rPr>
            <w:rStyle w:val="Hyperlink"/>
            <w:rFonts w:ascii="Times New Roman" w:hAnsi="Times New Roman" w:cs="Times New Roman"/>
            <w:szCs w:val="24"/>
          </w:rPr>
          <w:t>https://doi.org/10.1080/09638180701706732</w:t>
        </w:r>
      </w:hyperlink>
    </w:p>
    <w:p w14:paraId="68C7AD9C"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Ball, R. (2006). International financial reporting standards (IFRS): Pros and cons for investors. </w:t>
      </w:r>
      <w:r w:rsidRPr="00C76C6F">
        <w:rPr>
          <w:rFonts w:ascii="Times New Roman" w:hAnsi="Times New Roman" w:cs="Times New Roman"/>
          <w:i/>
          <w:iCs/>
          <w:szCs w:val="24"/>
        </w:rPr>
        <w:t>Accounting and Business Research</w:t>
      </w:r>
      <w:r w:rsidRPr="00C76C6F">
        <w:rPr>
          <w:rFonts w:ascii="Times New Roman" w:hAnsi="Times New Roman" w:cs="Times New Roman"/>
          <w:szCs w:val="24"/>
        </w:rPr>
        <w:t xml:space="preserve">, 36(sup1), 5–27. </w:t>
      </w:r>
      <w:hyperlink r:id="rId7" w:tgtFrame="_new" w:history="1">
        <w:r w:rsidRPr="00C76C6F">
          <w:rPr>
            <w:rStyle w:val="Hyperlink"/>
            <w:rFonts w:ascii="Times New Roman" w:hAnsi="Times New Roman" w:cs="Times New Roman"/>
            <w:szCs w:val="24"/>
          </w:rPr>
          <w:t>https://doi.org/10.1080/00014788.2006.9730040</w:t>
        </w:r>
      </w:hyperlink>
    </w:p>
    <w:p w14:paraId="4F5C3022"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Dechow, P. M., &amp; Schrand, C. M. (2004). Earnings quality. </w:t>
      </w:r>
      <w:r w:rsidRPr="00C76C6F">
        <w:rPr>
          <w:rFonts w:ascii="Times New Roman" w:hAnsi="Times New Roman" w:cs="Times New Roman"/>
          <w:i/>
          <w:iCs/>
          <w:szCs w:val="24"/>
        </w:rPr>
        <w:t>Research Foundation of CFA Institute</w:t>
      </w:r>
      <w:r w:rsidRPr="00C76C6F">
        <w:rPr>
          <w:rFonts w:ascii="Times New Roman" w:hAnsi="Times New Roman" w:cs="Times New Roman"/>
          <w:szCs w:val="24"/>
        </w:rPr>
        <w:t>. https://doi.org/10.2469/rrf.v2004.n3.389</w:t>
      </w:r>
    </w:p>
    <w:p w14:paraId="1EAF68DD"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Scott, W. R. (2015). </w:t>
      </w:r>
      <w:r w:rsidRPr="00C76C6F">
        <w:rPr>
          <w:rFonts w:ascii="Times New Roman" w:hAnsi="Times New Roman" w:cs="Times New Roman"/>
          <w:i/>
          <w:iCs/>
          <w:szCs w:val="24"/>
        </w:rPr>
        <w:t>Financial accounting theory</w:t>
      </w:r>
      <w:r w:rsidRPr="00C76C6F">
        <w:rPr>
          <w:rFonts w:ascii="Times New Roman" w:hAnsi="Times New Roman" w:cs="Times New Roman"/>
          <w:szCs w:val="24"/>
        </w:rPr>
        <w:t xml:space="preserve"> (7th ed.). Pearson.</w:t>
      </w:r>
    </w:p>
    <w:p w14:paraId="4A5697F6"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Godfrey, J., Hodgson, A., Tarca, A., Hamilton, J., &amp; Holmes, S. (2010). </w:t>
      </w:r>
      <w:r w:rsidRPr="00C76C6F">
        <w:rPr>
          <w:rFonts w:ascii="Times New Roman" w:hAnsi="Times New Roman" w:cs="Times New Roman"/>
          <w:i/>
          <w:iCs/>
          <w:szCs w:val="24"/>
        </w:rPr>
        <w:t>Accounting theory</w:t>
      </w:r>
      <w:r w:rsidRPr="00C76C6F">
        <w:rPr>
          <w:rFonts w:ascii="Times New Roman" w:hAnsi="Times New Roman" w:cs="Times New Roman"/>
          <w:szCs w:val="24"/>
        </w:rPr>
        <w:t xml:space="preserve"> (7th ed.). Wiley.</w:t>
      </w:r>
    </w:p>
    <w:p w14:paraId="7710A29D"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Watts, R. L., &amp; Zimmerman, J. L. (1986). </w:t>
      </w:r>
      <w:r w:rsidRPr="00C76C6F">
        <w:rPr>
          <w:rFonts w:ascii="Times New Roman" w:hAnsi="Times New Roman" w:cs="Times New Roman"/>
          <w:i/>
          <w:iCs/>
          <w:szCs w:val="24"/>
        </w:rPr>
        <w:t>Positive accounting theory</w:t>
      </w:r>
      <w:r w:rsidRPr="00C76C6F">
        <w:rPr>
          <w:rFonts w:ascii="Times New Roman" w:hAnsi="Times New Roman" w:cs="Times New Roman"/>
          <w:szCs w:val="24"/>
        </w:rPr>
        <w:t>. Prentice Hall.</w:t>
      </w:r>
    </w:p>
    <w:p w14:paraId="543B509A" w14:textId="77777777" w:rsidR="006E2A67" w:rsidRPr="00C76C6F" w:rsidRDefault="006E2A67" w:rsidP="006E2A67">
      <w:pPr>
        <w:spacing w:line="480" w:lineRule="auto"/>
        <w:rPr>
          <w:rFonts w:ascii="Times New Roman" w:hAnsi="Times New Roman" w:cs="Times New Roman"/>
          <w:szCs w:val="24"/>
        </w:rPr>
      </w:pPr>
      <w:proofErr w:type="spellStart"/>
      <w:r w:rsidRPr="00C76C6F">
        <w:rPr>
          <w:rFonts w:ascii="Times New Roman" w:hAnsi="Times New Roman" w:cs="Times New Roman"/>
          <w:szCs w:val="24"/>
        </w:rPr>
        <w:t>Leuz</w:t>
      </w:r>
      <w:proofErr w:type="spellEnd"/>
      <w:r w:rsidRPr="00C76C6F">
        <w:rPr>
          <w:rFonts w:ascii="Times New Roman" w:hAnsi="Times New Roman" w:cs="Times New Roman"/>
          <w:szCs w:val="24"/>
        </w:rPr>
        <w:t xml:space="preserve">, C., Nanda, D., &amp; Wysocki, P. D. (2003). Earnings management and investor protection. </w:t>
      </w:r>
      <w:r w:rsidRPr="00C76C6F">
        <w:rPr>
          <w:rFonts w:ascii="Times New Roman" w:hAnsi="Times New Roman" w:cs="Times New Roman"/>
          <w:i/>
          <w:iCs/>
          <w:szCs w:val="24"/>
        </w:rPr>
        <w:t>Journal of Financial Economics</w:t>
      </w:r>
      <w:r w:rsidRPr="00C76C6F">
        <w:rPr>
          <w:rFonts w:ascii="Times New Roman" w:hAnsi="Times New Roman" w:cs="Times New Roman"/>
          <w:szCs w:val="24"/>
        </w:rPr>
        <w:t>, 69(3), 505–527. https://doi.org/10.1016/S0304-405X(03)00121-1</w:t>
      </w:r>
    </w:p>
    <w:p w14:paraId="02900F9F"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Jensen, M. C., &amp; Meckling, W. H. (1976). Theory of the firm: Managerial </w:t>
      </w:r>
      <w:proofErr w:type="spellStart"/>
      <w:r w:rsidRPr="00C76C6F">
        <w:rPr>
          <w:rFonts w:ascii="Times New Roman" w:hAnsi="Times New Roman" w:cs="Times New Roman"/>
          <w:szCs w:val="24"/>
        </w:rPr>
        <w:t>behavior</w:t>
      </w:r>
      <w:proofErr w:type="spellEnd"/>
      <w:r w:rsidRPr="00C76C6F">
        <w:rPr>
          <w:rFonts w:ascii="Times New Roman" w:hAnsi="Times New Roman" w:cs="Times New Roman"/>
          <w:szCs w:val="24"/>
        </w:rPr>
        <w:t xml:space="preserve">, agency costs and ownership structure. </w:t>
      </w:r>
      <w:r w:rsidRPr="00C76C6F">
        <w:rPr>
          <w:rFonts w:ascii="Times New Roman" w:hAnsi="Times New Roman" w:cs="Times New Roman"/>
          <w:i/>
          <w:iCs/>
          <w:szCs w:val="24"/>
        </w:rPr>
        <w:t>Journal of Financial Economics</w:t>
      </w:r>
      <w:r w:rsidRPr="00C76C6F">
        <w:rPr>
          <w:rFonts w:ascii="Times New Roman" w:hAnsi="Times New Roman" w:cs="Times New Roman"/>
          <w:szCs w:val="24"/>
        </w:rPr>
        <w:t>, 3(4), 305–360. https://doi.org/10.1016/0304-405X(76)90026-X</w:t>
      </w:r>
    </w:p>
    <w:p w14:paraId="6BB3FAE9"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t xml:space="preserve">IASB. (2018). </w:t>
      </w:r>
      <w:r w:rsidRPr="00C76C6F">
        <w:rPr>
          <w:rFonts w:ascii="Times New Roman" w:hAnsi="Times New Roman" w:cs="Times New Roman"/>
          <w:i/>
          <w:iCs/>
          <w:szCs w:val="24"/>
        </w:rPr>
        <w:t>Conceptual framework for financial reporting</w:t>
      </w:r>
      <w:r w:rsidRPr="00C76C6F">
        <w:rPr>
          <w:rFonts w:ascii="Times New Roman" w:hAnsi="Times New Roman" w:cs="Times New Roman"/>
          <w:szCs w:val="24"/>
        </w:rPr>
        <w:t>. IFRS Foundation.</w:t>
      </w:r>
    </w:p>
    <w:p w14:paraId="72ADA6AB" w14:textId="77777777" w:rsidR="006E2A67" w:rsidRPr="00C76C6F" w:rsidRDefault="006E2A67" w:rsidP="006E2A67">
      <w:pPr>
        <w:spacing w:line="480" w:lineRule="auto"/>
        <w:rPr>
          <w:rFonts w:ascii="Times New Roman" w:hAnsi="Times New Roman" w:cs="Times New Roman"/>
          <w:szCs w:val="24"/>
        </w:rPr>
      </w:pPr>
      <w:r w:rsidRPr="00C76C6F">
        <w:rPr>
          <w:rFonts w:ascii="Times New Roman" w:hAnsi="Times New Roman" w:cs="Times New Roman"/>
          <w:szCs w:val="24"/>
        </w:rPr>
        <w:lastRenderedPageBreak/>
        <w:t xml:space="preserve">FASB. (2010). </w:t>
      </w:r>
      <w:r w:rsidRPr="00C76C6F">
        <w:rPr>
          <w:rFonts w:ascii="Times New Roman" w:hAnsi="Times New Roman" w:cs="Times New Roman"/>
          <w:i/>
          <w:iCs/>
          <w:szCs w:val="24"/>
        </w:rPr>
        <w:t>Conceptual framework for financial reporting</w:t>
      </w:r>
      <w:r w:rsidRPr="00C76C6F">
        <w:rPr>
          <w:rFonts w:ascii="Times New Roman" w:hAnsi="Times New Roman" w:cs="Times New Roman"/>
          <w:szCs w:val="24"/>
        </w:rPr>
        <w:t>. Financial Accounting Standards Board.</w:t>
      </w:r>
    </w:p>
    <w:p w14:paraId="0ADFDFCA" w14:textId="77777777" w:rsidR="006E2A67" w:rsidRPr="00CC67E8" w:rsidRDefault="006E2A67" w:rsidP="006E2A67">
      <w:pPr>
        <w:spacing w:line="480" w:lineRule="auto"/>
        <w:rPr>
          <w:rFonts w:ascii="Times New Roman" w:hAnsi="Times New Roman" w:cs="Times New Roman"/>
          <w:szCs w:val="24"/>
        </w:rPr>
      </w:pPr>
    </w:p>
    <w:p w14:paraId="499910FD" w14:textId="77777777" w:rsidR="006E2A67" w:rsidRDefault="006E2A67"/>
    <w:sectPr w:rsidR="006E2A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A67"/>
    <w:rsid w:val="006E2A67"/>
    <w:rsid w:val="00B8158C"/>
    <w:rsid w:val="00BC2870"/>
    <w:rsid w:val="00D90FC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6D728"/>
  <w15:chartTrackingRefBased/>
  <w15:docId w15:val="{B804A785-609E-460B-BBE9-A19CBB43D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A67"/>
  </w:style>
  <w:style w:type="paragraph" w:styleId="Heading1">
    <w:name w:val="heading 1"/>
    <w:basedOn w:val="Normal"/>
    <w:next w:val="Normal"/>
    <w:link w:val="Heading1Char"/>
    <w:uiPriority w:val="9"/>
    <w:qFormat/>
    <w:rsid w:val="006E2A6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6E2A6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E2A6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E2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A6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6E2A6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E2A6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E2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A67"/>
    <w:rPr>
      <w:rFonts w:eastAsiaTheme="majorEastAsia" w:cstheme="majorBidi"/>
      <w:color w:val="272727" w:themeColor="text1" w:themeTint="D8"/>
    </w:rPr>
  </w:style>
  <w:style w:type="paragraph" w:styleId="Title">
    <w:name w:val="Title"/>
    <w:basedOn w:val="Normal"/>
    <w:next w:val="Normal"/>
    <w:link w:val="TitleChar"/>
    <w:uiPriority w:val="10"/>
    <w:qFormat/>
    <w:rsid w:val="006E2A6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E2A6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E2A6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E2A6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E2A67"/>
    <w:pPr>
      <w:spacing w:before="160"/>
      <w:jc w:val="center"/>
    </w:pPr>
    <w:rPr>
      <w:i/>
      <w:iCs/>
      <w:color w:val="404040" w:themeColor="text1" w:themeTint="BF"/>
    </w:rPr>
  </w:style>
  <w:style w:type="character" w:customStyle="1" w:styleId="QuoteChar">
    <w:name w:val="Quote Char"/>
    <w:basedOn w:val="DefaultParagraphFont"/>
    <w:link w:val="Quote"/>
    <w:uiPriority w:val="29"/>
    <w:rsid w:val="006E2A67"/>
    <w:rPr>
      <w:i/>
      <w:iCs/>
      <w:color w:val="404040" w:themeColor="text1" w:themeTint="BF"/>
    </w:rPr>
  </w:style>
  <w:style w:type="paragraph" w:styleId="ListParagraph">
    <w:name w:val="List Paragraph"/>
    <w:basedOn w:val="Normal"/>
    <w:uiPriority w:val="34"/>
    <w:qFormat/>
    <w:rsid w:val="006E2A67"/>
    <w:pPr>
      <w:ind w:left="720"/>
      <w:contextualSpacing/>
    </w:pPr>
  </w:style>
  <w:style w:type="character" w:styleId="IntenseEmphasis">
    <w:name w:val="Intense Emphasis"/>
    <w:basedOn w:val="DefaultParagraphFont"/>
    <w:uiPriority w:val="21"/>
    <w:qFormat/>
    <w:rsid w:val="006E2A67"/>
    <w:rPr>
      <w:i/>
      <w:iCs/>
      <w:color w:val="0F4761" w:themeColor="accent1" w:themeShade="BF"/>
    </w:rPr>
  </w:style>
  <w:style w:type="paragraph" w:styleId="IntenseQuote">
    <w:name w:val="Intense Quote"/>
    <w:basedOn w:val="Normal"/>
    <w:next w:val="Normal"/>
    <w:link w:val="IntenseQuoteChar"/>
    <w:uiPriority w:val="30"/>
    <w:qFormat/>
    <w:rsid w:val="006E2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A67"/>
    <w:rPr>
      <w:i/>
      <w:iCs/>
      <w:color w:val="0F4761" w:themeColor="accent1" w:themeShade="BF"/>
    </w:rPr>
  </w:style>
  <w:style w:type="character" w:styleId="IntenseReference">
    <w:name w:val="Intense Reference"/>
    <w:basedOn w:val="DefaultParagraphFont"/>
    <w:uiPriority w:val="32"/>
    <w:qFormat/>
    <w:rsid w:val="006E2A67"/>
    <w:rPr>
      <w:b/>
      <w:bCs/>
      <w:smallCaps/>
      <w:color w:val="0F4761" w:themeColor="accent1" w:themeShade="BF"/>
      <w:spacing w:val="5"/>
    </w:rPr>
  </w:style>
  <w:style w:type="character" w:styleId="Hyperlink">
    <w:name w:val="Hyperlink"/>
    <w:basedOn w:val="DefaultParagraphFont"/>
    <w:uiPriority w:val="99"/>
    <w:unhideWhenUsed/>
    <w:rsid w:val="006E2A67"/>
    <w:rPr>
      <w:color w:val="467886" w:themeColor="hyperlink"/>
      <w:u w:val="single"/>
    </w:rPr>
  </w:style>
  <w:style w:type="paragraph" w:styleId="TOCHeading">
    <w:name w:val="TOC Heading"/>
    <w:basedOn w:val="Heading1"/>
    <w:next w:val="Normal"/>
    <w:uiPriority w:val="39"/>
    <w:unhideWhenUsed/>
    <w:qFormat/>
    <w:rsid w:val="006E2A67"/>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6E2A6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0014788.2006.97300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38180701706732" TargetMode="External"/><Relationship Id="rId5" Type="http://schemas.openxmlformats.org/officeDocument/2006/relationships/hyperlink" Target="https://doi.org/10.1007/s11142-012-9188-5"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4920</Words>
  <Characters>28045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2026-03-19T15:44:00Z</dcterms:created>
  <dcterms:modified xsi:type="dcterms:W3CDTF">2026-03-19T16:05:00Z</dcterms:modified>
</cp:coreProperties>
</file>