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1CEB14B8" w14:textId="77777777" w:rsidR="00086A30" w:rsidRPr="00086A30" w:rsidRDefault="00086A30" w:rsidP="00086A30">
      <w:pPr>
        <w:rPr>
          <w:b/>
          <w:bCs/>
        </w:rPr>
      </w:pPr>
      <w:r w:rsidRPr="00086A30">
        <w:rPr>
          <w:b/>
          <w:bCs/>
        </w:rPr>
        <w:t>Tourism Law and Legislation</w:t>
      </w:r>
    </w:p>
    <w:p w14:paraId="1BEA5B79" w14:textId="77777777" w:rsidR="00B5363E" w:rsidRPr="00B5363E" w:rsidRDefault="00B5363E" w:rsidP="00B5363E">
      <w:r w:rsidRPr="00B5363E">
        <w:t>Assignment 3</w:t>
      </w:r>
    </w:p>
    <w:p w14:paraId="1F0CA5DA" w14:textId="08C3E230" w:rsidR="00637F36" w:rsidRPr="00086A30" w:rsidRDefault="00B5363E" w:rsidP="00B5363E">
      <w:r w:rsidRPr="00B5363E">
        <w:t>21.01.2025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7955B053" w:rsidR="00E671DC" w:rsidRPr="00C83132" w:rsidRDefault="00E671DC" w:rsidP="00E671DC">
      <w:r>
        <w:t xml:space="preserve">Submission Date: </w:t>
      </w:r>
      <w:r w:rsidR="00EE644C">
        <w:t>2</w:t>
      </w:r>
      <w:r w:rsidR="00525C1C">
        <w:t>8</w:t>
      </w:r>
      <w:r>
        <w:t>.</w:t>
      </w:r>
      <w:r w:rsidR="00EE644C">
        <w:t>01</w:t>
      </w:r>
      <w:r>
        <w:t>.202</w:t>
      </w:r>
      <w:r w:rsidR="00EE644C">
        <w:t>6</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20CE28EE" w:rsidR="00EA737F" w:rsidRPr="000B2F58" w:rsidRDefault="00EA737F" w:rsidP="000B2F58">
      <w:pPr>
        <w:spacing w:line="276" w:lineRule="auto"/>
        <w:jc w:val="center"/>
        <w:rPr>
          <w:b/>
          <w:bCs/>
          <w:sz w:val="32"/>
          <w:szCs w:val="32"/>
        </w:rPr>
      </w:pP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p w14:paraId="6F57AD0A" w14:textId="649D6930" w:rsidR="007E2B96" w:rsidRPr="007E2B96" w:rsidRDefault="007E2B96" w:rsidP="0032006E">
      <w:pPr>
        <w:pStyle w:val="Heading1"/>
      </w:pPr>
      <w:r w:rsidRPr="007E2B96">
        <w:lastRenderedPageBreak/>
        <w:t>How Bangladesh Can Benefit from Applying the Global Code of Ethics for Tourism in Practice</w:t>
      </w:r>
    </w:p>
    <w:p w14:paraId="119649DA" w14:textId="77777777" w:rsidR="007E2B96" w:rsidRPr="007E2B96" w:rsidRDefault="007E2B96" w:rsidP="007E2B96">
      <w:r w:rsidRPr="007E2B96">
        <w:t>Bangladesh offers a lot being rich in</w:t>
      </w:r>
      <w:r w:rsidRPr="007E2B96">
        <w:t> </w:t>
      </w:r>
      <w:r w:rsidRPr="007E2B96">
        <w:t>cultural heritage, various nature’s phenomena and having an expansion of tourism sector if they adopt the GCET. Developed by the</w:t>
      </w:r>
      <w:r w:rsidRPr="007E2B96">
        <w:t> </w:t>
      </w:r>
      <w:r w:rsidRPr="007E2B96">
        <w:t>World Tourism Organization (UNWTO), GCET is an all-encompassing policy framework for countries to develop sound, responsible and sustainable tourism. If</w:t>
      </w:r>
      <w:r w:rsidRPr="007E2B96">
        <w:t> </w:t>
      </w:r>
      <w:r w:rsidRPr="007E2B96">
        <w:t>implemented, elements of this code might contribute to sustainable tourism management, environmental sustainability and even socio-economic gains for the Bangladesh peoples.</w:t>
      </w:r>
    </w:p>
    <w:p w14:paraId="4D9BF55B" w14:textId="77777777" w:rsidR="007E2B96" w:rsidRPr="007E2B96" w:rsidRDefault="007E2B96" w:rsidP="007E2B96">
      <w:r w:rsidRPr="007E2B96">
        <w:t>Firstly, BD can benefit</w:t>
      </w:r>
      <w:r w:rsidRPr="007E2B96">
        <w:t> </w:t>
      </w:r>
      <w:r w:rsidRPr="007E2B96">
        <w:t>the better of tourism management GCET. Responsponsible Tourims Through the social responsible tourism promotion, the country can develop tourism that meets national benefits and enviroment friendly in keeping with the</w:t>
      </w:r>
      <w:r w:rsidRPr="007E2B96">
        <w:t> </w:t>
      </w:r>
      <w:r w:rsidRPr="007E2B96">
        <w:t>conservation of local culture while minimising negative impacts from mass tourism. For example, if local customs and responsible tourism can be amplified then this will help to detract resource overuse as well as preserve the country’s</w:t>
      </w:r>
      <w:r w:rsidRPr="007E2B96">
        <w:t> </w:t>
      </w:r>
      <w:r w:rsidRPr="007E2B96">
        <w:t>cultural identity (UNWTO, 2020). Furthermore, responsible tourism can result in happier customers who are happy to stay longer and spend</w:t>
      </w:r>
      <w:r w:rsidRPr="007E2B96">
        <w:t> </w:t>
      </w:r>
      <w:r w:rsidRPr="007E2B96">
        <w:t>more in those areas off-the-beaten track.</w:t>
      </w:r>
    </w:p>
    <w:p w14:paraId="732070A2" w14:textId="77777777" w:rsidR="007E2B96" w:rsidRPr="007E2B96" w:rsidRDefault="007E2B96" w:rsidP="007E2B96">
      <w:r w:rsidRPr="007E2B96">
        <w:t>Secondly, the environmental advantages of adoption of GCET is significant to Bangladesh since it</w:t>
      </w:r>
      <w:r w:rsidRPr="007E2B96">
        <w:t> </w:t>
      </w:r>
      <w:r w:rsidRPr="007E2B96">
        <w:t>is one among the mostly climate vulnerable countries in the globe. In the GCET, it appeals to</w:t>
      </w:r>
      <w:r w:rsidRPr="007E2B96">
        <w:t> </w:t>
      </w:r>
      <w:r w:rsidRPr="007E2B96">
        <w:t>Indian citizens on both duty points, i.e., protection of environmental sustainability and not polluting and saving natural resources in tourist areas. Adopting environmentally friendly means of tourism like required waste management and sustainable infrastructure could allow Bangladesh to conserve what is one of the best</w:t>
      </w:r>
      <w:r w:rsidRPr="007E2B96">
        <w:t> </w:t>
      </w:r>
      <w:r w:rsidRPr="007E2B96">
        <w:t>in most aspects for national and international tourists (Gossling, 2021). These were</w:t>
      </w:r>
      <w:r w:rsidRPr="007E2B96">
        <w:t> </w:t>
      </w:r>
      <w:r w:rsidRPr="007E2B96">
        <w:t>not only supposed to be good for the nation in terms of global gains from preserving biodiversity – it was meant to translate into competitive advantage as champion of biodiveristy through tourism.</w:t>
      </w:r>
    </w:p>
    <w:p w14:paraId="3E8DE91E" w14:textId="77777777" w:rsidR="007E2B96" w:rsidRPr="007E2B96" w:rsidRDefault="007E2B96" w:rsidP="007E2B96">
      <w:r w:rsidRPr="007E2B96">
        <w:t>Last but not the least, Socio-economic benefits derived from GCET is invaluable to Bangladesh as Tourism can be a very resultant</w:t>
      </w:r>
      <w:r w:rsidRPr="007E2B96">
        <w:t> </w:t>
      </w:r>
      <w:r w:rsidRPr="007E2B96">
        <w:t>instrument for poverty-alleviation and employment creation. The code promotes an equitable distribution of the economic gains from tourism and to ensure that local communities gain directly as a result</w:t>
      </w:r>
      <w:r w:rsidRPr="007E2B96">
        <w:t> </w:t>
      </w:r>
      <w:r w:rsidRPr="007E2B96">
        <w:t>of their involvement in tourism. With GCET Bangladesh can take 461 advantage of community based tourism operation and employment</w:t>
      </w:r>
      <w:r w:rsidRPr="007E2B96">
        <w:t> </w:t>
      </w:r>
      <w:r w:rsidRPr="007E2B96">
        <w:t>generation in remote/rural places (UNWTO,2020). In this way, there is assurance for reduction of inequalities and qualitative improvement in life for</w:t>
      </w:r>
      <w:r w:rsidRPr="007E2B96">
        <w:t> </w:t>
      </w:r>
      <w:r w:rsidRPr="007E2B96">
        <w:t>the social excluded lot that would in turn contribute to the goals of national development.</w:t>
      </w:r>
    </w:p>
    <w:p w14:paraId="6534FDE3" w14:textId="77777777" w:rsidR="007E2B96" w:rsidRPr="007E2B96" w:rsidRDefault="007E2B96" w:rsidP="007E2B96">
      <w:r w:rsidRPr="007E2B96">
        <w:lastRenderedPageBreak/>
        <w:t>Finally, for Bangladesh this and other similar mechanisms of CG would be a</w:t>
      </w:r>
      <w:r w:rsidRPr="007E2B96">
        <w:t> </w:t>
      </w:r>
      <w:r w:rsidRPr="007E2B96">
        <w:t>sword with double edge. By promoting responsible and sustainable tourism, this country can preserve its cultural and environment wealth and make</w:t>
      </w:r>
      <w:r w:rsidRPr="007E2B96">
        <w:t> </w:t>
      </w:r>
      <w:r w:rsidRPr="007E2B96">
        <w:t>travel a force for good in the lives of its people.</w:t>
      </w:r>
    </w:p>
    <w:p w14:paraId="3CFCCD13" w14:textId="77777777" w:rsidR="007E2B96" w:rsidRPr="007E2B96" w:rsidRDefault="007E2B96" w:rsidP="00E31B88">
      <w:pPr>
        <w:pStyle w:val="Heading1"/>
      </w:pPr>
      <w:r w:rsidRPr="007E2B96">
        <w:t>References</w:t>
      </w:r>
    </w:p>
    <w:p w14:paraId="4954230D" w14:textId="77777777" w:rsidR="007E2B96" w:rsidRPr="007E2B96" w:rsidRDefault="007E2B96" w:rsidP="007E2B96">
      <w:r w:rsidRPr="007E2B96">
        <w:t xml:space="preserve">Gossling, S. (2021). </w:t>
      </w:r>
      <w:r w:rsidRPr="007E2B96">
        <w:rPr>
          <w:i/>
          <w:iCs/>
        </w:rPr>
        <w:t>Tourism, environment, and sustainability: The global code of ethics for tourism</w:t>
      </w:r>
      <w:r w:rsidRPr="007E2B96">
        <w:t>. Environmental Studies, 47(3), 303-317.</w:t>
      </w:r>
    </w:p>
    <w:p w14:paraId="3BD178B3" w14:textId="77777777" w:rsidR="007E2B96" w:rsidRPr="007E2B96" w:rsidRDefault="007E2B96" w:rsidP="007E2B96">
      <w:r w:rsidRPr="007E2B96">
        <w:t xml:space="preserve">UNWTO. (2020). </w:t>
      </w:r>
      <w:r w:rsidRPr="007E2B96">
        <w:rPr>
          <w:i/>
          <w:iCs/>
        </w:rPr>
        <w:t>Global Code of Ethics for Tourism</w:t>
      </w:r>
      <w:r w:rsidRPr="007E2B96">
        <w:t xml:space="preserve">. World Tourism Organization. </w:t>
      </w:r>
      <w:hyperlink r:id="rId9" w:tgtFrame="_new" w:history="1">
        <w:r w:rsidRPr="007E2B96">
          <w:rPr>
            <w:rStyle w:val="Hyperlink"/>
          </w:rPr>
          <w:t>https://www.unwto.org/global-code-of-ethics-for-tourism</w:t>
        </w:r>
      </w:hyperlink>
    </w:p>
    <w:p w14:paraId="2559A25E" w14:textId="7332C274" w:rsidR="00574876" w:rsidRPr="00574876" w:rsidRDefault="00574876" w:rsidP="007E2B96"/>
    <w:p w14:paraId="183A444B" w14:textId="07071072" w:rsidR="00795108" w:rsidRPr="00795108" w:rsidRDefault="00795108" w:rsidP="00B81606"/>
    <w:sectPr w:rsidR="00795108" w:rsidRPr="00795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9AB39" w14:textId="77777777" w:rsidR="000C485F" w:rsidRDefault="000C485F" w:rsidP="003727D8">
      <w:pPr>
        <w:spacing w:line="240" w:lineRule="auto"/>
      </w:pPr>
      <w:r>
        <w:separator/>
      </w:r>
    </w:p>
  </w:endnote>
  <w:endnote w:type="continuationSeparator" w:id="0">
    <w:p w14:paraId="615B953F" w14:textId="77777777" w:rsidR="000C485F" w:rsidRDefault="000C485F"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A00492C-FDE9-445F-B6DA-DEDF0158C8E0}"/>
    <w:embedBold r:id="rId2" w:fontKey="{4443FC7A-CCB3-4D3C-B0DE-5327E2F6505B}"/>
    <w:embedItalic r:id="rId3" w:fontKey="{8DA4B57A-5DE0-4C6D-8886-77BF99A13AB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90EC433-EA9A-4748-B5AA-208382261797}"/>
  </w:font>
  <w:font w:name="Calibri Light">
    <w:panose1 w:val="020F0302020204030204"/>
    <w:charset w:val="00"/>
    <w:family w:val="swiss"/>
    <w:pitch w:val="variable"/>
    <w:sig w:usb0="E4002EFF" w:usb1="C200247B" w:usb2="00000009" w:usb3="00000000" w:csb0="000001FF" w:csb1="00000000"/>
    <w:embedRegular r:id="rId5" w:fontKey="{C31C66D9-2D09-4521-9FD0-C26D7CAA5463}"/>
    <w:embedBold r:id="rId6" w:fontKey="{5EAE90B1-5661-48E5-9136-6608A46B3DF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76B43" w14:textId="77777777" w:rsidR="000C485F" w:rsidRDefault="000C485F" w:rsidP="003727D8">
      <w:pPr>
        <w:spacing w:line="240" w:lineRule="auto"/>
      </w:pPr>
      <w:r>
        <w:separator/>
      </w:r>
    </w:p>
  </w:footnote>
  <w:footnote w:type="continuationSeparator" w:id="0">
    <w:p w14:paraId="096F5662" w14:textId="77777777" w:rsidR="000C485F" w:rsidRDefault="000C485F"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240307"/>
    <w:multiLevelType w:val="multilevel"/>
    <w:tmpl w:val="BAD2A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3"/>
  </w:num>
  <w:num w:numId="2" w16cid:durableId="860826944">
    <w:abstractNumId w:val="6"/>
  </w:num>
  <w:num w:numId="3" w16cid:durableId="1814520150">
    <w:abstractNumId w:val="11"/>
  </w:num>
  <w:num w:numId="4" w16cid:durableId="296228824">
    <w:abstractNumId w:val="10"/>
  </w:num>
  <w:num w:numId="5" w16cid:durableId="1736779591">
    <w:abstractNumId w:val="0"/>
  </w:num>
  <w:num w:numId="6" w16cid:durableId="1214926310">
    <w:abstractNumId w:val="5"/>
  </w:num>
  <w:num w:numId="7" w16cid:durableId="807013827">
    <w:abstractNumId w:val="4"/>
  </w:num>
  <w:num w:numId="8" w16cid:durableId="593786412">
    <w:abstractNumId w:val="9"/>
  </w:num>
  <w:num w:numId="9" w16cid:durableId="1210144451">
    <w:abstractNumId w:val="7"/>
  </w:num>
  <w:num w:numId="10" w16cid:durableId="1219441154">
    <w:abstractNumId w:val="8"/>
  </w:num>
  <w:num w:numId="11" w16cid:durableId="2042124727">
    <w:abstractNumId w:val="1"/>
  </w:num>
  <w:num w:numId="12" w16cid:durableId="1537962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77BE0"/>
    <w:rsid w:val="00086A30"/>
    <w:rsid w:val="000A447F"/>
    <w:rsid w:val="000B0C23"/>
    <w:rsid w:val="000B2F58"/>
    <w:rsid w:val="000C485F"/>
    <w:rsid w:val="00167DEC"/>
    <w:rsid w:val="001700EC"/>
    <w:rsid w:val="00174BB1"/>
    <w:rsid w:val="00191B45"/>
    <w:rsid w:val="0019504D"/>
    <w:rsid w:val="001A10A9"/>
    <w:rsid w:val="001A4800"/>
    <w:rsid w:val="001A49E2"/>
    <w:rsid w:val="00224FD9"/>
    <w:rsid w:val="002270AD"/>
    <w:rsid w:val="002E1D4E"/>
    <w:rsid w:val="002F20B1"/>
    <w:rsid w:val="002F4AE0"/>
    <w:rsid w:val="00313D0D"/>
    <w:rsid w:val="0032006E"/>
    <w:rsid w:val="003727D8"/>
    <w:rsid w:val="00384E8A"/>
    <w:rsid w:val="003D1074"/>
    <w:rsid w:val="003D5BA2"/>
    <w:rsid w:val="00426865"/>
    <w:rsid w:val="00477CAA"/>
    <w:rsid w:val="004B1309"/>
    <w:rsid w:val="004C24C8"/>
    <w:rsid w:val="00502E29"/>
    <w:rsid w:val="005255A8"/>
    <w:rsid w:val="00525C1C"/>
    <w:rsid w:val="00563579"/>
    <w:rsid w:val="00572B0E"/>
    <w:rsid w:val="00574617"/>
    <w:rsid w:val="00574876"/>
    <w:rsid w:val="005D51C6"/>
    <w:rsid w:val="005D6F0D"/>
    <w:rsid w:val="005E458B"/>
    <w:rsid w:val="00637F36"/>
    <w:rsid w:val="00647C31"/>
    <w:rsid w:val="006562A2"/>
    <w:rsid w:val="00661030"/>
    <w:rsid w:val="006F6FA4"/>
    <w:rsid w:val="00745072"/>
    <w:rsid w:val="00795108"/>
    <w:rsid w:val="007E2B96"/>
    <w:rsid w:val="008041ED"/>
    <w:rsid w:val="00844EC2"/>
    <w:rsid w:val="008516FE"/>
    <w:rsid w:val="00864518"/>
    <w:rsid w:val="00897F44"/>
    <w:rsid w:val="00903466"/>
    <w:rsid w:val="009933E1"/>
    <w:rsid w:val="009C1D0A"/>
    <w:rsid w:val="00A044F7"/>
    <w:rsid w:val="00A5175B"/>
    <w:rsid w:val="00A8150E"/>
    <w:rsid w:val="00AD5809"/>
    <w:rsid w:val="00B14783"/>
    <w:rsid w:val="00B20343"/>
    <w:rsid w:val="00B5363E"/>
    <w:rsid w:val="00B678D8"/>
    <w:rsid w:val="00B81606"/>
    <w:rsid w:val="00B85EA7"/>
    <w:rsid w:val="00BC1D53"/>
    <w:rsid w:val="00BE65DD"/>
    <w:rsid w:val="00C21EBA"/>
    <w:rsid w:val="00C568BF"/>
    <w:rsid w:val="00C612A4"/>
    <w:rsid w:val="00C67748"/>
    <w:rsid w:val="00C763ED"/>
    <w:rsid w:val="00C76C93"/>
    <w:rsid w:val="00C87FE6"/>
    <w:rsid w:val="00CC6AD1"/>
    <w:rsid w:val="00CD166A"/>
    <w:rsid w:val="00CD1D14"/>
    <w:rsid w:val="00CD31CA"/>
    <w:rsid w:val="00CD620A"/>
    <w:rsid w:val="00D118F6"/>
    <w:rsid w:val="00D821A3"/>
    <w:rsid w:val="00D92F0A"/>
    <w:rsid w:val="00DA5CD6"/>
    <w:rsid w:val="00DD1CD0"/>
    <w:rsid w:val="00DF1368"/>
    <w:rsid w:val="00E004CD"/>
    <w:rsid w:val="00E06302"/>
    <w:rsid w:val="00E31B88"/>
    <w:rsid w:val="00E6406B"/>
    <w:rsid w:val="00E671DC"/>
    <w:rsid w:val="00E6778A"/>
    <w:rsid w:val="00EA737F"/>
    <w:rsid w:val="00EE644C"/>
    <w:rsid w:val="00F07309"/>
    <w:rsid w:val="00F17E70"/>
    <w:rsid w:val="00F25F5B"/>
    <w:rsid w:val="00F340B8"/>
    <w:rsid w:val="00F36584"/>
    <w:rsid w:val="00F6336F"/>
    <w:rsid w:val="00F837B1"/>
    <w:rsid w:val="00FB1CEC"/>
    <w:rsid w:val="00FB2CE6"/>
    <w:rsid w:val="00FC5B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 w:type="character" w:styleId="UnresolvedMention">
    <w:name w:val="Unresolved Mention"/>
    <w:basedOn w:val="DefaultParagraphFont"/>
    <w:uiPriority w:val="99"/>
    <w:semiHidden/>
    <w:unhideWhenUsed/>
    <w:rsid w:val="007E2B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nwto.org/global-code-of-ethics-for-touris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525</Words>
  <Characters>2994</Characters>
  <Application>Microsoft Office Word</Application>
  <DocSecurity>0</DocSecurity>
  <Lines>24</Lines>
  <Paragraphs>7</Paragraphs>
  <ScaleCrop>false</ScaleCrop>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2026-01-28T13:19:00Z</dcterms:modified>
</cp:coreProperties>
</file>