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02">
      <w:pPr>
        <w:pStyle w:val="Heading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03">
      <w:pPr>
        <w:pStyle w:val="Heading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04">
      <w:pPr>
        <w:pStyle w:val="Heading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05">
      <w:pPr>
        <w:pStyle w:val="Heading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06">
      <w:pPr>
        <w:pStyle w:val="Heading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pStyle w:val="Heading1"/>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09">
      <w:pPr>
        <w:spacing w:line="360" w:lineRule="auto"/>
        <w:rPr>
          <w:rFonts w:ascii="Times New Roman" w:cs="Times New Roman" w:eastAsia="Times New Roman" w:hAnsi="Times New Roman"/>
          <w:color w:val="000000"/>
          <w:sz w:val="24"/>
          <w:szCs w:val="24"/>
        </w:rPr>
      </w:pPr>
      <w:bookmarkStart w:colFirst="0" w:colLast="0" w:name="_qyg52cvmel02" w:id="0"/>
      <w:bookmarkEnd w:id="0"/>
      <w:r w:rsidDel="00000000" w:rsidR="00000000" w:rsidRPr="00000000">
        <w:rPr>
          <w:rFonts w:ascii="Times New Roman" w:cs="Times New Roman" w:eastAsia="Times New Roman" w:hAnsi="Times New Roman"/>
          <w:b w:val="1"/>
          <w:color w:val="000000"/>
          <w:sz w:val="24"/>
          <w:szCs w:val="24"/>
          <w:rtl w:val="0"/>
        </w:rPr>
        <w:t xml:space="preserve">Assignment Title</w:t>
      </w:r>
      <w:r w:rsidDel="00000000" w:rsidR="00000000" w:rsidRPr="00000000">
        <w:rPr>
          <w:rFonts w:ascii="Times New Roman" w:cs="Times New Roman" w:eastAsia="Times New Roman" w:hAnsi="Times New Roman"/>
          <w:color w:val="000000"/>
          <w:sz w:val="24"/>
          <w:szCs w:val="24"/>
          <w:rtl w:val="0"/>
        </w:rPr>
        <w:t xml:space="preserve">: Green Certifications and Quality Standards in Global Hospitality Chains</w:t>
      </w:r>
    </w:p>
    <w:p w:rsidR="00000000" w:rsidDel="00000000" w:rsidP="00000000" w:rsidRDefault="00000000" w:rsidRPr="00000000" w14:paraId="0000000A">
      <w:pPr>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0B">
      <w:pPr>
        <w:jc w:val="cente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Name</w:t>
      </w:r>
      <w:r w:rsidDel="00000000" w:rsidR="00000000" w:rsidRPr="00000000">
        <w:rPr>
          <w:rFonts w:ascii="Times New Roman" w:cs="Times New Roman" w:eastAsia="Times New Roman" w:hAnsi="Times New Roman"/>
          <w:color w:val="000000"/>
          <w:sz w:val="24"/>
          <w:szCs w:val="24"/>
          <w:rtl w:val="0"/>
        </w:rPr>
        <w:t xml:space="preserve">: Sunil </w:t>
      </w:r>
      <w:r w:rsidDel="00000000" w:rsidR="00000000" w:rsidRPr="00000000">
        <w:rPr>
          <w:rFonts w:ascii="Times New Roman" w:cs="Times New Roman" w:eastAsia="Times New Roman" w:hAnsi="Times New Roman"/>
          <w:sz w:val="24"/>
          <w:szCs w:val="24"/>
          <w:rtl w:val="0"/>
        </w:rPr>
        <w:t xml:space="preserve">Kumar</w:t>
      </w:r>
      <w:r w:rsidDel="00000000" w:rsidR="00000000" w:rsidRPr="00000000">
        <w:rPr>
          <w:rtl w:val="0"/>
        </w:rPr>
      </w:r>
    </w:p>
    <w:p w:rsidR="00000000" w:rsidDel="00000000" w:rsidP="00000000" w:rsidRDefault="00000000" w:rsidRPr="00000000" w14:paraId="0000000C">
      <w:pPr>
        <w:jc w:val="center"/>
        <w:rPr>
          <w:rFonts w:ascii="Times New Roman" w:cs="Times New Roman" w:eastAsia="Times New Roman" w:hAnsi="Times New Roman"/>
          <w:color w:val="000000"/>
          <w:sz w:val="24"/>
          <w:szCs w:val="24"/>
        </w:rPr>
      </w:pPr>
      <w:bookmarkStart w:colFirst="0" w:colLast="0" w:name="_ifqzjz4yekz" w:id="1"/>
      <w:bookmarkEnd w:id="1"/>
      <w:r w:rsidDel="00000000" w:rsidR="00000000" w:rsidRPr="00000000">
        <w:rPr>
          <w:rtl w:val="0"/>
        </w:rPr>
      </w:r>
    </w:p>
    <w:p w:rsidR="00000000" w:rsidDel="00000000" w:rsidP="00000000" w:rsidRDefault="00000000" w:rsidRPr="00000000" w14:paraId="0000000D">
      <w:pPr>
        <w:jc w:val="cente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ID</w:t>
      </w:r>
      <w:r w:rsidDel="00000000" w:rsidR="00000000" w:rsidRPr="00000000">
        <w:rPr>
          <w:rFonts w:ascii="Times New Roman" w:cs="Times New Roman" w:eastAsia="Times New Roman" w:hAnsi="Times New Roman"/>
          <w:color w:val="000000"/>
          <w:sz w:val="24"/>
          <w:szCs w:val="24"/>
          <w:rtl w:val="0"/>
        </w:rPr>
        <w:t xml:space="preserve">: DE240173</w:t>
      </w:r>
    </w:p>
    <w:p w:rsidR="00000000" w:rsidDel="00000000" w:rsidP="00000000" w:rsidRDefault="00000000" w:rsidRPr="00000000" w14:paraId="0000000E">
      <w:pPr>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0F">
      <w:pPr>
        <w:jc w:val="cente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Date of Submission</w:t>
      </w:r>
      <w:r w:rsidDel="00000000" w:rsidR="00000000" w:rsidRPr="00000000">
        <w:rPr>
          <w:rFonts w:ascii="Times New Roman" w:cs="Times New Roman" w:eastAsia="Times New Roman" w:hAnsi="Times New Roman"/>
          <w:color w:val="000000"/>
          <w:sz w:val="24"/>
          <w:szCs w:val="24"/>
          <w:rtl w:val="0"/>
        </w:rPr>
        <w:t xml:space="preserve">: 22/10/2025</w:t>
      </w:r>
    </w:p>
    <w:p w:rsidR="00000000" w:rsidDel="00000000" w:rsidP="00000000" w:rsidRDefault="00000000" w:rsidRPr="00000000" w14:paraId="00000010">
      <w:pPr>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11">
      <w:pPr>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12">
      <w:pPr>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13">
      <w:pPr>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14">
      <w:pPr>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15">
      <w:pPr>
        <w:jc w:val="center"/>
        <w:rPr>
          <w:rFonts w:ascii="Times New Roman" w:cs="Times New Roman" w:eastAsia="Times New Roman" w:hAnsi="Times New Roman"/>
          <w:color w:val="000000"/>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16">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Times New Roman" w:cs="Times New Roman" w:eastAsia="Times New Roman" w:hAnsi="Times New Roman"/>
          <w:b w:val="1"/>
          <w:i w:val="0"/>
          <w:smallCaps w:val="0"/>
          <w:strike w:val="0"/>
          <w:color w:val="2e75b5"/>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2e75b5"/>
          <w:sz w:val="28"/>
          <w:szCs w:val="28"/>
          <w:u w:val="none"/>
          <w:shd w:fill="auto" w:val="clear"/>
          <w:vertAlign w:val="baseline"/>
          <w:rtl w:val="0"/>
        </w:rPr>
        <w:t xml:space="preserve">Table of Contents</w:t>
      </w:r>
    </w:p>
    <w:sdt>
      <w:sdtPr>
        <w:id w:val="1180414725"/>
        <w:docPartObj>
          <w:docPartGallery w:val="Table of Contents"/>
          <w:docPartUnique w:val="1"/>
        </w:docPartObj>
      </w:sdtPr>
      <w:sdtContent>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59"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4c7zspg0mafy">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Abstract</w:t>
            </w:r>
          </w:hyperlink>
          <w:hyperlink w:anchor="_4c7zspg0mafy">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ab/>
              <w:t xml:space="preserve">4</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40"/>
              <w:tab w:val="right" w:leader="dot" w:pos="9350"/>
            </w:tabs>
            <w:spacing w:after="100" w:before="0" w:line="259"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hyperlink w:anchor="_lr5uqcpi6m6x">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w:t>
            </w:r>
          </w:hyperlink>
          <w:hyperlink w:anchor="_lr5uqcpi6m6x">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ab/>
            </w:r>
          </w:hyperlink>
          <w:r w:rsidDel="00000000" w:rsidR="00000000" w:rsidRPr="00000000">
            <w:fldChar w:fldCharType="begin"/>
            <w:instrText xml:space="preserve"> PAGEREF _lr5uqcpi6m6x \h </w:instrText>
            <w:fldChar w:fldCharType="separate"/>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Introduction</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ab/>
            <w:t xml:space="preserve">5</w:t>
          </w:r>
          <w:r w:rsidDel="00000000" w:rsidR="00000000" w:rsidRPr="00000000">
            <w:fldChar w:fldCharType="end"/>
          </w:r>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59" w:lineRule="auto"/>
            <w:ind w:left="220" w:right="0" w:firstLine="0"/>
            <w:jc w:val="left"/>
            <w:rPr>
              <w:rFonts w:ascii="Calibri" w:cs="Calibri" w:eastAsia="Calibri" w:hAnsi="Calibri"/>
              <w:b w:val="0"/>
              <w:i w:val="0"/>
              <w:smallCaps w:val="0"/>
              <w:strike w:val="0"/>
              <w:color w:val="000000"/>
              <w:sz w:val="24"/>
              <w:szCs w:val="24"/>
              <w:u w:val="none"/>
              <w:shd w:fill="auto" w:val="clear"/>
              <w:vertAlign w:val="baseline"/>
            </w:rPr>
          </w:pPr>
          <w:hyperlink w:anchor="_aieul5bvy3sb">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1.1 Background and Rationale</w:t>
            </w:r>
          </w:hyperlink>
          <w:hyperlink w:anchor="_aieul5bvy3sb">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ab/>
              <w:t xml:space="preserve">5</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59" w:lineRule="auto"/>
            <w:ind w:left="220" w:right="0" w:firstLine="0"/>
            <w:jc w:val="left"/>
            <w:rPr>
              <w:rFonts w:ascii="Calibri" w:cs="Calibri" w:eastAsia="Calibri" w:hAnsi="Calibri"/>
              <w:b w:val="0"/>
              <w:i w:val="0"/>
              <w:smallCaps w:val="0"/>
              <w:strike w:val="0"/>
              <w:color w:val="000000"/>
              <w:sz w:val="24"/>
              <w:szCs w:val="24"/>
              <w:u w:val="none"/>
              <w:shd w:fill="auto" w:val="clear"/>
              <w:vertAlign w:val="baseline"/>
            </w:rPr>
          </w:pPr>
          <w:hyperlink w:anchor="_jfppjk9kgr6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1.2 Research Aim and Objectives</w:t>
            </w:r>
          </w:hyperlink>
          <w:hyperlink w:anchor="_jfppjk9kgr6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ab/>
              <w:t xml:space="preserve">6</w:t>
            </w:r>
          </w:hyperlink>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59" w:lineRule="auto"/>
            <w:ind w:left="220" w:right="0" w:firstLine="0"/>
            <w:jc w:val="left"/>
            <w:rPr>
              <w:rFonts w:ascii="Calibri" w:cs="Calibri" w:eastAsia="Calibri" w:hAnsi="Calibri"/>
              <w:b w:val="0"/>
              <w:i w:val="0"/>
              <w:smallCaps w:val="0"/>
              <w:strike w:val="0"/>
              <w:color w:val="000000"/>
              <w:sz w:val="24"/>
              <w:szCs w:val="24"/>
              <w:u w:val="none"/>
              <w:shd w:fill="auto" w:val="clear"/>
              <w:vertAlign w:val="baseline"/>
            </w:rPr>
          </w:pPr>
          <w:hyperlink w:anchor="_cuorkredwe9p">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1.3 Scope and Significance</w:t>
            </w:r>
          </w:hyperlink>
          <w:hyperlink w:anchor="_cuorkredwe9p">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ab/>
              <w:t xml:space="preserve">6</w:t>
            </w:r>
          </w:hyperlink>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59" w:lineRule="auto"/>
            <w:ind w:left="220" w:right="0" w:firstLine="0"/>
            <w:jc w:val="left"/>
            <w:rPr>
              <w:rFonts w:ascii="Calibri" w:cs="Calibri" w:eastAsia="Calibri" w:hAnsi="Calibri"/>
              <w:b w:val="0"/>
              <w:i w:val="0"/>
              <w:smallCaps w:val="0"/>
              <w:strike w:val="0"/>
              <w:color w:val="000000"/>
              <w:sz w:val="24"/>
              <w:szCs w:val="24"/>
              <w:u w:val="none"/>
              <w:shd w:fill="auto" w:val="clear"/>
              <w:vertAlign w:val="baseline"/>
            </w:rPr>
          </w:pPr>
          <w:hyperlink w:anchor="_kvm5vo3fe0n1">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1.4 Structure of the Paper</w:t>
            </w:r>
          </w:hyperlink>
          <w:hyperlink w:anchor="_kvm5vo3fe0n1">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ab/>
              <w:t xml:space="preserve">6</w:t>
            </w:r>
          </w:hyperlink>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40"/>
              <w:tab w:val="right" w:leader="dot" w:pos="9350"/>
            </w:tabs>
            <w:spacing w:after="100" w:before="0" w:line="259"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hyperlink w:anchor="_5bu1hw4io8kj">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w:t>
            </w:r>
          </w:hyperlink>
          <w:hyperlink w:anchor="_5bu1hw4io8kj">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ab/>
            </w:r>
          </w:hyperlink>
          <w:r w:rsidDel="00000000" w:rsidR="00000000" w:rsidRPr="00000000">
            <w:fldChar w:fldCharType="begin"/>
            <w:instrText xml:space="preserve"> PAGEREF _5bu1hw4io8kj \h </w:instrText>
            <w:fldChar w:fldCharType="separate"/>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Literature Review</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ab/>
            <w:t xml:space="preserve">7</w:t>
          </w:r>
          <w:r w:rsidDel="00000000" w:rsidR="00000000" w:rsidRPr="00000000">
            <w:fldChar w:fldCharType="end"/>
          </w:r>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59" w:lineRule="auto"/>
            <w:ind w:left="220" w:right="0" w:firstLine="0"/>
            <w:jc w:val="left"/>
            <w:rPr>
              <w:rFonts w:ascii="Calibri" w:cs="Calibri" w:eastAsia="Calibri" w:hAnsi="Calibri"/>
              <w:b w:val="0"/>
              <w:i w:val="0"/>
              <w:smallCaps w:val="0"/>
              <w:strike w:val="0"/>
              <w:color w:val="000000"/>
              <w:sz w:val="24"/>
              <w:szCs w:val="24"/>
              <w:u w:val="none"/>
              <w:shd w:fill="auto" w:val="clear"/>
              <w:vertAlign w:val="baseline"/>
            </w:rPr>
          </w:pPr>
          <w:hyperlink w:anchor="_ojv09ki7wt40">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2.1 Understanding Quality and Sustainability in Hospitality</w:t>
            </w:r>
          </w:hyperlink>
          <w:hyperlink w:anchor="_ojv09ki7wt40">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ab/>
              <w:t xml:space="preserve">7</w:t>
            </w:r>
          </w:hyperlink>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59" w:lineRule="auto"/>
            <w:ind w:left="220" w:right="0" w:firstLine="0"/>
            <w:jc w:val="left"/>
            <w:rPr>
              <w:rFonts w:ascii="Calibri" w:cs="Calibri" w:eastAsia="Calibri" w:hAnsi="Calibri"/>
              <w:b w:val="0"/>
              <w:i w:val="0"/>
              <w:smallCaps w:val="0"/>
              <w:strike w:val="0"/>
              <w:color w:val="000000"/>
              <w:sz w:val="24"/>
              <w:szCs w:val="24"/>
              <w:u w:val="none"/>
              <w:shd w:fill="auto" w:val="clear"/>
              <w:vertAlign w:val="baseline"/>
            </w:rPr>
          </w:pPr>
          <w:hyperlink w:anchor="_9ecq9cqanhnn">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2.2 Global Frameworks for Environmental and Quality Standards</w:t>
            </w:r>
          </w:hyperlink>
          <w:hyperlink w:anchor="_9ecq9cqanhnn">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ab/>
              <w:t xml:space="preserve">8</w:t>
            </w:r>
          </w:hyperlink>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59" w:lineRule="auto"/>
            <w:ind w:left="44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9e4nfshgvoa4">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ISO 14001 (Environmental Management System)</w:t>
              <w:tab/>
              <w:t xml:space="preserve">8</w:t>
            </w:r>
          </w:hyperlink>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59" w:lineRule="auto"/>
            <w:ind w:left="44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av0idsl3wxiv">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 LEED Certification (Leadership in Energy and Environmental Design)</w:t>
              <w:tab/>
              <w:t xml:space="preserve">8</w:t>
            </w:r>
          </w:hyperlink>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59" w:lineRule="auto"/>
            <w:ind w:left="44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rn6yn7p332an">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 Green Key Certification</w:t>
              <w:tab/>
              <w:t xml:space="preserve">9</w:t>
            </w:r>
          </w:hyperlink>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59" w:lineRule="auto"/>
            <w:ind w:left="220" w:right="0" w:firstLine="0"/>
            <w:jc w:val="left"/>
            <w:rPr>
              <w:rFonts w:ascii="Calibri" w:cs="Calibri" w:eastAsia="Calibri" w:hAnsi="Calibri"/>
              <w:b w:val="0"/>
              <w:i w:val="0"/>
              <w:smallCaps w:val="0"/>
              <w:strike w:val="0"/>
              <w:color w:val="000000"/>
              <w:sz w:val="24"/>
              <w:szCs w:val="24"/>
              <w:u w:val="none"/>
              <w:shd w:fill="auto" w:val="clear"/>
              <w:vertAlign w:val="baseline"/>
            </w:rPr>
          </w:pPr>
          <w:hyperlink w:anchor="_mr91vh89cmx2">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2.3 Quality Assurance Systems in Hospitality</w:t>
            </w:r>
          </w:hyperlink>
          <w:hyperlink w:anchor="_mr91vh89cmx2">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ab/>
              <w:t xml:space="preserve">9</w:t>
            </w:r>
          </w:hyperlink>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59" w:lineRule="auto"/>
            <w:ind w:left="220" w:right="0" w:firstLine="0"/>
            <w:jc w:val="left"/>
            <w:rPr>
              <w:rFonts w:ascii="Calibri" w:cs="Calibri" w:eastAsia="Calibri" w:hAnsi="Calibri"/>
              <w:b w:val="0"/>
              <w:i w:val="0"/>
              <w:smallCaps w:val="0"/>
              <w:strike w:val="0"/>
              <w:color w:val="000000"/>
              <w:sz w:val="24"/>
              <w:szCs w:val="24"/>
              <w:u w:val="none"/>
              <w:shd w:fill="auto" w:val="clear"/>
              <w:vertAlign w:val="baseline"/>
            </w:rPr>
          </w:pPr>
          <w:hyperlink w:anchor="_mgj9oz9unlbo">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2.4 Benefits of Certification</w:t>
            </w:r>
          </w:hyperlink>
          <w:hyperlink w:anchor="_mgj9oz9unlbo">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ab/>
              <w:t xml:space="preserve">10</w:t>
            </w:r>
          </w:hyperlink>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59" w:lineRule="auto"/>
            <w:ind w:left="220" w:right="0" w:firstLine="0"/>
            <w:jc w:val="left"/>
            <w:rPr>
              <w:rFonts w:ascii="Calibri" w:cs="Calibri" w:eastAsia="Calibri" w:hAnsi="Calibri"/>
              <w:b w:val="0"/>
              <w:i w:val="0"/>
              <w:smallCaps w:val="0"/>
              <w:strike w:val="0"/>
              <w:color w:val="000000"/>
              <w:sz w:val="24"/>
              <w:szCs w:val="24"/>
              <w:u w:val="none"/>
              <w:shd w:fill="auto" w:val="clear"/>
              <w:vertAlign w:val="baseline"/>
            </w:rPr>
          </w:pPr>
          <w:hyperlink w:anchor="_b9u1zlk0tzjg">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2.5 Challenges and Critiques</w:t>
            </w:r>
          </w:hyperlink>
          <w:hyperlink w:anchor="_b9u1zlk0tzjg">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ab/>
              <w:t xml:space="preserve">11</w:t>
            </w:r>
          </w:hyperlink>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59" w:lineRule="auto"/>
            <w:ind w:left="220" w:right="0" w:firstLine="0"/>
            <w:jc w:val="left"/>
            <w:rPr>
              <w:rFonts w:ascii="Calibri" w:cs="Calibri" w:eastAsia="Calibri" w:hAnsi="Calibri"/>
              <w:b w:val="0"/>
              <w:i w:val="0"/>
              <w:smallCaps w:val="0"/>
              <w:strike w:val="0"/>
              <w:color w:val="000000"/>
              <w:sz w:val="24"/>
              <w:szCs w:val="24"/>
              <w:u w:val="none"/>
              <w:shd w:fill="auto" w:val="clear"/>
              <w:vertAlign w:val="baseline"/>
            </w:rPr>
          </w:pPr>
          <w:hyperlink w:anchor="_vxj147goyxx8">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2.6 Conceptual Framework</w:t>
            </w:r>
          </w:hyperlink>
          <w:hyperlink w:anchor="_vxj147goyxx8">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ab/>
              <w:t xml:space="preserve">11</w:t>
            </w:r>
          </w:hyperlink>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40"/>
              <w:tab w:val="right" w:leader="dot" w:pos="9350"/>
            </w:tabs>
            <w:spacing w:after="100" w:before="0" w:line="259"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hyperlink w:anchor="_v2kt27ticml2">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w:t>
            </w:r>
          </w:hyperlink>
          <w:hyperlink w:anchor="_v2kt27ticml2">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ab/>
            </w:r>
          </w:hyperlink>
          <w:r w:rsidDel="00000000" w:rsidR="00000000" w:rsidRPr="00000000">
            <w:fldChar w:fldCharType="begin"/>
            <w:instrText xml:space="preserve"> PAGEREF _v2kt27ticml2 \h </w:instrText>
            <w:fldChar w:fldCharType="separate"/>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Methodology</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ab/>
            <w:t xml:space="preserve">12</w:t>
          </w:r>
          <w:r w:rsidDel="00000000" w:rsidR="00000000" w:rsidRPr="00000000">
            <w:fldChar w:fldCharType="end"/>
          </w:r>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59" w:lineRule="auto"/>
            <w:ind w:left="220" w:right="0" w:firstLine="0"/>
            <w:jc w:val="left"/>
            <w:rPr>
              <w:rFonts w:ascii="Calibri" w:cs="Calibri" w:eastAsia="Calibri" w:hAnsi="Calibri"/>
              <w:b w:val="0"/>
              <w:i w:val="0"/>
              <w:smallCaps w:val="0"/>
              <w:strike w:val="0"/>
              <w:color w:val="000000"/>
              <w:sz w:val="24"/>
              <w:szCs w:val="24"/>
              <w:u w:val="none"/>
              <w:shd w:fill="auto" w:val="clear"/>
              <w:vertAlign w:val="baseline"/>
            </w:rPr>
          </w:pPr>
          <w:hyperlink w:anchor="_wrtfqva27hr5">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3.1 Research Design</w:t>
            </w:r>
          </w:hyperlink>
          <w:hyperlink w:anchor="_wrtfqva27hr5">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ab/>
              <w:t xml:space="preserve">12</w:t>
            </w:r>
          </w:hyperlink>
          <w:r w:rsidDel="00000000" w:rsidR="00000000" w:rsidRPr="00000000">
            <w:rPr>
              <w:rtl w:val="0"/>
            </w:rPr>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59" w:lineRule="auto"/>
            <w:ind w:left="220" w:right="0" w:firstLine="0"/>
            <w:jc w:val="left"/>
            <w:rPr>
              <w:rFonts w:ascii="Calibri" w:cs="Calibri" w:eastAsia="Calibri" w:hAnsi="Calibri"/>
              <w:b w:val="0"/>
              <w:i w:val="0"/>
              <w:smallCaps w:val="0"/>
              <w:strike w:val="0"/>
              <w:color w:val="000000"/>
              <w:sz w:val="24"/>
              <w:szCs w:val="24"/>
              <w:u w:val="none"/>
              <w:shd w:fill="auto" w:val="clear"/>
              <w:vertAlign w:val="baseline"/>
            </w:rPr>
          </w:pPr>
          <w:hyperlink w:anchor="_yex7sbv8m3t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3.2 Data Collection</w:t>
            </w:r>
          </w:hyperlink>
          <w:hyperlink w:anchor="_yex7sbv8m3t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ab/>
              <w:t xml:space="preserve">13</w:t>
            </w:r>
          </w:hyperlink>
          <w:r w:rsidDel="00000000" w:rsidR="00000000" w:rsidRPr="00000000">
            <w:rPr>
              <w:rtl w:val="0"/>
            </w:rPr>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59" w:lineRule="auto"/>
            <w:ind w:left="220" w:right="0" w:firstLine="0"/>
            <w:jc w:val="left"/>
            <w:rPr>
              <w:rFonts w:ascii="Calibri" w:cs="Calibri" w:eastAsia="Calibri" w:hAnsi="Calibri"/>
              <w:b w:val="0"/>
              <w:i w:val="0"/>
              <w:smallCaps w:val="0"/>
              <w:strike w:val="0"/>
              <w:color w:val="000000"/>
              <w:sz w:val="24"/>
              <w:szCs w:val="24"/>
              <w:u w:val="none"/>
              <w:shd w:fill="auto" w:val="clear"/>
              <w:vertAlign w:val="baseline"/>
            </w:rPr>
          </w:pPr>
          <w:hyperlink w:anchor="_3lx7eiibskuc">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3.3 Data Analysis</w:t>
            </w:r>
          </w:hyperlink>
          <w:hyperlink w:anchor="_3lx7eiibskuc">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ab/>
              <w:t xml:space="preserve">13</w:t>
            </w:r>
          </w:hyperlink>
          <w:r w:rsidDel="00000000" w:rsidR="00000000" w:rsidRPr="00000000">
            <w:rPr>
              <w:rtl w:val="0"/>
            </w:rPr>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59" w:lineRule="auto"/>
            <w:ind w:left="220" w:right="0" w:firstLine="0"/>
            <w:jc w:val="left"/>
            <w:rPr>
              <w:rFonts w:ascii="Calibri" w:cs="Calibri" w:eastAsia="Calibri" w:hAnsi="Calibri"/>
              <w:b w:val="0"/>
              <w:i w:val="0"/>
              <w:smallCaps w:val="0"/>
              <w:strike w:val="0"/>
              <w:color w:val="000000"/>
              <w:sz w:val="24"/>
              <w:szCs w:val="24"/>
              <w:u w:val="none"/>
              <w:shd w:fill="auto" w:val="clear"/>
              <w:vertAlign w:val="baseline"/>
            </w:rPr>
          </w:pPr>
          <w:hyperlink w:anchor="_mwwd164tghwg">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3.4 Reliability and Validity</w:t>
            </w:r>
          </w:hyperlink>
          <w:hyperlink w:anchor="_mwwd164tghwg">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ab/>
              <w:t xml:space="preserve">14</w:t>
            </w:r>
          </w:hyperlink>
          <w:r w:rsidDel="00000000" w:rsidR="00000000" w:rsidRPr="00000000">
            <w:rPr>
              <w:rtl w:val="0"/>
            </w:rPr>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59"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hyperlink w:anchor="_tz4ywxc6u05h">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Findings</w:t>
            </w:r>
          </w:hyperlink>
          <w:hyperlink w:anchor="_tz4ywxc6u05h">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ab/>
              <w:t xml:space="preserve">14</w:t>
            </w:r>
          </w:hyperlink>
          <w:r w:rsidDel="00000000" w:rsidR="00000000" w:rsidRPr="00000000">
            <w:rPr>
              <w:rtl w:val="0"/>
            </w:rPr>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59" w:lineRule="auto"/>
            <w:ind w:left="220" w:right="0" w:firstLine="0"/>
            <w:jc w:val="left"/>
            <w:rPr>
              <w:rFonts w:ascii="Calibri" w:cs="Calibri" w:eastAsia="Calibri" w:hAnsi="Calibri"/>
              <w:b w:val="0"/>
              <w:i w:val="0"/>
              <w:smallCaps w:val="0"/>
              <w:strike w:val="0"/>
              <w:color w:val="000000"/>
              <w:sz w:val="24"/>
              <w:szCs w:val="24"/>
              <w:u w:val="none"/>
              <w:shd w:fill="auto" w:val="clear"/>
              <w:vertAlign w:val="baseline"/>
            </w:rPr>
          </w:pPr>
          <w:hyperlink w:anchor="_7jd4gnszhfj1">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4.1 Case Study 1: Hilton Hotels – ISO 14001 and “Travel with Purpose”</w:t>
            </w:r>
          </w:hyperlink>
          <w:hyperlink w:anchor="_7jd4gnszhfj1">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ab/>
              <w:t xml:space="preserve">14</w:t>
            </w:r>
          </w:hyperlink>
          <w:r w:rsidDel="00000000" w:rsidR="00000000" w:rsidRPr="00000000">
            <w:rPr>
              <w:rtl w:val="0"/>
            </w:rPr>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59" w:lineRule="auto"/>
            <w:ind w:left="220" w:right="0" w:firstLine="0"/>
            <w:jc w:val="left"/>
            <w:rPr>
              <w:rFonts w:ascii="Calibri" w:cs="Calibri" w:eastAsia="Calibri" w:hAnsi="Calibri"/>
              <w:b w:val="0"/>
              <w:i w:val="0"/>
              <w:smallCaps w:val="0"/>
              <w:strike w:val="0"/>
              <w:color w:val="000000"/>
              <w:sz w:val="24"/>
              <w:szCs w:val="24"/>
              <w:u w:val="none"/>
              <w:shd w:fill="auto" w:val="clear"/>
              <w:vertAlign w:val="baseline"/>
            </w:rPr>
          </w:pPr>
          <w:hyperlink w:anchor="_e49529tby39v">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4.2 Case Study 2: Marriott International – LEED and Serve 360 Initiative</w:t>
            </w:r>
          </w:hyperlink>
          <w:hyperlink w:anchor="_e49529tby39v">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ab/>
              <w:t xml:space="preserve">14</w:t>
            </w:r>
          </w:hyperlink>
          <w:r w:rsidDel="00000000" w:rsidR="00000000" w:rsidRPr="00000000">
            <w:rPr>
              <w:rtl w:val="0"/>
            </w:rPr>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59" w:lineRule="auto"/>
            <w:ind w:left="220" w:right="0" w:firstLine="0"/>
            <w:jc w:val="left"/>
            <w:rPr>
              <w:rFonts w:ascii="Calibri" w:cs="Calibri" w:eastAsia="Calibri" w:hAnsi="Calibri"/>
              <w:b w:val="0"/>
              <w:i w:val="0"/>
              <w:smallCaps w:val="0"/>
              <w:strike w:val="0"/>
              <w:color w:val="000000"/>
              <w:sz w:val="24"/>
              <w:szCs w:val="24"/>
              <w:u w:val="none"/>
              <w:shd w:fill="auto" w:val="clear"/>
              <w:vertAlign w:val="baseline"/>
            </w:rPr>
          </w:pPr>
          <w:hyperlink w:anchor="_yorpy1dypui">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4.3 Case Study 3: AccorHotels – Green Key and Planet 21</w:t>
            </w:r>
          </w:hyperlink>
          <w:hyperlink w:anchor="_yorpy1dypui">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ab/>
              <w:t xml:space="preserve">15</w:t>
            </w:r>
          </w:hyperlink>
          <w:r w:rsidDel="00000000" w:rsidR="00000000" w:rsidRPr="00000000">
            <w:rPr>
              <w:rtl w:val="0"/>
            </w:rPr>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59" w:lineRule="auto"/>
            <w:ind w:left="220" w:right="0" w:firstLine="0"/>
            <w:jc w:val="left"/>
            <w:rPr>
              <w:rFonts w:ascii="Calibri" w:cs="Calibri" w:eastAsia="Calibri" w:hAnsi="Calibri"/>
              <w:b w:val="0"/>
              <w:i w:val="0"/>
              <w:smallCaps w:val="0"/>
              <w:strike w:val="0"/>
              <w:color w:val="000000"/>
              <w:sz w:val="24"/>
              <w:szCs w:val="24"/>
              <w:u w:val="none"/>
              <w:shd w:fill="auto" w:val="clear"/>
              <w:vertAlign w:val="baseline"/>
            </w:rPr>
          </w:pPr>
          <w:hyperlink w:anchor="_b4mvdpejxd6">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4.4 Case Study 4: InterContinental Hotels Group (IHG) – Green Engage and ISO 9001</w:t>
            </w:r>
          </w:hyperlink>
          <w:hyperlink w:anchor="_b4mvdpejxd6">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ab/>
              <w:t xml:space="preserve">16</w:t>
            </w:r>
          </w:hyperlink>
          <w:r w:rsidDel="00000000" w:rsidR="00000000" w:rsidRPr="00000000">
            <w:rPr>
              <w:rtl w:val="0"/>
            </w:rPr>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59" w:lineRule="auto"/>
            <w:ind w:left="220" w:right="0" w:firstLine="0"/>
            <w:jc w:val="left"/>
            <w:rPr>
              <w:rFonts w:ascii="Calibri" w:cs="Calibri" w:eastAsia="Calibri" w:hAnsi="Calibri"/>
              <w:b w:val="0"/>
              <w:i w:val="0"/>
              <w:smallCaps w:val="0"/>
              <w:strike w:val="0"/>
              <w:color w:val="000000"/>
              <w:sz w:val="24"/>
              <w:szCs w:val="24"/>
              <w:u w:val="none"/>
              <w:shd w:fill="auto" w:val="clear"/>
              <w:vertAlign w:val="baseline"/>
            </w:rPr>
          </w:pPr>
          <w:hyperlink w:anchor="_hv299xv83m0h">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4.5 Comparative Insights</w:t>
            </w:r>
          </w:hyperlink>
          <w:hyperlink w:anchor="_hv299xv83m0h">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ab/>
              <w:t xml:space="preserve">17</w:t>
            </w:r>
          </w:hyperlink>
          <w:r w:rsidDel="00000000" w:rsidR="00000000" w:rsidRPr="00000000">
            <w:rPr>
              <w:rtl w:val="0"/>
            </w:rPr>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59"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hyperlink w:anchor="_kcle71zaetmq">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Discussion</w:t>
            </w:r>
          </w:hyperlink>
          <w:hyperlink w:anchor="_kcle71zaetmq">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ab/>
              <w:t xml:space="preserve">17</w:t>
            </w:r>
          </w:hyperlink>
          <w:r w:rsidDel="00000000" w:rsidR="00000000" w:rsidRPr="00000000">
            <w:rPr>
              <w:rtl w:val="0"/>
            </w:rPr>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59" w:lineRule="auto"/>
            <w:ind w:left="220" w:right="0" w:firstLine="0"/>
            <w:jc w:val="left"/>
            <w:rPr>
              <w:rFonts w:ascii="Calibri" w:cs="Calibri" w:eastAsia="Calibri" w:hAnsi="Calibri"/>
              <w:b w:val="0"/>
              <w:i w:val="0"/>
              <w:smallCaps w:val="0"/>
              <w:strike w:val="0"/>
              <w:color w:val="000000"/>
              <w:sz w:val="24"/>
              <w:szCs w:val="24"/>
              <w:u w:val="none"/>
              <w:shd w:fill="auto" w:val="clear"/>
              <w:vertAlign w:val="baseline"/>
            </w:rPr>
          </w:pPr>
          <w:hyperlink w:anchor="_uv0r4v64losc">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5.1 Evaluating the Impact of Green Certifications</w:t>
            </w:r>
          </w:hyperlink>
          <w:hyperlink w:anchor="_uv0r4v64losc">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ab/>
              <w:t xml:space="preserve">17</w:t>
            </w:r>
          </w:hyperlink>
          <w:r w:rsidDel="00000000" w:rsidR="00000000" w:rsidRPr="00000000">
            <w:rPr>
              <w:rtl w:val="0"/>
            </w:rPr>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59" w:lineRule="auto"/>
            <w:ind w:left="220" w:right="0" w:firstLine="0"/>
            <w:jc w:val="left"/>
            <w:rPr>
              <w:rFonts w:ascii="Calibri" w:cs="Calibri" w:eastAsia="Calibri" w:hAnsi="Calibri"/>
              <w:b w:val="0"/>
              <w:i w:val="0"/>
              <w:smallCaps w:val="0"/>
              <w:strike w:val="0"/>
              <w:color w:val="000000"/>
              <w:sz w:val="24"/>
              <w:szCs w:val="24"/>
              <w:u w:val="none"/>
              <w:shd w:fill="auto" w:val="clear"/>
              <w:vertAlign w:val="baseline"/>
            </w:rPr>
          </w:pPr>
          <w:hyperlink w:anchor="_t67qxf2w3y5q">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5.2 Integration of Quality and Sustainability</w:t>
            </w:r>
          </w:hyperlink>
          <w:hyperlink w:anchor="_t67qxf2w3y5q">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ab/>
              <w:t xml:space="preserve">18</w:t>
            </w:r>
          </w:hyperlink>
          <w:r w:rsidDel="00000000" w:rsidR="00000000" w:rsidRPr="00000000">
            <w:rPr>
              <w:rtl w:val="0"/>
            </w:rPr>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59" w:lineRule="auto"/>
            <w:ind w:left="220" w:right="0" w:firstLine="0"/>
            <w:jc w:val="left"/>
            <w:rPr>
              <w:rFonts w:ascii="Calibri" w:cs="Calibri" w:eastAsia="Calibri" w:hAnsi="Calibri"/>
              <w:b w:val="0"/>
              <w:i w:val="0"/>
              <w:smallCaps w:val="0"/>
              <w:strike w:val="0"/>
              <w:color w:val="000000"/>
              <w:sz w:val="24"/>
              <w:szCs w:val="24"/>
              <w:u w:val="none"/>
              <w:shd w:fill="auto" w:val="clear"/>
              <w:vertAlign w:val="baseline"/>
            </w:rPr>
          </w:pPr>
          <w:hyperlink w:anchor="_2xxo11jhdwww">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5.3 Challenges in Global Implementation</w:t>
            </w:r>
          </w:hyperlink>
          <w:hyperlink w:anchor="_2xxo11jhdwww">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ab/>
              <w:t xml:space="preserve">19</w:t>
            </w:r>
          </w:hyperlink>
          <w:r w:rsidDel="00000000" w:rsidR="00000000" w:rsidRPr="00000000">
            <w:rPr>
              <w:rtl w:val="0"/>
            </w:rPr>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59" w:lineRule="auto"/>
            <w:ind w:left="220" w:right="0" w:firstLine="0"/>
            <w:jc w:val="left"/>
            <w:rPr>
              <w:rFonts w:ascii="Calibri" w:cs="Calibri" w:eastAsia="Calibri" w:hAnsi="Calibri"/>
              <w:b w:val="0"/>
              <w:i w:val="0"/>
              <w:smallCaps w:val="0"/>
              <w:strike w:val="0"/>
              <w:color w:val="000000"/>
              <w:sz w:val="24"/>
              <w:szCs w:val="24"/>
              <w:u w:val="none"/>
              <w:shd w:fill="auto" w:val="clear"/>
              <w:vertAlign w:val="baseline"/>
            </w:rPr>
          </w:pPr>
          <w:hyperlink w:anchor="_ptz5ewtw3t56">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5.4 Towards an Integrated Quality-Sustainability Framework</w:t>
            </w:r>
          </w:hyperlink>
          <w:hyperlink w:anchor="_ptz5ewtw3t56">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ab/>
              <w:t xml:space="preserve">19</w:t>
            </w:r>
          </w:hyperlink>
          <w:r w:rsidDel="00000000" w:rsidR="00000000" w:rsidRPr="00000000">
            <w:rPr>
              <w:rtl w:val="0"/>
            </w:rPr>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59" w:lineRule="auto"/>
            <w:ind w:left="220" w:right="0" w:firstLine="0"/>
            <w:jc w:val="left"/>
            <w:rPr>
              <w:rFonts w:ascii="Calibri" w:cs="Calibri" w:eastAsia="Calibri" w:hAnsi="Calibri"/>
              <w:b w:val="0"/>
              <w:i w:val="0"/>
              <w:smallCaps w:val="0"/>
              <w:strike w:val="0"/>
              <w:color w:val="000000"/>
              <w:sz w:val="24"/>
              <w:szCs w:val="24"/>
              <w:u w:val="none"/>
              <w:shd w:fill="auto" w:val="clear"/>
              <w:vertAlign w:val="baseline"/>
            </w:rPr>
          </w:pPr>
          <w:hyperlink w:anchor="_ta3ytc3ghbmt">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5.5 Critical Reflection</w:t>
            </w:r>
          </w:hyperlink>
          <w:hyperlink w:anchor="_ta3ytc3ghbmt">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ab/>
              <w:t xml:space="preserve">20</w:t>
            </w:r>
          </w:hyperlink>
          <w:r w:rsidDel="00000000" w:rsidR="00000000" w:rsidRPr="00000000">
            <w:rPr>
              <w:rtl w:val="0"/>
            </w:rPr>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59"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hyperlink w:anchor="_7w5hddl15y2">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Conclusion</w:t>
            </w:r>
          </w:hyperlink>
          <w:hyperlink w:anchor="_7w5hddl15y2">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ab/>
              <w:t xml:space="preserve">21</w:t>
            </w:r>
          </w:hyperlink>
          <w:r w:rsidDel="00000000" w:rsidR="00000000" w:rsidRPr="00000000">
            <w:rPr>
              <w:rtl w:val="0"/>
            </w:rPr>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59" w:lineRule="auto"/>
            <w:ind w:left="220" w:right="0" w:firstLine="0"/>
            <w:jc w:val="left"/>
            <w:rPr>
              <w:rFonts w:ascii="Calibri" w:cs="Calibri" w:eastAsia="Calibri" w:hAnsi="Calibri"/>
              <w:b w:val="0"/>
              <w:i w:val="0"/>
              <w:smallCaps w:val="0"/>
              <w:strike w:val="0"/>
              <w:color w:val="000000"/>
              <w:sz w:val="24"/>
              <w:szCs w:val="24"/>
              <w:u w:val="none"/>
              <w:shd w:fill="auto" w:val="clear"/>
              <w:vertAlign w:val="baseline"/>
            </w:rPr>
          </w:pPr>
          <w:hyperlink w:anchor="_oalgd1hei6kv">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6.1 Summary of Key Findings</w:t>
            </w:r>
          </w:hyperlink>
          <w:hyperlink w:anchor="_oalgd1hei6kv">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ab/>
              <w:t xml:space="preserve">21</w:t>
            </w:r>
          </w:hyperlink>
          <w:r w:rsidDel="00000000" w:rsidR="00000000" w:rsidRPr="00000000">
            <w:rPr>
              <w:rtl w:val="0"/>
            </w:rPr>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59" w:lineRule="auto"/>
            <w:ind w:left="220" w:right="0" w:firstLine="0"/>
            <w:jc w:val="left"/>
            <w:rPr>
              <w:rFonts w:ascii="Calibri" w:cs="Calibri" w:eastAsia="Calibri" w:hAnsi="Calibri"/>
              <w:b w:val="0"/>
              <w:i w:val="0"/>
              <w:smallCaps w:val="0"/>
              <w:strike w:val="0"/>
              <w:color w:val="000000"/>
              <w:sz w:val="24"/>
              <w:szCs w:val="24"/>
              <w:u w:val="none"/>
              <w:shd w:fill="auto" w:val="clear"/>
              <w:vertAlign w:val="baseline"/>
            </w:rPr>
          </w:pPr>
          <w:hyperlink w:anchor="_94e734hv9bvl">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6.2 Policy and Managerial Implications</w:t>
            </w:r>
          </w:hyperlink>
          <w:hyperlink w:anchor="_94e734hv9bvl">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ab/>
              <w:t xml:space="preserve">21</w:t>
            </w:r>
          </w:hyperlink>
          <w:r w:rsidDel="00000000" w:rsidR="00000000" w:rsidRPr="00000000">
            <w:rPr>
              <w:rtl w:val="0"/>
            </w:rPr>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59" w:lineRule="auto"/>
            <w:ind w:left="220" w:right="0" w:firstLine="0"/>
            <w:jc w:val="left"/>
            <w:rPr>
              <w:rFonts w:ascii="Calibri" w:cs="Calibri" w:eastAsia="Calibri" w:hAnsi="Calibri"/>
              <w:b w:val="0"/>
              <w:i w:val="0"/>
              <w:smallCaps w:val="0"/>
              <w:strike w:val="0"/>
              <w:color w:val="000000"/>
              <w:sz w:val="24"/>
              <w:szCs w:val="24"/>
              <w:u w:val="none"/>
              <w:shd w:fill="auto" w:val="clear"/>
              <w:vertAlign w:val="baseline"/>
            </w:rPr>
          </w:pPr>
          <w:hyperlink w:anchor="_hqx8wnkknjy2">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6.3 Recommendations for Future Research</w:t>
            </w:r>
          </w:hyperlink>
          <w:hyperlink w:anchor="_hqx8wnkknjy2">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ab/>
              <w:t xml:space="preserve">21</w:t>
            </w:r>
          </w:hyperlink>
          <w:r w:rsidDel="00000000" w:rsidR="00000000" w:rsidRPr="00000000">
            <w:rPr>
              <w:rtl w:val="0"/>
            </w:rPr>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59" w:lineRule="auto"/>
            <w:ind w:left="220" w:right="0" w:firstLine="0"/>
            <w:jc w:val="left"/>
            <w:rPr>
              <w:rFonts w:ascii="Calibri" w:cs="Calibri" w:eastAsia="Calibri" w:hAnsi="Calibri"/>
              <w:b w:val="0"/>
              <w:i w:val="0"/>
              <w:smallCaps w:val="0"/>
              <w:strike w:val="0"/>
              <w:color w:val="000000"/>
              <w:sz w:val="24"/>
              <w:szCs w:val="24"/>
              <w:u w:val="none"/>
              <w:shd w:fill="auto" w:val="clear"/>
              <w:vertAlign w:val="baseline"/>
            </w:rPr>
          </w:pPr>
          <w:hyperlink w:anchor="_qyujz7cfyfui">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6.4 Final Reflection</w:t>
            </w:r>
          </w:hyperlink>
          <w:hyperlink w:anchor="_qyujz7cfyfui">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ab/>
              <w:t xml:space="preserve">22</w:t>
            </w:r>
          </w:hyperlink>
          <w:r w:rsidDel="00000000" w:rsidR="00000000" w:rsidRPr="00000000">
            <w:rPr>
              <w:rtl w:val="0"/>
            </w:rPr>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59"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hyperlink w:anchor="_ah47svz8tuq6">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References</w:t>
            </w:r>
          </w:hyperlink>
          <w:hyperlink w:anchor="_ah47svz8tuq6">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ab/>
              <w:t xml:space="preserve">23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3E">
          <w:pPr>
            <w:rPr>
              <w:sz w:val="24"/>
              <w:szCs w:val="24"/>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3F">
      <w:pPr>
        <w:pStyle w:val="Heading1"/>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40">
      <w:pPr>
        <w:pStyle w:val="Heading1"/>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41">
      <w:pPr>
        <w:pStyle w:val="Heading1"/>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42">
      <w:pPr>
        <w:pStyle w:val="Heading1"/>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43">
      <w:pPr>
        <w:pStyle w:val="Heading1"/>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44">
      <w:pPr>
        <w:pStyle w:val="Heading1"/>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45">
      <w:pPr>
        <w:pStyle w:val="Heading1"/>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46">
      <w:pPr>
        <w:pStyle w:val="Heading1"/>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47">
      <w:pPr>
        <w:pStyle w:val="Heading1"/>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48">
      <w:pPr>
        <w:pStyle w:val="Heading1"/>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49">
      <w:pPr>
        <w:pStyle w:val="Heading1"/>
        <w:rPr>
          <w:rFonts w:ascii="Times New Roman" w:cs="Times New Roman" w:eastAsia="Times New Roman" w:hAnsi="Times New Roman"/>
          <w:b w:val="1"/>
          <w:sz w:val="28"/>
          <w:szCs w:val="28"/>
        </w:rPr>
        <w:sectPr>
          <w:headerReference r:id="rId6" w:type="default"/>
          <w:pgSz w:h="15840" w:w="12240" w:orient="portrait"/>
          <w:pgMar w:bottom="1440" w:top="1440" w:left="1440" w:right="1440" w:header="720" w:footer="720"/>
          <w:pgNumType w:start="1"/>
        </w:sectPr>
      </w:pPr>
      <w:r w:rsidDel="00000000" w:rsidR="00000000" w:rsidRPr="00000000">
        <w:rPr>
          <w:rtl w:val="0"/>
        </w:rPr>
      </w:r>
    </w:p>
    <w:p w:rsidR="00000000" w:rsidDel="00000000" w:rsidP="00000000" w:rsidRDefault="00000000" w:rsidRPr="00000000" w14:paraId="0000004A">
      <w:pPr>
        <w:pStyle w:val="Heading1"/>
        <w:jc w:val="center"/>
        <w:rPr>
          <w:rFonts w:ascii="Times New Roman" w:cs="Times New Roman" w:eastAsia="Times New Roman" w:hAnsi="Times New Roman"/>
          <w:b w:val="1"/>
          <w:sz w:val="28"/>
          <w:szCs w:val="28"/>
        </w:rPr>
      </w:pPr>
      <w:bookmarkStart w:colFirst="0" w:colLast="0" w:name="_4c7zspg0mafy" w:id="2"/>
      <w:bookmarkEnd w:id="2"/>
      <w:r w:rsidDel="00000000" w:rsidR="00000000" w:rsidRPr="00000000">
        <w:rPr>
          <w:rFonts w:ascii="Times New Roman" w:cs="Times New Roman" w:eastAsia="Times New Roman" w:hAnsi="Times New Roman"/>
          <w:b w:val="1"/>
          <w:sz w:val="28"/>
          <w:szCs w:val="28"/>
          <w:rtl w:val="0"/>
        </w:rPr>
        <w:t xml:space="preserve">Abstract</w:t>
      </w:r>
    </w:p>
    <w:p w:rsidR="00000000" w:rsidDel="00000000" w:rsidP="00000000" w:rsidRDefault="00000000" w:rsidRPr="00000000" w14:paraId="0000004B">
      <w:pPr>
        <w:spacing w:after="280" w:before="28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report examines the application of sustainability and quality assurance in the world hospitality sector by use of the ISO 14001 and LEED and Green Key certifications. It compares the advantages and the difficulties of these structures using a qualitative case study of Hilton, Marriott, Accor and IHG. The results indicate that certifications improve green performance, brand image and consumer confidence, but are too expensive and uneven across regions to implement globally. This paper comes up with an integrated ISO 9001- ISO 14001 model and concludes that sustainability lies in continuous improvement, transparency and responsibility culture in organisations.</w:t>
      </w:r>
    </w:p>
    <w:p w:rsidR="00000000" w:rsidDel="00000000" w:rsidP="00000000" w:rsidRDefault="00000000" w:rsidRPr="00000000" w14:paraId="0000004C">
      <w:pPr>
        <w:spacing w:after="280" w:before="280"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D">
      <w:pPr>
        <w:spacing w:after="280" w:before="280"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E">
      <w:pPr>
        <w:spacing w:after="280" w:before="280"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F">
      <w:pPr>
        <w:spacing w:after="280" w:before="280"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0">
      <w:pPr>
        <w:spacing w:after="280" w:before="280"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1">
      <w:pPr>
        <w:spacing w:after="280" w:before="280"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2">
      <w:pPr>
        <w:spacing w:after="280" w:before="280" w:line="480" w:lineRule="auto"/>
        <w:ind w:firstLine="720"/>
        <w:rPr>
          <w:rFonts w:ascii="Times New Roman" w:cs="Times New Roman" w:eastAsia="Times New Roman" w:hAnsi="Times New Roman"/>
          <w:sz w:val="27"/>
          <w:szCs w:val="27"/>
        </w:rPr>
      </w:pPr>
      <w:r w:rsidDel="00000000" w:rsidR="00000000" w:rsidRPr="00000000">
        <w:rPr>
          <w:rtl w:val="0"/>
        </w:rPr>
      </w:r>
    </w:p>
    <w:p w:rsidR="00000000" w:rsidDel="00000000" w:rsidP="00000000" w:rsidRDefault="00000000" w:rsidRPr="00000000" w14:paraId="00000053">
      <w:pPr>
        <w:spacing w:after="280" w:before="280" w:line="480" w:lineRule="auto"/>
        <w:ind w:firstLine="720"/>
        <w:rPr>
          <w:rFonts w:ascii="Times New Roman" w:cs="Times New Roman" w:eastAsia="Times New Roman" w:hAnsi="Times New Roman"/>
          <w:sz w:val="27"/>
          <w:szCs w:val="27"/>
        </w:rPr>
      </w:pPr>
      <w:r w:rsidDel="00000000" w:rsidR="00000000" w:rsidRPr="00000000">
        <w:rPr>
          <w:rtl w:val="0"/>
        </w:rPr>
      </w:r>
    </w:p>
    <w:p w:rsidR="00000000" w:rsidDel="00000000" w:rsidP="00000000" w:rsidRDefault="00000000" w:rsidRPr="00000000" w14:paraId="00000054">
      <w:pPr>
        <w:spacing w:after="280" w:before="280" w:line="480" w:lineRule="auto"/>
        <w:ind w:firstLine="720"/>
        <w:rPr>
          <w:rFonts w:ascii="Times New Roman" w:cs="Times New Roman" w:eastAsia="Times New Roman" w:hAnsi="Times New Roman"/>
          <w:sz w:val="27"/>
          <w:szCs w:val="27"/>
        </w:rPr>
      </w:pPr>
      <w:r w:rsidDel="00000000" w:rsidR="00000000" w:rsidRPr="00000000">
        <w:rPr>
          <w:rtl w:val="0"/>
        </w:rPr>
      </w:r>
    </w:p>
    <w:p w:rsidR="00000000" w:rsidDel="00000000" w:rsidP="00000000" w:rsidRDefault="00000000" w:rsidRPr="00000000" w14:paraId="00000055">
      <w:pPr>
        <w:pStyle w:val="Heading1"/>
        <w:numPr>
          <w:ilvl w:val="0"/>
          <w:numId w:val="2"/>
        </w:numPr>
        <w:ind w:left="720" w:hanging="360"/>
        <w:jc w:val="center"/>
        <w:rPr>
          <w:rFonts w:ascii="Times New Roman" w:cs="Times New Roman" w:eastAsia="Times New Roman" w:hAnsi="Times New Roman"/>
          <w:b w:val="1"/>
          <w:sz w:val="28"/>
          <w:szCs w:val="28"/>
        </w:rPr>
      </w:pPr>
      <w:bookmarkStart w:colFirst="0" w:colLast="0" w:name="_lr5uqcpi6m6x" w:id="3"/>
      <w:bookmarkEnd w:id="3"/>
      <w:r w:rsidDel="00000000" w:rsidR="00000000" w:rsidRPr="00000000">
        <w:rPr>
          <w:rFonts w:ascii="Times New Roman" w:cs="Times New Roman" w:eastAsia="Times New Roman" w:hAnsi="Times New Roman"/>
          <w:b w:val="1"/>
          <w:sz w:val="28"/>
          <w:szCs w:val="28"/>
          <w:rtl w:val="0"/>
        </w:rPr>
        <w:t xml:space="preserve">Introduction</w:t>
      </w:r>
    </w:p>
    <w:p w:rsidR="00000000" w:rsidDel="00000000" w:rsidP="00000000" w:rsidRDefault="00000000" w:rsidRPr="00000000" w14:paraId="00000056">
      <w:pPr>
        <w:rPr/>
      </w:pPr>
      <w:r w:rsidDel="00000000" w:rsidR="00000000" w:rsidRPr="00000000">
        <w:rPr>
          <w:rtl w:val="0"/>
        </w:rPr>
      </w:r>
    </w:p>
    <w:p w:rsidR="00000000" w:rsidDel="00000000" w:rsidP="00000000" w:rsidRDefault="00000000" w:rsidRPr="00000000" w14:paraId="00000057">
      <w:pPr>
        <w:pStyle w:val="Heading2"/>
        <w:rPr>
          <w:rFonts w:ascii="Times New Roman" w:cs="Times New Roman" w:eastAsia="Times New Roman" w:hAnsi="Times New Roman"/>
          <w:b w:val="1"/>
        </w:rPr>
      </w:pPr>
      <w:bookmarkStart w:colFirst="0" w:colLast="0" w:name="_aieul5bvy3sb" w:id="4"/>
      <w:bookmarkEnd w:id="4"/>
      <w:r w:rsidDel="00000000" w:rsidR="00000000" w:rsidRPr="00000000">
        <w:rPr>
          <w:rFonts w:ascii="Times New Roman" w:cs="Times New Roman" w:eastAsia="Times New Roman" w:hAnsi="Times New Roman"/>
          <w:b w:val="1"/>
          <w:rtl w:val="0"/>
        </w:rPr>
        <w:t xml:space="preserve">1.1 Background and Rationale</w:t>
      </w:r>
    </w:p>
    <w:p w:rsidR="00000000" w:rsidDel="00000000" w:rsidP="00000000" w:rsidRDefault="00000000" w:rsidRPr="00000000" w14:paraId="00000058">
      <w:pPr>
        <w:spacing w:after="280" w:before="28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recent years, quality and sustainability have become key priorities for the global hospitality industry (Jones, Hillier &amp; Comfort, 2014). With the growing environmental awareness among travellers, the industry is under increasing pressure to incorporate sustainable operations in line with its services without affecting the quality of service delivery. The hospitality industry is one of the most resource-consuming industries in the world, with about 8.8% of the world's total greenhouse gas emissions (Sun, et al., 2024)). To this end, major hotel brands have adopted the concept of sustainability as their approach, especially in the post-COVID-19 world, where consumers have redirected their needs to responsible tourism and ethical consumption.</w:t>
      </w:r>
    </w:p>
    <w:p w:rsidR="00000000" w:rsidDel="00000000" w:rsidP="00000000" w:rsidRDefault="00000000" w:rsidRPr="00000000" w14:paraId="00000059">
      <w:pPr>
        <w:spacing w:after="280" w:before="28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increased focus on environmental responsibility has transformed sustainability into a competitive advantage, with hotels that are known to have an environmentally friendly operation being more likely to have higher brand loyalty and market differentiation (Singjai, Winata &amp; Kummer, 2018). Besides, investors and regulators insist on increased transparency and compliance with the global sustainability requirements. It is against this background that the green certifications like the ISO 14001, LEED and the Green Key have become quite popular as mechanisms of enabling organisations to manage their environmental performance systematically, as well as ensuring that there is an aspect of uniformity in quality in all their international activities. The discourse on the effect of these certifications on reputation, efficiency and trust among the stakeholders provides much information concerning the dynamics of sustainable hospitality, which is transforming.</w:t>
      </w:r>
    </w:p>
    <w:p w:rsidR="00000000" w:rsidDel="00000000" w:rsidP="00000000" w:rsidRDefault="00000000" w:rsidRPr="00000000" w14:paraId="0000005A">
      <w:pPr>
        <w:pStyle w:val="Heading2"/>
        <w:rPr>
          <w:rFonts w:ascii="Times New Roman" w:cs="Times New Roman" w:eastAsia="Times New Roman" w:hAnsi="Times New Roman"/>
          <w:b w:val="1"/>
        </w:rPr>
      </w:pPr>
      <w:bookmarkStart w:colFirst="0" w:colLast="0" w:name="_jfppjk9kgr6r" w:id="5"/>
      <w:bookmarkEnd w:id="5"/>
      <w:r w:rsidDel="00000000" w:rsidR="00000000" w:rsidRPr="00000000">
        <w:rPr>
          <w:rFonts w:ascii="Times New Roman" w:cs="Times New Roman" w:eastAsia="Times New Roman" w:hAnsi="Times New Roman"/>
          <w:b w:val="1"/>
          <w:rtl w:val="0"/>
        </w:rPr>
        <w:t xml:space="preserve">1.2 Research Aim and Objectives</w:t>
      </w:r>
    </w:p>
    <w:p w:rsidR="00000000" w:rsidDel="00000000" w:rsidP="00000000" w:rsidRDefault="00000000" w:rsidRPr="00000000" w14:paraId="0000005B">
      <w:pPr>
        <w:spacing w:after="280" w:before="28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main goal of the report is to discuss the importance and efficiency of green certifications to ensure sustainability and quality of service in world hospitality chains. The objectives are fourfold:</w:t>
      </w:r>
    </w:p>
    <w:p w:rsidR="00000000" w:rsidDel="00000000" w:rsidP="00000000" w:rsidRDefault="00000000" w:rsidRPr="00000000" w14:paraId="0000005C">
      <w:pPr>
        <w:numPr>
          <w:ilvl w:val="0"/>
          <w:numId w:val="1"/>
        </w:numPr>
        <w:spacing w:after="0" w:before="280"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examine the frameworks and standards of ISO 14001, LEED, and Green Key.</w:t>
      </w:r>
    </w:p>
    <w:p w:rsidR="00000000" w:rsidDel="00000000" w:rsidP="00000000" w:rsidRDefault="00000000" w:rsidRPr="00000000" w14:paraId="0000005D">
      <w:pPr>
        <w:numPr>
          <w:ilvl w:val="0"/>
          <w:numId w:val="1"/>
        </w:numPr>
        <w:spacing w:after="0" w:before="0"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assess their impact on brand reputation and operational efficiency.</w:t>
      </w:r>
    </w:p>
    <w:p w:rsidR="00000000" w:rsidDel="00000000" w:rsidP="00000000" w:rsidRDefault="00000000" w:rsidRPr="00000000" w14:paraId="0000005E">
      <w:pPr>
        <w:numPr>
          <w:ilvl w:val="0"/>
          <w:numId w:val="1"/>
        </w:numPr>
        <w:spacing w:after="0" w:before="0"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identify key challenges in global implementation.</w:t>
      </w:r>
    </w:p>
    <w:p w:rsidR="00000000" w:rsidDel="00000000" w:rsidP="00000000" w:rsidRDefault="00000000" w:rsidRPr="00000000" w14:paraId="0000005F">
      <w:pPr>
        <w:numPr>
          <w:ilvl w:val="0"/>
          <w:numId w:val="1"/>
        </w:numPr>
        <w:spacing w:after="280" w:before="0"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recommend an integrated framework that aligns sustainability and quality assurance within hotel operations.</w:t>
      </w:r>
    </w:p>
    <w:p w:rsidR="00000000" w:rsidDel="00000000" w:rsidP="00000000" w:rsidRDefault="00000000" w:rsidRPr="00000000" w14:paraId="00000060">
      <w:pPr>
        <w:pStyle w:val="Heading2"/>
        <w:rPr>
          <w:rFonts w:ascii="Times New Roman" w:cs="Times New Roman" w:eastAsia="Times New Roman" w:hAnsi="Times New Roman"/>
          <w:b w:val="1"/>
        </w:rPr>
      </w:pPr>
      <w:bookmarkStart w:colFirst="0" w:colLast="0" w:name="_cuorkredwe9p" w:id="6"/>
      <w:bookmarkEnd w:id="6"/>
      <w:r w:rsidDel="00000000" w:rsidR="00000000" w:rsidRPr="00000000">
        <w:rPr>
          <w:rFonts w:ascii="Times New Roman" w:cs="Times New Roman" w:eastAsia="Times New Roman" w:hAnsi="Times New Roman"/>
          <w:b w:val="1"/>
          <w:rtl w:val="0"/>
        </w:rPr>
        <w:t xml:space="preserve">1.3 Scope and Significance</w:t>
      </w:r>
    </w:p>
    <w:p w:rsidR="00000000" w:rsidDel="00000000" w:rsidP="00000000" w:rsidRDefault="00000000" w:rsidRPr="00000000" w14:paraId="00000061">
      <w:pPr>
        <w:rPr/>
      </w:pPr>
      <w:r w:rsidDel="00000000" w:rsidR="00000000" w:rsidRPr="00000000">
        <w:rPr>
          <w:rtl w:val="0"/>
        </w:rPr>
      </w:r>
    </w:p>
    <w:p w:rsidR="00000000" w:rsidDel="00000000" w:rsidP="00000000" w:rsidRDefault="00000000" w:rsidRPr="00000000" w14:paraId="00000062">
      <w:pPr>
        <w:pStyle w:val="Heading2"/>
        <w:spacing w:line="480" w:lineRule="auto"/>
        <w:ind w:firstLine="720"/>
        <w:rPr>
          <w:rFonts w:ascii="Times New Roman" w:cs="Times New Roman" w:eastAsia="Times New Roman" w:hAnsi="Times New Roman"/>
          <w:color w:val="000000"/>
          <w:sz w:val="24"/>
          <w:szCs w:val="24"/>
        </w:rPr>
      </w:pPr>
      <w:bookmarkStart w:colFirst="0" w:colLast="0" w:name="_kvm5vo3fe0n1" w:id="7"/>
      <w:bookmarkEnd w:id="7"/>
      <w:r w:rsidDel="00000000" w:rsidR="00000000" w:rsidRPr="00000000">
        <w:rPr>
          <w:rFonts w:ascii="Times New Roman" w:cs="Times New Roman" w:eastAsia="Times New Roman" w:hAnsi="Times New Roman"/>
          <w:color w:val="000000"/>
          <w:sz w:val="24"/>
          <w:szCs w:val="24"/>
          <w:rtl w:val="0"/>
        </w:rPr>
        <w:t xml:space="preserve">The research paper shall focus on the 4 large hotel brands in the world, that is, Marriott International, Hilton Hotels, Accor and InterContinental Hotels Group (IHCN) and all of them have adopted sustainability certifications among their strategic objectives. The paper is of both academic and practical interest because it also makes a contribution to the sustainability management literature, and it is informative to the hospitality practitioners to implement the UN Sustainable Development Goals (SDGs) 12 and 13, which encourage responsible consumption and climate action.</w:t>
      </w:r>
    </w:p>
    <w:p w:rsidR="00000000" w:rsidDel="00000000" w:rsidP="00000000" w:rsidRDefault="00000000" w:rsidRPr="00000000" w14:paraId="00000063">
      <w:pPr>
        <w:pStyle w:val="Heading2"/>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64">
      <w:pPr>
        <w:pStyle w:val="Heading2"/>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1.4 Structure of the Paper</w:t>
      </w:r>
    </w:p>
    <w:p w:rsidR="00000000" w:rsidDel="00000000" w:rsidP="00000000" w:rsidRDefault="00000000" w:rsidRPr="00000000" w14:paraId="00000065">
      <w:pPr>
        <w:pStyle w:val="Heading3"/>
        <w:spacing w:after="280" w:before="280" w:line="480" w:lineRule="auto"/>
        <w:ind w:firstLine="720"/>
        <w:rPr>
          <w:b w:val="0"/>
          <w:sz w:val="24"/>
          <w:szCs w:val="24"/>
        </w:rPr>
      </w:pPr>
      <w:bookmarkStart w:colFirst="0" w:colLast="0" w:name="_j53wjos74xp5" w:id="8"/>
      <w:bookmarkEnd w:id="8"/>
      <w:r w:rsidDel="00000000" w:rsidR="00000000" w:rsidRPr="00000000">
        <w:rPr>
          <w:b w:val="0"/>
          <w:sz w:val="24"/>
          <w:szCs w:val="24"/>
          <w:rtl w:val="0"/>
        </w:rPr>
        <w:t xml:space="preserve">The paper begins by giving a theoretical overview of quality and sustainability models, the research methodology, and the case study findings. It concludes the discussion and recommendations in integrating sustainability and quality assurance in hospitality all over the world.</w:t>
      </w:r>
    </w:p>
    <w:p w:rsidR="00000000" w:rsidDel="00000000" w:rsidP="00000000" w:rsidRDefault="00000000" w:rsidRPr="00000000" w14:paraId="00000066">
      <w:pPr>
        <w:pStyle w:val="Heading1"/>
        <w:numPr>
          <w:ilvl w:val="0"/>
          <w:numId w:val="2"/>
        </w:numPr>
        <w:ind w:left="720" w:hanging="360"/>
        <w:jc w:val="center"/>
        <w:rPr>
          <w:rFonts w:ascii="Times New Roman" w:cs="Times New Roman" w:eastAsia="Times New Roman" w:hAnsi="Times New Roman"/>
          <w:b w:val="1"/>
          <w:sz w:val="28"/>
          <w:szCs w:val="28"/>
        </w:rPr>
      </w:pPr>
      <w:bookmarkStart w:colFirst="0" w:colLast="0" w:name="_5bu1hw4io8kj" w:id="9"/>
      <w:bookmarkEnd w:id="9"/>
      <w:r w:rsidDel="00000000" w:rsidR="00000000" w:rsidRPr="00000000">
        <w:rPr>
          <w:rFonts w:ascii="Times New Roman" w:cs="Times New Roman" w:eastAsia="Times New Roman" w:hAnsi="Times New Roman"/>
          <w:b w:val="1"/>
          <w:sz w:val="28"/>
          <w:szCs w:val="28"/>
          <w:rtl w:val="0"/>
        </w:rPr>
        <w:t xml:space="preserve">Literature Review</w:t>
      </w:r>
    </w:p>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72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8">
      <w:pPr>
        <w:pStyle w:val="Heading2"/>
        <w:spacing w:before="0" w:lineRule="auto"/>
        <w:rPr>
          <w:rFonts w:ascii="Times New Roman" w:cs="Times New Roman" w:eastAsia="Times New Roman" w:hAnsi="Times New Roman"/>
          <w:b w:val="1"/>
        </w:rPr>
      </w:pPr>
      <w:bookmarkStart w:colFirst="0" w:colLast="0" w:name="_ojv09ki7wt40" w:id="10"/>
      <w:bookmarkEnd w:id="10"/>
      <w:r w:rsidDel="00000000" w:rsidR="00000000" w:rsidRPr="00000000">
        <w:rPr>
          <w:rFonts w:ascii="Times New Roman" w:cs="Times New Roman" w:eastAsia="Times New Roman" w:hAnsi="Times New Roman"/>
          <w:b w:val="1"/>
          <w:rtl w:val="0"/>
        </w:rPr>
        <w:t xml:space="preserve">2.1 Understanding Quality and Sustainability in Hospitality</w:t>
      </w:r>
    </w:p>
    <w:p w:rsidR="00000000" w:rsidDel="00000000" w:rsidP="00000000" w:rsidRDefault="00000000" w:rsidRPr="00000000" w14:paraId="00000069">
      <w:pPr>
        <w:rPr/>
      </w:pPr>
      <w:r w:rsidDel="00000000" w:rsidR="00000000" w:rsidRPr="00000000">
        <w:rPr>
          <w:rtl w:val="0"/>
        </w:rPr>
      </w:r>
    </w:p>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idea of quality and sustainability has emerged to be a key component of strategic management in the hospitality industry. The service quality, as it is explained by Parasuraman, Zeithaml and Berry (1988), is the difference between customer expectation and the perceived performance of the service. Conversely, sustainability, as proposed by the Brundtland Report (1987), focuses on satisfying the current generation without undermining the potential of the future generation to satisfy themselves. Hospitality is not an exception, and these two principles can collide when businesses aim to provide their guests with the best experience possible and minimise their impact on the environment. The difficulty is that it is necessary to find a balanced approach between efficiency in the work, customer satisfaction, as well as responsible management of resources. </w:t>
      </w:r>
    </w:p>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theoretical foundation of such a balance is embodied in the case of the</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Triple Bottom Line (TBL) framework by Elkington &amp; Rowlands (1999)</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which makes corporate success not only profitable but also eco-friendly and socially. Within the hospitality industry, environmental sustainability is in the form of energy and water conservation, social sustainability is in the form of equitable employment and community involvement, and economic sustainability is in the form of profitability in the long run through efficiency and customer retention. All these pillars of togetherness make sure that the service quality and the service sustainability a mutually reinforcing goals and not rival goals.</w:t>
      </w:r>
    </w:p>
    <w:p w:rsidR="00000000" w:rsidDel="00000000" w:rsidP="00000000" w:rsidRDefault="00000000" w:rsidRPr="00000000" w14:paraId="0000006C">
      <w:pPr>
        <w:pStyle w:val="Heading2"/>
        <w:rPr/>
      </w:pPr>
      <w:r w:rsidDel="00000000" w:rsidR="00000000" w:rsidRPr="00000000">
        <w:rPr>
          <w:rtl w:val="0"/>
        </w:rPr>
      </w:r>
    </w:p>
    <w:p w:rsidR="00000000" w:rsidDel="00000000" w:rsidP="00000000" w:rsidRDefault="00000000" w:rsidRPr="00000000" w14:paraId="0000006D">
      <w:pPr>
        <w:pStyle w:val="Heading2"/>
        <w:rPr>
          <w:b w:val="1"/>
        </w:rPr>
      </w:pPr>
      <w:bookmarkStart w:colFirst="0" w:colLast="0" w:name="_9ecq9cqanhnn" w:id="11"/>
      <w:bookmarkEnd w:id="11"/>
      <w:r w:rsidDel="00000000" w:rsidR="00000000" w:rsidRPr="00000000">
        <w:rPr>
          <w:rFonts w:ascii="Times New Roman" w:cs="Times New Roman" w:eastAsia="Times New Roman" w:hAnsi="Times New Roman"/>
          <w:b w:val="1"/>
          <w:rtl w:val="0"/>
        </w:rPr>
        <w:t xml:space="preserve">2.2 Global Frameworks for Environmental and Quality Standards</w:t>
      </w:r>
      <w:r w:rsidDel="00000000" w:rsidR="00000000" w:rsidRPr="00000000">
        <w:rPr>
          <w:rtl w:val="0"/>
        </w:rPr>
      </w:r>
    </w:p>
    <w:p w:rsidR="00000000" w:rsidDel="00000000" w:rsidP="00000000" w:rsidRDefault="00000000" w:rsidRPr="00000000" w14:paraId="0000006E">
      <w:pPr>
        <w:pStyle w:val="Heading3"/>
        <w:rPr>
          <w:b w:val="1"/>
          <w:sz w:val="24"/>
          <w:szCs w:val="24"/>
        </w:rPr>
      </w:pPr>
      <w:bookmarkStart w:colFirst="0" w:colLast="0" w:name="_9e4nfshgvoa4" w:id="12"/>
      <w:bookmarkEnd w:id="12"/>
      <w:r w:rsidDel="00000000" w:rsidR="00000000" w:rsidRPr="00000000">
        <w:rPr>
          <w:b w:val="1"/>
          <w:sz w:val="24"/>
          <w:szCs w:val="24"/>
          <w:rtl w:val="0"/>
        </w:rPr>
        <w:t xml:space="preserve">a. ISO 14001 (Environmental Management System)</w:t>
      </w:r>
    </w:p>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International Organization of Standardization has come up with the ISO 14001 standard that offers an organized method of environmental management (Mendal, 2002). It helps organisations to establish quantifiable objectives, keep track of performance, and obtain sustained progress in environmental control. The advantages of ISO 14001 are increased operational efficiency, reduction of waste, and an increase in regulatory compliance (Psomas, Fotopoulos &amp; Kafetzopoulos, 2011). As an example, the Hilton Hotels program of Travel with Purpose can be exemplified as a practical implementation of the ISO 14001 principles, and the company intends to reduce carbon emissions by 75% and decrease water consumption by half by 2030 (Hilton, 2024). Nevertheless, there are no challenges in the way of implementation. The cost of certification is high, administration is complicated, and its usage is uneven among developing areas. Small hotel operators are not always able to spend the necessary financial and technical resources to maintain compliance, and this is where there is a gap between multinational and independent hospitality providers.</w:t>
      </w:r>
    </w:p>
    <w:p w:rsidR="00000000" w:rsidDel="00000000" w:rsidP="00000000" w:rsidRDefault="00000000" w:rsidRPr="00000000" w14:paraId="00000070">
      <w:pPr>
        <w:pStyle w:val="Heading3"/>
        <w:rPr>
          <w:b w:val="1"/>
          <w:sz w:val="24"/>
          <w:szCs w:val="24"/>
        </w:rPr>
      </w:pPr>
      <w:bookmarkStart w:colFirst="0" w:colLast="0" w:name="_av0idsl3wxiv" w:id="13"/>
      <w:bookmarkEnd w:id="13"/>
      <w:r w:rsidDel="00000000" w:rsidR="00000000" w:rsidRPr="00000000">
        <w:rPr>
          <w:b w:val="1"/>
          <w:sz w:val="24"/>
          <w:szCs w:val="24"/>
          <w:rtl w:val="0"/>
        </w:rPr>
        <w:t xml:space="preserve">b. LEED Certification (Leadership in Energy and Environmental Design)</w:t>
      </w:r>
    </w:p>
    <w:p w:rsidR="00000000" w:rsidDel="00000000" w:rsidP="00000000" w:rsidRDefault="00000000" w:rsidRPr="00000000" w14:paraId="00000071">
      <w:pPr>
        <w:pStyle w:val="Heading3"/>
        <w:spacing w:after="280" w:before="280" w:line="480" w:lineRule="auto"/>
        <w:ind w:firstLine="720"/>
        <w:rPr>
          <w:b w:val="0"/>
          <w:sz w:val="24"/>
          <w:szCs w:val="24"/>
        </w:rPr>
      </w:pPr>
      <w:bookmarkStart w:colFirst="0" w:colLast="0" w:name="_umjclgz4pvxe" w:id="14"/>
      <w:bookmarkEnd w:id="14"/>
      <w:r w:rsidDel="00000000" w:rsidR="00000000" w:rsidRPr="00000000">
        <w:rPr>
          <w:b w:val="0"/>
          <w:sz w:val="24"/>
          <w:szCs w:val="24"/>
          <w:rtl w:val="0"/>
        </w:rPr>
        <w:t xml:space="preserve">LEED certification is a program developed by the U.S. Green Building Council to assess a building's sustainability by assessing its energy efficiency, water efficiency, indoor air quality, and materials choice (Hallas, 2024). It has been used as a standard of sustainable construction and operation in the world hospitality industry. With the LEED principles, Marriott International has implemented a few flagship properties, such as the JW Marriott Marquis Dubai and Marriott Marquis New York, which have been made with energy-efficient systems and materials that are sustainable. The benefits of the LEED certification are in terms of the lowered energy prices, the improved corporate image and the comfort of the guests. Critics, however, claim that LEED is more expensive to certify, has region-specific criteria and complicated documentation procedures, a fact that limits its accessibility to small operators and properties that are not located in North America. Moreover, its focus on constructive but not operational practices in some cases restricts the effects on the environment in the long run.</w:t>
      </w:r>
    </w:p>
    <w:p w:rsidR="00000000" w:rsidDel="00000000" w:rsidP="00000000" w:rsidRDefault="00000000" w:rsidRPr="00000000" w14:paraId="00000072">
      <w:pPr>
        <w:pStyle w:val="Heading3"/>
        <w:rPr>
          <w:b w:val="0"/>
          <w:sz w:val="24"/>
          <w:szCs w:val="24"/>
        </w:rPr>
      </w:pPr>
      <w:bookmarkStart w:colFirst="0" w:colLast="0" w:name="_rn6yn7p332an" w:id="15"/>
      <w:bookmarkEnd w:id="15"/>
      <w:r w:rsidDel="00000000" w:rsidR="00000000" w:rsidRPr="00000000">
        <w:rPr>
          <w:b w:val="1"/>
          <w:sz w:val="24"/>
          <w:szCs w:val="24"/>
          <w:rtl w:val="0"/>
        </w:rPr>
        <w:t xml:space="preserve">c. Green Key Certification</w:t>
      </w:r>
      <w:r w:rsidDel="00000000" w:rsidR="00000000" w:rsidRPr="00000000">
        <w:rPr>
          <w:rtl w:val="0"/>
        </w:rPr>
      </w:r>
    </w:p>
    <w:p w:rsidR="00000000" w:rsidDel="00000000" w:rsidP="00000000" w:rsidRDefault="00000000" w:rsidRPr="00000000" w14:paraId="00000073">
      <w:pPr>
        <w:pStyle w:val="Heading4"/>
        <w:spacing w:after="280" w:before="280" w:line="480" w:lineRule="auto"/>
        <w:ind w:firstLine="720"/>
        <w:rPr>
          <w:b w:val="0"/>
        </w:rPr>
      </w:pPr>
      <w:r w:rsidDel="00000000" w:rsidR="00000000" w:rsidRPr="00000000">
        <w:rPr>
          <w:b w:val="0"/>
          <w:rtl w:val="0"/>
        </w:rPr>
        <w:t xml:space="preserve">The Green Key certification, which is issued by a Foundation named Environmental Education (FEE), is one of the most recognised hotel, resort and leisure facility eco-labels (Kontio, 2017). As opposed to LEED, which is more concerned with infrastructure, Green Key pays more attention to day-to-day operations, training of employees, and community projects. The certification evaluates the water and energy management, waste control, as well as the involvement of staff in environmental programs. The Planet 21 programme of AccorHotels is the brightest illustration of Green Key-perpetrated practices, as more than 90% of the Accor hotels adopt environmentally friendly practices such as organic waste recycling, sustainable sourcing and so on (Accor, 2023). Regardless of its international scope, Green Key is also criticised because it is not applied with the same stringency and recognition in different countries, which results in unequal application. Other researchers also note that though the label encourages accountability, the voluntary aspect of it can lower accountability.</w:t>
      </w:r>
    </w:p>
    <w:p w:rsidR="00000000" w:rsidDel="00000000" w:rsidP="00000000" w:rsidRDefault="00000000" w:rsidRPr="00000000" w14:paraId="00000074">
      <w:pPr>
        <w:pStyle w:val="Heading2"/>
        <w:rPr>
          <w:rFonts w:ascii="Times New Roman" w:cs="Times New Roman" w:eastAsia="Times New Roman" w:hAnsi="Times New Roman"/>
        </w:rPr>
      </w:pPr>
      <w:bookmarkStart w:colFirst="0" w:colLast="0" w:name="_mr91vh89cmx2" w:id="16"/>
      <w:bookmarkEnd w:id="16"/>
      <w:r w:rsidDel="00000000" w:rsidR="00000000" w:rsidRPr="00000000">
        <w:rPr>
          <w:rFonts w:ascii="Times New Roman" w:cs="Times New Roman" w:eastAsia="Times New Roman" w:hAnsi="Times New Roman"/>
          <w:b w:val="1"/>
          <w:rtl w:val="0"/>
        </w:rPr>
        <w:t xml:space="preserve">2.3 Quality Assurance Systems in Hospitality</w:t>
      </w:r>
      <w:r w:rsidDel="00000000" w:rsidR="00000000" w:rsidRPr="00000000">
        <w:rPr>
          <w:rtl w:val="0"/>
        </w:rPr>
      </w:r>
    </w:p>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Outside the environmental frameworks, quality assurance systems are essential towards maintaining service excellence. Currently available standards like the ISO 9001 (Quality Management System), Total Quality Management (TQM) and EFQM Excellence Model offer approaches to be used in the attainment of consistency in service delivery process and consumer satisfaction (Heras-Saizarbitoria, Casadesuso and Marimon, 2011). The ISO 9001, in its specific case, is a process-based system that causes hotels to write down their procedures, study their outcomes and pursue a consistent enhancement (Messana, 2024). These systems are associated with sustainability initiatives and operational excellence as well as ethical responsibility.</w:t>
      </w:r>
    </w:p>
    <w:p w:rsidR="00000000" w:rsidDel="00000000" w:rsidP="00000000" w:rsidRDefault="00000000" w:rsidRPr="00000000" w14:paraId="00000076">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One of these is InterContinental Hotels Group (IHG) that ensures the monitoring and minimization of environmental impact through its Green Engage system and adherence to the ISO 9001 standards of quality (Hoang, 2023). It is a digital platform that tracks carbon emissions, energy consumption, and water efficiency and proves that quality management can be combined with sustainability to improve both performance in operations and environmental performance.</w:t>
      </w:r>
    </w:p>
    <w:p w:rsidR="00000000" w:rsidDel="00000000" w:rsidP="00000000" w:rsidRDefault="00000000" w:rsidRPr="00000000" w14:paraId="00000077">
      <w:pPr>
        <w:pStyle w:val="Heading2"/>
        <w:rPr>
          <w:rFonts w:ascii="Times New Roman" w:cs="Times New Roman" w:eastAsia="Times New Roman" w:hAnsi="Times New Roman"/>
        </w:rPr>
      </w:pPr>
      <w:bookmarkStart w:colFirst="0" w:colLast="0" w:name="_mgj9oz9unlbo" w:id="17"/>
      <w:bookmarkEnd w:id="17"/>
      <w:r w:rsidDel="00000000" w:rsidR="00000000" w:rsidRPr="00000000">
        <w:rPr>
          <w:rFonts w:ascii="Times New Roman" w:cs="Times New Roman" w:eastAsia="Times New Roman" w:hAnsi="Times New Roman"/>
          <w:b w:val="1"/>
          <w:rtl w:val="0"/>
        </w:rPr>
        <w:t xml:space="preserve">2.4 Benefits of Certification</w:t>
      </w:r>
      <w:r w:rsidDel="00000000" w:rsidR="00000000" w:rsidRPr="00000000">
        <w:rPr>
          <w:rtl w:val="0"/>
        </w:rPr>
      </w:r>
    </w:p>
    <w:p w:rsidR="00000000" w:rsidDel="00000000" w:rsidP="00000000" w:rsidRDefault="00000000" w:rsidRPr="00000000" w14:paraId="00000078">
      <w:pPr>
        <w:pStyle w:val="Heading4"/>
        <w:spacing w:after="280" w:before="280" w:line="480" w:lineRule="auto"/>
        <w:ind w:firstLine="720"/>
        <w:rPr>
          <w:b w:val="0"/>
        </w:rPr>
      </w:pPr>
      <w:r w:rsidDel="00000000" w:rsidR="00000000" w:rsidRPr="00000000">
        <w:rPr>
          <w:b w:val="0"/>
          <w:rtl w:val="0"/>
        </w:rPr>
        <w:t xml:space="preserve">Implementing sustainability certifications gives great benefits on the strategic level. Certified hotels also achieve greater reputational credibility and market differentiation since travellers also seek out environmentally conscious brands more often. 76% of travellers around the globe are more likely to book at an eco-conscious hotel (Booking.com, 2023). Certifications also help to streamline operations, minimize energy and water use; an example is the 9.8% reduction in energy consumption at Marriott International since 2016 under its program Serve 360 (ESG, 2024). Besides, sustainability programs increase the level of staff motivation and loyalty of guests by facilitating transparency and common values. All in all, these advantages enhance profitability, strength, and competitive edge in a sustainability-focused hospitality market. </w:t>
      </w:r>
    </w:p>
    <w:p w:rsidR="00000000" w:rsidDel="00000000" w:rsidP="00000000" w:rsidRDefault="00000000" w:rsidRPr="00000000" w14:paraId="00000079">
      <w:pPr>
        <w:pStyle w:val="Heading2"/>
        <w:spacing w:before="0" w:lineRule="auto"/>
        <w:rPr>
          <w:rFonts w:ascii="Times New Roman" w:cs="Times New Roman" w:eastAsia="Times New Roman" w:hAnsi="Times New Roman"/>
          <w:b w:val="1"/>
        </w:rPr>
      </w:pPr>
      <w:bookmarkStart w:colFirst="0" w:colLast="0" w:name="_b9u1zlk0tzjg" w:id="18"/>
      <w:bookmarkEnd w:id="18"/>
      <w:r w:rsidDel="00000000" w:rsidR="00000000" w:rsidRPr="00000000">
        <w:rPr>
          <w:rFonts w:ascii="Times New Roman" w:cs="Times New Roman" w:eastAsia="Times New Roman" w:hAnsi="Times New Roman"/>
          <w:b w:val="1"/>
          <w:rtl w:val="0"/>
        </w:rPr>
        <w:t xml:space="preserve">2.5 Challenges and Critiques</w:t>
      </w:r>
    </w:p>
    <w:p w:rsidR="00000000" w:rsidDel="00000000" w:rsidP="00000000" w:rsidRDefault="00000000" w:rsidRPr="00000000" w14:paraId="0000007A">
      <w:pPr>
        <w:rPr/>
      </w:pPr>
      <w:r w:rsidDel="00000000" w:rsidR="00000000" w:rsidRPr="00000000">
        <w:rPr>
          <w:rtl w:val="0"/>
        </w:rPr>
      </w:r>
    </w:p>
    <w:p w:rsidR="00000000" w:rsidDel="00000000" w:rsidP="00000000" w:rsidRDefault="00000000" w:rsidRPr="00000000" w14:paraId="000000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 spite of their benefits, sustainability certifications have significant issues of implementation. A smaller or independent hotel is often simply scared off by high costs and administrative requirements, as such certifications as ISO 14001 or LEED also demand hefty documents, audits and education (Kubba, 2009). Another issue is greenwashing, when businesses overstate their achievements in the field of the environment to gain recognition. Also, global standardisation is hindered by cultural and regulatory disparities; sustainability standards in the European continent may not match those with the Asian or the African continent because of different regulations, infrastructure, and consumer needs.</w:t>
      </w:r>
    </w:p>
    <w:p w:rsidR="00000000" w:rsidDel="00000000" w:rsidP="00000000" w:rsidRDefault="00000000" w:rsidRPr="00000000" w14:paraId="0000007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Importantly, critics state that the conflict between standardisation and local adaptability is a long-standing problem. The global systems encourage uniformity; however, they might not entirely support local environmental conditions or local sustainability. Hence, successful certification entails a compromise between international consistency and local flexibility</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where sustainability promises result in real, quantifiable performance as opposed to figurehead compliance.</w:t>
      </w:r>
    </w:p>
    <w:p w:rsidR="00000000" w:rsidDel="00000000" w:rsidP="00000000" w:rsidRDefault="00000000" w:rsidRPr="00000000" w14:paraId="0000007D">
      <w:pPr>
        <w:pStyle w:val="Heading4"/>
        <w:spacing w:after="280" w:before="280" w:line="480" w:lineRule="auto"/>
        <w:rPr>
          <w:b w:val="0"/>
        </w:rPr>
      </w:pPr>
      <w:bookmarkStart w:colFirst="0" w:colLast="0" w:name="_vxj147goyxx8" w:id="19"/>
      <w:bookmarkEnd w:id="19"/>
      <w:r w:rsidDel="00000000" w:rsidR="00000000" w:rsidRPr="00000000">
        <w:rPr>
          <w:rFonts w:ascii="Times New Roman" w:cs="Times New Roman" w:eastAsia="Times New Roman" w:hAnsi="Times New Roman"/>
          <w:color w:val="2e75b5"/>
          <w:sz w:val="26"/>
          <w:szCs w:val="26"/>
          <w:rtl w:val="0"/>
        </w:rPr>
        <w:t xml:space="preserve">2.6 Conceptual Framework</w:t>
      </w:r>
      <w:r w:rsidDel="00000000" w:rsidR="00000000" w:rsidRPr="00000000">
        <w:rPr>
          <w:rtl w:val="0"/>
        </w:rPr>
      </w:r>
    </w:p>
    <w:p w:rsidR="00000000" w:rsidDel="00000000" w:rsidP="00000000" w:rsidRDefault="00000000" w:rsidRPr="00000000" w14:paraId="0000007E">
      <w:pPr>
        <w:pStyle w:val="Heading4"/>
        <w:spacing w:after="280" w:before="280" w:line="480" w:lineRule="auto"/>
        <w:ind w:firstLine="720"/>
        <w:rPr>
          <w:b w:val="0"/>
        </w:rPr>
      </w:pPr>
      <w:r w:rsidDel="00000000" w:rsidR="00000000" w:rsidRPr="00000000">
        <w:rPr>
          <w:b w:val="0"/>
          <w:rtl w:val="0"/>
        </w:rPr>
        <w:t xml:space="preserve">According to the analysed literature, it is possible to develop a conceptual framework between sustainability certifications, service quality management, and brand performance. According to the framework, these certifications, like ISO 14001, LEED, and Green Key, are mediating factors which improve the quality of services offered by organizing environmental management (Ojiako et al., 2025). Improved environmental and social performance boosts brand confidence, customer loyalty and reputation, which forms a loop of sustainable competitiveness. Sustainability as part of quality management enables hospitality companies to move beyond reactive compliance to proactive innovation, and sustainability becomes a natural extension of service excellence and not a burden.</w:t>
      </w:r>
    </w:p>
    <w:p w:rsidR="00000000" w:rsidDel="00000000" w:rsidP="00000000" w:rsidRDefault="00000000" w:rsidRPr="00000000" w14:paraId="0000007F">
      <w:pPr>
        <w:pStyle w:val="Heading1"/>
        <w:numPr>
          <w:ilvl w:val="0"/>
          <w:numId w:val="2"/>
        </w:numPr>
        <w:ind w:left="720" w:hanging="360"/>
        <w:jc w:val="center"/>
        <w:rPr>
          <w:rFonts w:ascii="Times New Roman" w:cs="Times New Roman" w:eastAsia="Times New Roman" w:hAnsi="Times New Roman"/>
          <w:b w:val="1"/>
          <w:sz w:val="28"/>
          <w:szCs w:val="28"/>
        </w:rPr>
      </w:pPr>
      <w:bookmarkStart w:colFirst="0" w:colLast="0" w:name="_v2kt27ticml2" w:id="20"/>
      <w:bookmarkEnd w:id="20"/>
      <w:r w:rsidDel="00000000" w:rsidR="00000000" w:rsidRPr="00000000">
        <w:rPr>
          <w:rFonts w:ascii="Times New Roman" w:cs="Times New Roman" w:eastAsia="Times New Roman" w:hAnsi="Times New Roman"/>
          <w:b w:val="1"/>
          <w:sz w:val="28"/>
          <w:szCs w:val="28"/>
          <w:rtl w:val="0"/>
        </w:rPr>
        <w:t xml:space="preserve">Methodology</w:t>
      </w:r>
    </w:p>
    <w:p w:rsidR="00000000" w:rsidDel="00000000" w:rsidP="00000000" w:rsidRDefault="00000000" w:rsidRPr="00000000" w14:paraId="00000080">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72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1">
      <w:pPr>
        <w:pStyle w:val="Heading2"/>
        <w:rPr>
          <w:rFonts w:ascii="Times New Roman" w:cs="Times New Roman" w:eastAsia="Times New Roman" w:hAnsi="Times New Roman"/>
        </w:rPr>
      </w:pPr>
      <w:bookmarkStart w:colFirst="0" w:colLast="0" w:name="_wrtfqva27hr5" w:id="21"/>
      <w:bookmarkEnd w:id="21"/>
      <w:r w:rsidDel="00000000" w:rsidR="00000000" w:rsidRPr="00000000">
        <w:rPr>
          <w:rFonts w:ascii="Times New Roman" w:cs="Times New Roman" w:eastAsia="Times New Roman" w:hAnsi="Times New Roman"/>
          <w:b w:val="1"/>
          <w:rtl w:val="0"/>
        </w:rPr>
        <w:t xml:space="preserve">3.1 Research Design</w:t>
      </w:r>
      <w:r w:rsidDel="00000000" w:rsidR="00000000" w:rsidRPr="00000000">
        <w:rPr>
          <w:rtl w:val="0"/>
        </w:rPr>
      </w:r>
    </w:p>
    <w:p w:rsidR="00000000" w:rsidDel="00000000" w:rsidP="00000000" w:rsidRDefault="00000000" w:rsidRPr="00000000" w14:paraId="00000082">
      <w:pPr>
        <w:pStyle w:val="Heading4"/>
        <w:spacing w:after="280" w:before="280" w:line="480" w:lineRule="auto"/>
        <w:ind w:firstLine="720"/>
        <w:rPr>
          <w:b w:val="0"/>
        </w:rPr>
      </w:pPr>
      <w:r w:rsidDel="00000000" w:rsidR="00000000" w:rsidRPr="00000000">
        <w:rPr>
          <w:b w:val="0"/>
          <w:rtl w:val="0"/>
        </w:rPr>
        <w:t xml:space="preserve">This research paper has also employed a qualitative and exploratory research design in which a multiple case study design was employed in investigating the contribution of green certifications in enhancing sustainability and quality of service in the global hospitality industry. The qualitative design would be suitable to consider the complex, situational phenomena like sustainability integration and certification practices that are incomprehensible based on quantitative data only (Perez &amp; Cannella, 2016). This study focuses on four leading global hotel brands, namely the Hilton Hotels, Marriott International, AccorHotels, and InterContinental Hotels Group (IHG), which will represent different geographical operations, sustainability promise practices, and certification policies. The multi-case design allows the investigation to make comparative insights into how various organisations perceive, embrace and operationalise the frameworks of ISO14001, LEED and Green Key. The strategy offers a comprehensive view of the achievements and obstacles related to the implementation of global sustainability criteria in the diverse regulatory and cultural environment.</w:t>
      </w:r>
    </w:p>
    <w:p w:rsidR="00000000" w:rsidDel="00000000" w:rsidP="00000000" w:rsidRDefault="00000000" w:rsidRPr="00000000" w14:paraId="00000083">
      <w:pPr>
        <w:pStyle w:val="Heading2"/>
        <w:rPr>
          <w:rFonts w:ascii="Times New Roman" w:cs="Times New Roman" w:eastAsia="Times New Roman" w:hAnsi="Times New Roman"/>
        </w:rPr>
      </w:pPr>
      <w:bookmarkStart w:colFirst="0" w:colLast="0" w:name="_yex7sbv8m3tr" w:id="22"/>
      <w:bookmarkEnd w:id="22"/>
      <w:r w:rsidDel="00000000" w:rsidR="00000000" w:rsidRPr="00000000">
        <w:rPr>
          <w:rFonts w:ascii="Times New Roman" w:cs="Times New Roman" w:eastAsia="Times New Roman" w:hAnsi="Times New Roman"/>
          <w:b w:val="1"/>
          <w:rtl w:val="0"/>
        </w:rPr>
        <w:t xml:space="preserve">3.2 Data Collection</w:t>
      </w:r>
      <w:r w:rsidDel="00000000" w:rsidR="00000000" w:rsidRPr="00000000">
        <w:rPr>
          <w:rtl w:val="0"/>
        </w:rPr>
      </w:r>
    </w:p>
    <w:p w:rsidR="00000000" w:rsidDel="00000000" w:rsidP="00000000" w:rsidRDefault="00000000" w:rsidRPr="00000000" w14:paraId="00000084">
      <w:pPr>
        <w:pStyle w:val="Heading4"/>
        <w:spacing w:after="280" w:before="280" w:line="480" w:lineRule="auto"/>
        <w:ind w:firstLine="720"/>
        <w:rPr>
          <w:b w:val="0"/>
        </w:rPr>
      </w:pPr>
      <w:r w:rsidDel="00000000" w:rsidR="00000000" w:rsidRPr="00000000">
        <w:rPr>
          <w:b w:val="0"/>
          <w:rtl w:val="0"/>
        </w:rPr>
        <w:t xml:space="preserve">This research relies on secondary data, given its global scope and accessibility. Most of the information comes from the sustainability reports published by the selected companies, where the accomplishment of certification and environmental objectives is stated, and the academic sources, including journals like Tourism Management and the Journal of Sustainable Tourism, were used to support this information. The different online websites also provided data on the industry that was used to benchmark the global trends. The inclusion criteria also meant that it must contain certified records on the sustainability indicators, measurable sustainability measures and reported environmental and social outcomes, which will enable the credibility and consistency across sources.</w:t>
      </w:r>
    </w:p>
    <w:p w:rsidR="00000000" w:rsidDel="00000000" w:rsidP="00000000" w:rsidRDefault="00000000" w:rsidRPr="00000000" w14:paraId="00000085">
      <w:pPr>
        <w:pStyle w:val="Heading2"/>
        <w:rPr>
          <w:rFonts w:ascii="Times New Roman" w:cs="Times New Roman" w:eastAsia="Times New Roman" w:hAnsi="Times New Roman"/>
        </w:rPr>
      </w:pPr>
      <w:bookmarkStart w:colFirst="0" w:colLast="0" w:name="_3lx7eiibskuc" w:id="23"/>
      <w:bookmarkEnd w:id="23"/>
      <w:r w:rsidDel="00000000" w:rsidR="00000000" w:rsidRPr="00000000">
        <w:rPr>
          <w:rFonts w:ascii="Times New Roman" w:cs="Times New Roman" w:eastAsia="Times New Roman" w:hAnsi="Times New Roman"/>
          <w:b w:val="1"/>
          <w:rtl w:val="0"/>
        </w:rPr>
        <w:t xml:space="preserve">3.3 Data Analysis</w:t>
      </w:r>
      <w:r w:rsidDel="00000000" w:rsidR="00000000" w:rsidRPr="00000000">
        <w:rPr>
          <w:rtl w:val="0"/>
        </w:rPr>
      </w:r>
    </w:p>
    <w:p w:rsidR="00000000" w:rsidDel="00000000" w:rsidP="00000000" w:rsidRDefault="00000000" w:rsidRPr="00000000" w14:paraId="00000086">
      <w:pPr>
        <w:pStyle w:val="Heading4"/>
        <w:spacing w:after="280" w:before="280" w:line="480" w:lineRule="auto"/>
        <w:ind w:firstLine="720"/>
        <w:rPr>
          <w:b w:val="0"/>
        </w:rPr>
      </w:pPr>
      <w:r w:rsidDel="00000000" w:rsidR="00000000" w:rsidRPr="00000000">
        <w:rPr>
          <w:b w:val="0"/>
          <w:rtl w:val="0"/>
        </w:rPr>
        <w:t xml:space="preserve">The themes were identified through thematic analysis of common patterns and observations throughout cases (Riger &amp; Sigurvinsdottir, 2016). Theoretical constructs and emerging data trends provided themes, concentrating on implementation strategies, what is being reported as benefits, barriers to sustainability certification and how the stakeholders perceive the quality and environmental responsibility. It was performed with a cross-case analysis aimed to find the similarities and differences between Hilton, Marriott, Accor, and IHG and critically synthesise their strategies. The analytical approach contributed to the discovery of the connections between sustainability frameworks and quality assurance mechanisms and allowed us to comprehend the interactions between these two factors in practice.</w:t>
      </w:r>
    </w:p>
    <w:p w:rsidR="00000000" w:rsidDel="00000000" w:rsidP="00000000" w:rsidRDefault="00000000" w:rsidRPr="00000000" w14:paraId="00000087">
      <w:pPr>
        <w:pStyle w:val="Heading2"/>
        <w:rPr>
          <w:rFonts w:ascii="Times New Roman" w:cs="Times New Roman" w:eastAsia="Times New Roman" w:hAnsi="Times New Roman"/>
        </w:rPr>
      </w:pPr>
      <w:bookmarkStart w:colFirst="0" w:colLast="0" w:name="_mwwd164tghwg" w:id="24"/>
      <w:bookmarkEnd w:id="24"/>
      <w:r w:rsidDel="00000000" w:rsidR="00000000" w:rsidRPr="00000000">
        <w:rPr>
          <w:rFonts w:ascii="Times New Roman" w:cs="Times New Roman" w:eastAsia="Times New Roman" w:hAnsi="Times New Roman"/>
          <w:b w:val="1"/>
          <w:rtl w:val="0"/>
        </w:rPr>
        <w:t xml:space="preserve">3.4 Reliability and Validity</w:t>
      </w:r>
      <w:r w:rsidDel="00000000" w:rsidR="00000000" w:rsidRPr="00000000">
        <w:rPr>
          <w:rtl w:val="0"/>
        </w:rPr>
      </w:r>
    </w:p>
    <w:p w:rsidR="00000000" w:rsidDel="00000000" w:rsidP="00000000" w:rsidRDefault="00000000" w:rsidRPr="00000000" w14:paraId="00000088">
      <w:pPr>
        <w:spacing w:after="280" w:before="28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Data triangulation on corporate reports, academic studies, and industry databases was also used to ensure reliability and validity, which enhanced consistency and credibility. This was done through the minimisation of bias by utilising authoritative, publicly available materials and disclosed reporting. The external validity was enhanced by several case studies and various datasets that can be generalised cautiously to the situation in the global hospitality industry. In general, the methodology guarantees evidence-based and industry-related conclusions.</w:t>
      </w:r>
    </w:p>
    <w:p w:rsidR="00000000" w:rsidDel="00000000" w:rsidP="00000000" w:rsidRDefault="00000000" w:rsidRPr="00000000" w14:paraId="00000089">
      <w:pPr>
        <w:pStyle w:val="Heading1"/>
        <w:jc w:val="center"/>
        <w:rPr>
          <w:rFonts w:ascii="Times New Roman" w:cs="Times New Roman" w:eastAsia="Times New Roman" w:hAnsi="Times New Roman"/>
          <w:b w:val="1"/>
          <w:sz w:val="28"/>
          <w:szCs w:val="28"/>
        </w:rPr>
      </w:pPr>
      <w:bookmarkStart w:colFirst="0" w:colLast="0" w:name="_tz4ywxc6u05h" w:id="25"/>
      <w:bookmarkEnd w:id="25"/>
      <w:r w:rsidDel="00000000" w:rsidR="00000000" w:rsidRPr="00000000">
        <w:rPr>
          <w:rFonts w:ascii="Times New Roman" w:cs="Times New Roman" w:eastAsia="Times New Roman" w:hAnsi="Times New Roman"/>
          <w:b w:val="1"/>
          <w:sz w:val="28"/>
          <w:szCs w:val="28"/>
          <w:rtl w:val="0"/>
        </w:rPr>
        <w:t xml:space="preserve">4. Findings</w:t>
      </w:r>
    </w:p>
    <w:p w:rsidR="00000000" w:rsidDel="00000000" w:rsidP="00000000" w:rsidRDefault="00000000" w:rsidRPr="00000000" w14:paraId="0000008A">
      <w:pPr>
        <w:spacing w:after="280" w:before="280" w:line="480" w:lineRule="auto"/>
        <w:rPr>
          <w:rFonts w:ascii="Times New Roman" w:cs="Times New Roman" w:eastAsia="Times New Roman" w:hAnsi="Times New Roman"/>
          <w:sz w:val="24"/>
          <w:szCs w:val="24"/>
        </w:rPr>
      </w:pPr>
      <w:bookmarkStart w:colFirst="0" w:colLast="0" w:name="_7jd4gnszhfj1" w:id="26"/>
      <w:bookmarkEnd w:id="26"/>
      <w:r w:rsidDel="00000000" w:rsidR="00000000" w:rsidRPr="00000000">
        <w:rPr>
          <w:rFonts w:ascii="Times New Roman" w:cs="Times New Roman" w:eastAsia="Times New Roman" w:hAnsi="Times New Roman"/>
          <w:b w:val="1"/>
          <w:color w:val="2e75b5"/>
          <w:sz w:val="26"/>
          <w:szCs w:val="26"/>
          <w:rtl w:val="0"/>
        </w:rPr>
        <w:t xml:space="preserve">4.1 Case Study 1: Hilton Hotels – ISO 14001 and “Travel with Purpose”</w:t>
      </w:r>
      <w:r w:rsidDel="00000000" w:rsidR="00000000" w:rsidRPr="00000000">
        <w:rPr>
          <w:rtl w:val="0"/>
        </w:rPr>
      </w:r>
    </w:p>
    <w:p w:rsidR="00000000" w:rsidDel="00000000" w:rsidP="00000000" w:rsidRDefault="00000000" w:rsidRPr="00000000" w14:paraId="0000008B">
      <w:pPr>
        <w:spacing w:after="280" w:before="28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concept of sustainability has been made central to the business strategy of Hilton Hotels in the Travel with Purpose program, which is in line with the ISO 14001 environmental management requirements. By 2030, the company has already made a commitment to cut down carbon intensity by 75% and waste production by 50% as part of the Science-Based Targets initiative (Hilton, 2024). The initiatives made by Hilton involve the use of LED systems to reduce energy consumption, digital keys that use minimal plastic, and smart thermostats that reduce the consumption of unnecessary energy. These inventions have helped in reducing carbon intensity by 45.1% since 2008 (Conrad, 2023). The quality of service is ensured by the global staff training programs that incorporate sustainability in day-to-day activities. Nevertheless, there is still a consistent problem of trying to establish similar compliance within the 8,000+ hotels worldwide within Hilton, since each region has different regulations and supply resources. </w:t>
      </w:r>
    </w:p>
    <w:p w:rsidR="00000000" w:rsidDel="00000000" w:rsidP="00000000" w:rsidRDefault="00000000" w:rsidRPr="00000000" w14:paraId="0000008C">
      <w:pPr>
        <w:spacing w:after="280" w:before="280" w:line="480" w:lineRule="auto"/>
        <w:rPr>
          <w:rFonts w:ascii="Times New Roman" w:cs="Times New Roman" w:eastAsia="Times New Roman" w:hAnsi="Times New Roman"/>
          <w:sz w:val="24"/>
          <w:szCs w:val="24"/>
        </w:rPr>
      </w:pPr>
      <w:bookmarkStart w:colFirst="0" w:colLast="0" w:name="_e49529tby39v" w:id="27"/>
      <w:bookmarkEnd w:id="27"/>
      <w:r w:rsidDel="00000000" w:rsidR="00000000" w:rsidRPr="00000000">
        <w:rPr>
          <w:rFonts w:ascii="Times New Roman" w:cs="Times New Roman" w:eastAsia="Times New Roman" w:hAnsi="Times New Roman"/>
          <w:b w:val="1"/>
          <w:color w:val="2e75b5"/>
          <w:sz w:val="26"/>
          <w:szCs w:val="26"/>
          <w:rtl w:val="0"/>
        </w:rPr>
        <w:t xml:space="preserve">4.2 Case Study 2: Marriott International – LEED and Serve 360 Initiative</w:t>
      </w:r>
      <w:r w:rsidDel="00000000" w:rsidR="00000000" w:rsidRPr="00000000">
        <w:rPr>
          <w:rtl w:val="0"/>
        </w:rPr>
      </w:r>
    </w:p>
    <w:p w:rsidR="00000000" w:rsidDel="00000000" w:rsidP="00000000" w:rsidRDefault="00000000" w:rsidRPr="00000000" w14:paraId="0000008D">
      <w:pPr>
        <w:spacing w:after="280" w:before="28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Marriott International has developed its sustainability plan in terms of the Serve 360 program and implementation of LEED certification criteria in new and existing establishments. LEED certified buildings and structures include the JW Marriott Venice and Marriott Marquis Washington D.C., which focus more on green architecture, the use of renewable energy and water reuse systems. According to the Serve 360 report (2025) of the company, nearly 361 Marriott properties are LEED certified in various parts of the world. Such actions have improved operational effectiveness and enabled Marriott to build its brand strength with regard to its environmentally-conscious travellers and investors. However, LEED certification is still rather expensive, which renders it inaccessible to hotels in developing markets. Also, there exist adaptation problems that are linked to the local building standards and infrastructure constraints.</w:t>
      </w:r>
    </w:p>
    <w:p w:rsidR="00000000" w:rsidDel="00000000" w:rsidP="00000000" w:rsidRDefault="00000000" w:rsidRPr="00000000" w14:paraId="0000008E">
      <w:pPr>
        <w:spacing w:after="280" w:before="280" w:line="480" w:lineRule="auto"/>
        <w:ind w:firstLine="720"/>
        <w:rPr>
          <w:rFonts w:ascii="Times New Roman" w:cs="Times New Roman" w:eastAsia="Times New Roman" w:hAnsi="Times New Roman"/>
          <w:sz w:val="24"/>
          <w:szCs w:val="24"/>
        </w:rPr>
      </w:pPr>
      <w:bookmarkStart w:colFirst="0" w:colLast="0" w:name="_yorpy1dypui" w:id="28"/>
      <w:bookmarkEnd w:id="28"/>
      <w:r w:rsidDel="00000000" w:rsidR="00000000" w:rsidRPr="00000000">
        <w:rPr>
          <w:rFonts w:ascii="Times New Roman" w:cs="Times New Roman" w:eastAsia="Times New Roman" w:hAnsi="Times New Roman"/>
          <w:sz w:val="24"/>
          <w:szCs w:val="24"/>
          <w:rtl w:val="0"/>
        </w:rPr>
        <w:t xml:space="preserve">Marriott has increased its Serve 360 initiative that includes carbon reduction and supplier goals that are based on science to enhance sustainable sourcing. Its adoption of intelligent energy systems and information-based surveillance reflects unremitting innovation and leadership in the area of hospitality sustainability.</w:t>
      </w:r>
    </w:p>
    <w:p w:rsidR="00000000" w:rsidDel="00000000" w:rsidP="00000000" w:rsidRDefault="00000000" w:rsidRPr="00000000" w14:paraId="0000008F">
      <w:pPr>
        <w:spacing w:after="280" w:before="28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2e75b5"/>
          <w:sz w:val="26"/>
          <w:szCs w:val="26"/>
          <w:rtl w:val="0"/>
        </w:rPr>
        <w:t xml:space="preserve">4.3 Case Study 3: AccorHotels – Green Key and Planet 21</w:t>
      </w:r>
      <w:r w:rsidDel="00000000" w:rsidR="00000000" w:rsidRPr="00000000">
        <w:rPr>
          <w:rtl w:val="0"/>
        </w:rPr>
      </w:r>
    </w:p>
    <w:p w:rsidR="00000000" w:rsidDel="00000000" w:rsidP="00000000" w:rsidRDefault="00000000" w:rsidRPr="00000000" w14:paraId="00000090">
      <w:pPr>
        <w:spacing w:after="280" w:before="28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sustainability model of AccorHotels is Planet 21, which is founded on the Green Key certification program, which addresses the conduct of operations and interaction with the community (Nga, 2020). Accor Hotels has adopted environmentally-friendly policies (including food waste reduction, sourcing locally, and eliminating single-use plastic) in more than 90% of its hotels. Planet 21's agenda has excellent social sustainability, which is aimed at the welfare of employees, gender equality, and cooperation with communities. Even though it is successful, it has a problem with the consistency of monitoring in various areas. Global standardization and awareness by consumers are also challenged by the level of global recognition that is reflected in the Green Key certification.</w:t>
      </w:r>
    </w:p>
    <w:p w:rsidR="00000000" w:rsidDel="00000000" w:rsidP="00000000" w:rsidRDefault="00000000" w:rsidRPr="00000000" w14:paraId="00000091">
      <w:pPr>
        <w:spacing w:after="280" w:before="28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Moreover, Accor has gone a long way towards incorporating sustainability into its brand strategy, and now it ranks among the industry leaders in responsible tourism. Through its program named Acting Here, the company establishes quantifiable targets of decreasing carbon emissions, biodiversity, and promoting the use of a circular economy in its supply chain. Accor has set a goal to achieve net-zero carbon emissions by 2050, in line with the Paris Agreement and the UN Sustainable Development Goals (Jones, 2023).The group also collaborates with the local communities to engage in sustainable tourism education and assist the small businesses by employing ethical procurement. All these steps testify to the fact that Accor is more oriented to making sustainability not only a compliance factor but a business value that helps to increase brand recognition and stay competitive over the long term. </w:t>
      </w:r>
    </w:p>
    <w:p w:rsidR="00000000" w:rsidDel="00000000" w:rsidP="00000000" w:rsidRDefault="00000000" w:rsidRPr="00000000" w14:paraId="00000092">
      <w:pPr>
        <w:spacing w:after="280" w:before="280" w:line="480" w:lineRule="auto"/>
        <w:rPr>
          <w:rFonts w:ascii="Times New Roman" w:cs="Times New Roman" w:eastAsia="Times New Roman" w:hAnsi="Times New Roman"/>
          <w:sz w:val="24"/>
          <w:szCs w:val="24"/>
        </w:rPr>
      </w:pPr>
      <w:bookmarkStart w:colFirst="0" w:colLast="0" w:name="_b4mvdpejxd6" w:id="29"/>
      <w:bookmarkEnd w:id="29"/>
      <w:r w:rsidDel="00000000" w:rsidR="00000000" w:rsidRPr="00000000">
        <w:rPr>
          <w:rFonts w:ascii="Times New Roman" w:cs="Times New Roman" w:eastAsia="Times New Roman" w:hAnsi="Times New Roman"/>
          <w:b w:val="1"/>
          <w:color w:val="2e75b5"/>
          <w:sz w:val="26"/>
          <w:szCs w:val="26"/>
          <w:rtl w:val="0"/>
        </w:rPr>
        <w:t xml:space="preserve">4.4 Case Study 4: InterContinental Hotels Group (IHG) – Green Engage and ISO 9001</w:t>
      </w:r>
      <w:r w:rsidDel="00000000" w:rsidR="00000000" w:rsidRPr="00000000">
        <w:rPr>
          <w:rtl w:val="0"/>
        </w:rPr>
      </w:r>
    </w:p>
    <w:p w:rsidR="00000000" w:rsidDel="00000000" w:rsidP="00000000" w:rsidRDefault="00000000" w:rsidRPr="00000000" w14:paraId="00000093">
      <w:pPr>
        <w:spacing w:after="280" w:before="28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InterContinental Hotels Group (IHG) integrates both the quality and sustainability management systems under its own proprietary system called Green Engage and ISO 9001 certification (Stoimenov, 2023). Green Engage allows hotels to track and report on carbon emissions, energy, water, and waste, and provides efficient action plans to improve efficiency. The use of ISO 9001 guarantees that the quality of processes and customer satisfaction are in line with the goal of sustainability. Nevertheless, third-party audit data cannot be found openly, which makes it questionable in terms of transparency and validation of sustainability statements.</w:t>
      </w:r>
    </w:p>
    <w:p w:rsidR="00000000" w:rsidDel="00000000" w:rsidP="00000000" w:rsidRDefault="00000000" w:rsidRPr="00000000" w14:paraId="00000094">
      <w:pPr>
        <w:spacing w:after="280" w:before="28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desire to have a net-zero emission by the year 2050 indicates the willingness of IHG to develop sustainably (Heydkamp &amp; Borkmann, 2025). It has also launched employee training modules and online tracking systems to raise sustainability awareness and accuracy in reporting, which strengthens transparency, accountability and ongoing improvement in its procedures.</w:t>
      </w:r>
    </w:p>
    <w:p w:rsidR="00000000" w:rsidDel="00000000" w:rsidP="00000000" w:rsidRDefault="00000000" w:rsidRPr="00000000" w14:paraId="00000095">
      <w:pPr>
        <w:spacing w:after="280" w:before="280" w:line="480" w:lineRule="auto"/>
        <w:rPr>
          <w:rFonts w:ascii="Times New Roman" w:cs="Times New Roman" w:eastAsia="Times New Roman" w:hAnsi="Times New Roman"/>
          <w:sz w:val="24"/>
          <w:szCs w:val="24"/>
        </w:rPr>
      </w:pPr>
      <w:bookmarkStart w:colFirst="0" w:colLast="0" w:name="_hv299xv83m0h" w:id="30"/>
      <w:bookmarkEnd w:id="30"/>
      <w:r w:rsidDel="00000000" w:rsidR="00000000" w:rsidRPr="00000000">
        <w:rPr>
          <w:rFonts w:ascii="Times New Roman" w:cs="Times New Roman" w:eastAsia="Times New Roman" w:hAnsi="Times New Roman"/>
          <w:b w:val="1"/>
          <w:color w:val="2e75b5"/>
          <w:sz w:val="26"/>
          <w:szCs w:val="26"/>
          <w:rtl w:val="0"/>
        </w:rPr>
        <w:t xml:space="preserve">4.5 Comparative Insights</w:t>
      </w:r>
      <w:r w:rsidDel="00000000" w:rsidR="00000000" w:rsidRPr="00000000">
        <w:rPr>
          <w:rtl w:val="0"/>
        </w:rPr>
      </w:r>
    </w:p>
    <w:p w:rsidR="00000000" w:rsidDel="00000000" w:rsidP="00000000" w:rsidRDefault="00000000" w:rsidRPr="00000000" w14:paraId="00000096">
      <w:pPr>
        <w:spacing w:after="280" w:before="28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comparing these four international hotel chains, it is possible to note both similarities in terms of success and mutual challenges. The Hilton and IHG adhered to ISO 14001, which is mainly focused on the efficiency of the processes and the maintenance of the regulatory norms, whereas LEED certification, which is preferred by Marriott, is focused on the environmental performance of the infrastructure. The Green Key strategy of Accor, in turn, has operational sustainability and community interaction as a priority. Although the areas of focus are different, the overall effect of all the frameworks is enhanced energy efficiency, reduction of waste and brand credibility. However, the main obstacles are the high certification cost, lack of global endorsement and fragmented monitoring systems. The results of the study highlight the necessity of a common sustainability indicator in the hospitality sector to create a balance between environmental friendliness and service quality, and operational viability.</w:t>
      </w:r>
    </w:p>
    <w:p w:rsidR="00000000" w:rsidDel="00000000" w:rsidP="00000000" w:rsidRDefault="00000000" w:rsidRPr="00000000" w14:paraId="00000097">
      <w:pPr>
        <w:pStyle w:val="Heading1"/>
        <w:jc w:val="center"/>
        <w:rPr>
          <w:rFonts w:ascii="Times New Roman" w:cs="Times New Roman" w:eastAsia="Times New Roman" w:hAnsi="Times New Roman"/>
          <w:b w:val="1"/>
          <w:sz w:val="28"/>
          <w:szCs w:val="28"/>
        </w:rPr>
      </w:pPr>
      <w:bookmarkStart w:colFirst="0" w:colLast="0" w:name="_kcle71zaetmq" w:id="31"/>
      <w:bookmarkEnd w:id="31"/>
      <w:r w:rsidDel="00000000" w:rsidR="00000000" w:rsidRPr="00000000">
        <w:rPr>
          <w:rFonts w:ascii="Times New Roman" w:cs="Times New Roman" w:eastAsia="Times New Roman" w:hAnsi="Times New Roman"/>
          <w:b w:val="1"/>
          <w:sz w:val="28"/>
          <w:szCs w:val="28"/>
          <w:rtl w:val="0"/>
        </w:rPr>
        <w:t xml:space="preserve">5. Discussion</w:t>
      </w:r>
    </w:p>
    <w:p w:rsidR="00000000" w:rsidDel="00000000" w:rsidP="00000000" w:rsidRDefault="00000000" w:rsidRPr="00000000" w14:paraId="00000098">
      <w:pPr>
        <w:spacing w:after="280" w:before="280" w:line="480" w:lineRule="auto"/>
        <w:rPr>
          <w:rFonts w:ascii="Times New Roman" w:cs="Times New Roman" w:eastAsia="Times New Roman" w:hAnsi="Times New Roman"/>
          <w:sz w:val="24"/>
          <w:szCs w:val="24"/>
        </w:rPr>
      </w:pPr>
      <w:bookmarkStart w:colFirst="0" w:colLast="0" w:name="_uv0r4v64losc" w:id="32"/>
      <w:bookmarkEnd w:id="32"/>
      <w:r w:rsidDel="00000000" w:rsidR="00000000" w:rsidRPr="00000000">
        <w:rPr>
          <w:rFonts w:ascii="Times New Roman" w:cs="Times New Roman" w:eastAsia="Times New Roman" w:hAnsi="Times New Roman"/>
          <w:b w:val="1"/>
          <w:color w:val="2e75b5"/>
          <w:sz w:val="26"/>
          <w:szCs w:val="26"/>
          <w:rtl w:val="0"/>
        </w:rPr>
        <w:t xml:space="preserve">5.1 Evaluating the Impact of Green Certifications</w:t>
      </w:r>
      <w:r w:rsidDel="00000000" w:rsidR="00000000" w:rsidRPr="00000000">
        <w:rPr>
          <w:rtl w:val="0"/>
        </w:rPr>
      </w:r>
    </w:p>
    <w:p w:rsidR="00000000" w:rsidDel="00000000" w:rsidP="00000000" w:rsidRDefault="00000000" w:rsidRPr="00000000" w14:paraId="00000099">
      <w:pPr>
        <w:spacing w:after="280" w:before="28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Green certifications in hospitality have proven to be critical in proving the commitment towards the environment and their capability of boosting brand recognition, raising the confidence levels of the stakeholders (Fukey &amp; Issac, 2014). Several programs like the ISO 14001, LEED, and Green Key offer a guideline that assists hotels in operationalizing sustainability goals using quantifiable requirements. According to empirical research, certified hotels are more likely to be satisfied with customers and have more loyal customers because eco-conscious travellers become more willing to choose responsible brands (Jana, Shandilya &amp; Srivastava, 2025). Moreover, certification promotes employee pride and involvement since employee roles are matched with corporate social responsibility (CSR) goals. Nevertheless, the effectiveness of these certifications in general is highly determined by authenticity and open disclosure. Other companies may risk the allegation of greenwashing without regular reporting or third-party validation, where the sustainability claims are higher than the performance. Therefore, certifications would help to develop trust, but this would depend on sincere communication and proven results.</w:t>
      </w:r>
    </w:p>
    <w:p w:rsidR="00000000" w:rsidDel="00000000" w:rsidP="00000000" w:rsidRDefault="00000000" w:rsidRPr="00000000" w14:paraId="0000009A">
      <w:pPr>
        <w:spacing w:after="280" w:before="280" w:line="480" w:lineRule="auto"/>
        <w:rPr>
          <w:rFonts w:ascii="Times New Roman" w:cs="Times New Roman" w:eastAsia="Times New Roman" w:hAnsi="Times New Roman"/>
          <w:sz w:val="24"/>
          <w:szCs w:val="24"/>
        </w:rPr>
      </w:pPr>
      <w:bookmarkStart w:colFirst="0" w:colLast="0" w:name="_t67qxf2w3y5q" w:id="33"/>
      <w:bookmarkEnd w:id="33"/>
      <w:r w:rsidDel="00000000" w:rsidR="00000000" w:rsidRPr="00000000">
        <w:rPr>
          <w:rFonts w:ascii="Times New Roman" w:cs="Times New Roman" w:eastAsia="Times New Roman" w:hAnsi="Times New Roman"/>
          <w:b w:val="1"/>
          <w:color w:val="2e75b5"/>
          <w:sz w:val="26"/>
          <w:szCs w:val="26"/>
          <w:rtl w:val="0"/>
        </w:rPr>
        <w:t xml:space="preserve">5.2 Integration of Quality and Sustainability</w:t>
      </w:r>
      <w:r w:rsidDel="00000000" w:rsidR="00000000" w:rsidRPr="00000000">
        <w:rPr>
          <w:rtl w:val="0"/>
        </w:rPr>
      </w:r>
    </w:p>
    <w:p w:rsidR="00000000" w:rsidDel="00000000" w:rsidP="00000000" w:rsidRDefault="00000000" w:rsidRPr="00000000" w14:paraId="0000009B">
      <w:pPr>
        <w:spacing w:after="280" w:before="28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Integration of quality and sustainability is a decisive development in hospitality management. Conventionally, quality assurance procedures such as ISO 9001 concentrated on customer satisfaction with the customers and operational goodness, and environmental models such as ISO 14001 on the ecological efficiency. More and more researchers and corporate executives implore that these areas cannot operate in isolation but can be mutually dependent pillars of responsible leadership. A hybrid quality-sustainability approach enables hotels to keep track of environmental footprint at the same time as ensuring uniform quality of services (Çelikel, n.d). As an example, the merger of ISO 9001 with the Green Engage system by IHG shows that the integration of the processes enhances the monitoring and accountability of the data. The net effect is a stronger organisation, one that not only lessens waste and emissions but also provides reliable and high-quality experiences to its guests.</w:t>
      </w:r>
    </w:p>
    <w:p w:rsidR="00000000" w:rsidDel="00000000" w:rsidP="00000000" w:rsidRDefault="00000000" w:rsidRPr="00000000" w14:paraId="0000009C">
      <w:pPr>
        <w:spacing w:after="280" w:before="280" w:line="480" w:lineRule="auto"/>
        <w:rPr>
          <w:rFonts w:ascii="Times New Roman" w:cs="Times New Roman" w:eastAsia="Times New Roman" w:hAnsi="Times New Roman"/>
          <w:sz w:val="24"/>
          <w:szCs w:val="24"/>
        </w:rPr>
      </w:pPr>
      <w:bookmarkStart w:colFirst="0" w:colLast="0" w:name="_2xxo11jhdwww" w:id="34"/>
      <w:bookmarkEnd w:id="34"/>
      <w:r w:rsidDel="00000000" w:rsidR="00000000" w:rsidRPr="00000000">
        <w:rPr>
          <w:rFonts w:ascii="Times New Roman" w:cs="Times New Roman" w:eastAsia="Times New Roman" w:hAnsi="Times New Roman"/>
          <w:b w:val="1"/>
          <w:color w:val="2e75b5"/>
          <w:sz w:val="26"/>
          <w:szCs w:val="26"/>
          <w:rtl w:val="0"/>
        </w:rPr>
        <w:t xml:space="preserve">5.3 Challenges in Global Implementation</w:t>
      </w:r>
      <w:r w:rsidDel="00000000" w:rsidR="00000000" w:rsidRPr="00000000">
        <w:rPr>
          <w:rtl w:val="0"/>
        </w:rPr>
      </w:r>
    </w:p>
    <w:p w:rsidR="00000000" w:rsidDel="00000000" w:rsidP="00000000" w:rsidRDefault="00000000" w:rsidRPr="00000000" w14:paraId="0000009D">
      <w:pPr>
        <w:spacing w:after="280" w:before="28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Although this has improved, the incorporation of sustainability and quality systems at a global scale is a complex quest. Unequal adoption rates are caused by differences in the regulatory frameworks, availability of resources, and expectations in the market. As an example, the European markets tend to be more strict in compliance with the environmental requirements, and the emerging markets might struggle with financial or infrastructural constraints to certification (Massoud, et al., 2010). The acceptance is also culturally based on sustainability, as the European consumer might value eco-labels, but in certain areas of Asia and the Middle East, luxury and comfort can be the main priority. Besides, certification is still too expensive for small and medium-sized businesses, making it less inclusive. The hospitality industry, therefore, should invest in capacity building, employee training, as well as the localisation of international structures so that equity and effectiveness in sustainability transitions can be achieved.</w:t>
      </w:r>
    </w:p>
    <w:p w:rsidR="00000000" w:rsidDel="00000000" w:rsidP="00000000" w:rsidRDefault="00000000" w:rsidRPr="00000000" w14:paraId="0000009E">
      <w:pPr>
        <w:spacing w:after="280" w:before="28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absence of unified global indicators does not help in the assessment of sustainability performance, as regional disparities produce incomplete benchmarking. Weak enforcement, political instability and less advanced technology further slow down progress. Greater interaction between the hotel groups, governments, and certification bodies has the ability to encourage knowledge, financial assistance and best practices and ensure that sustainability is not only globally viable but also locally.</w:t>
      </w:r>
    </w:p>
    <w:p w:rsidR="00000000" w:rsidDel="00000000" w:rsidP="00000000" w:rsidRDefault="00000000" w:rsidRPr="00000000" w14:paraId="0000009F">
      <w:pPr>
        <w:spacing w:after="280" w:before="280" w:line="480" w:lineRule="auto"/>
        <w:rPr>
          <w:rFonts w:ascii="Times New Roman" w:cs="Times New Roman" w:eastAsia="Times New Roman" w:hAnsi="Times New Roman"/>
          <w:sz w:val="24"/>
          <w:szCs w:val="24"/>
        </w:rPr>
      </w:pPr>
      <w:bookmarkStart w:colFirst="0" w:colLast="0" w:name="_ptz5ewtw3t56" w:id="35"/>
      <w:bookmarkEnd w:id="35"/>
      <w:r w:rsidDel="00000000" w:rsidR="00000000" w:rsidRPr="00000000">
        <w:rPr>
          <w:rFonts w:ascii="Times New Roman" w:cs="Times New Roman" w:eastAsia="Times New Roman" w:hAnsi="Times New Roman"/>
          <w:b w:val="1"/>
          <w:color w:val="2e75b5"/>
          <w:sz w:val="26"/>
          <w:szCs w:val="26"/>
          <w:rtl w:val="0"/>
        </w:rPr>
        <w:t xml:space="preserve">5.4 Towards an Integrated Quality-Sustainability Framework</w:t>
      </w:r>
      <w:r w:rsidDel="00000000" w:rsidR="00000000" w:rsidRPr="00000000">
        <w:rPr>
          <w:rtl w:val="0"/>
        </w:rPr>
      </w:r>
    </w:p>
    <w:p w:rsidR="00000000" w:rsidDel="00000000" w:rsidP="00000000" w:rsidRDefault="00000000" w:rsidRPr="00000000" w14:paraId="000000A0">
      <w:pPr>
        <w:spacing w:after="280" w:before="28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need to have an integrated quality-sustainability governance model in order to enhance coherence and efficiency is gaining ground. Such a framework would establish universal minimum standards in all certification schemes where there would be overlap and confusion. The Global Sustainable Tourism Council (GSTC) is pursuing this by using harmonized global indicators. The transparency and ease of compliance can be improved with the help of digital tools, such as reporting based on blockchain, and collaboration between certification organizations (e.g., ISO and Green Key) can motivate the environmental responsibility to correspond to the quality excellence (Horner &amp; Ryan, 2019). </w:t>
      </w:r>
    </w:p>
    <w:p w:rsidR="00000000" w:rsidDel="00000000" w:rsidP="00000000" w:rsidRDefault="00000000" w:rsidRPr="00000000" w14:paraId="000000A1">
      <w:pPr>
        <w:spacing w:after="280" w:before="280" w:line="480" w:lineRule="auto"/>
        <w:rPr>
          <w:rFonts w:ascii="Times New Roman" w:cs="Times New Roman" w:eastAsia="Times New Roman" w:hAnsi="Times New Roman"/>
          <w:sz w:val="24"/>
          <w:szCs w:val="24"/>
        </w:rPr>
      </w:pPr>
      <w:bookmarkStart w:colFirst="0" w:colLast="0" w:name="_ta3ytc3ghbmt" w:id="36"/>
      <w:bookmarkEnd w:id="36"/>
      <w:r w:rsidDel="00000000" w:rsidR="00000000" w:rsidRPr="00000000">
        <w:rPr>
          <w:rFonts w:ascii="Times New Roman" w:cs="Times New Roman" w:eastAsia="Times New Roman" w:hAnsi="Times New Roman"/>
          <w:b w:val="1"/>
          <w:color w:val="2e75b5"/>
          <w:sz w:val="26"/>
          <w:szCs w:val="26"/>
          <w:rtl w:val="0"/>
        </w:rPr>
        <w:t xml:space="preserve">5.5 Critical Reflection</w:t>
      </w:r>
      <w:r w:rsidDel="00000000" w:rsidR="00000000" w:rsidRPr="00000000">
        <w:rPr>
          <w:rtl w:val="0"/>
        </w:rPr>
      </w:r>
    </w:p>
    <w:p w:rsidR="00000000" w:rsidDel="00000000" w:rsidP="00000000" w:rsidRDefault="00000000" w:rsidRPr="00000000" w14:paraId="000000A2">
      <w:pPr>
        <w:spacing w:after="280" w:before="28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of the most important questions that the findings give rise to is whether it is possible to achieve sustainability without external certifications. However, even though certifications offer structure and credibility, they can also unwittingly play the role of establishing a box-ticking culture, where compliance is substituted with a real commitment to ethics. The most sustainable organizations are those that make the environmental and social values internalized to their corporate identity and not based on formal recognition. This implies that sustainability must be integrated into the leadership, employee culture, and experience of the guests in the long term. The future of the hospitality industry should, therefore, not be focused on reducing the levels of certification but rather on the development of intrinsic sustainability principles that are genuine, quantifiable, and highly entrenched at all tiers of the hotel management system.</w:t>
      </w:r>
    </w:p>
    <w:p w:rsidR="00000000" w:rsidDel="00000000" w:rsidP="00000000" w:rsidRDefault="00000000" w:rsidRPr="00000000" w14:paraId="000000A3">
      <w:pPr>
        <w:spacing w:after="280" w:before="280"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4">
      <w:pPr>
        <w:pStyle w:val="Heading1"/>
        <w:jc w:val="center"/>
        <w:rPr>
          <w:rFonts w:ascii="Times New Roman" w:cs="Times New Roman" w:eastAsia="Times New Roman" w:hAnsi="Times New Roman"/>
          <w:b w:val="1"/>
          <w:sz w:val="28"/>
          <w:szCs w:val="28"/>
        </w:rPr>
      </w:pPr>
      <w:bookmarkStart w:colFirst="0" w:colLast="0" w:name="_7w5hddl15y2" w:id="37"/>
      <w:bookmarkEnd w:id="37"/>
      <w:r w:rsidDel="00000000" w:rsidR="00000000" w:rsidRPr="00000000">
        <w:rPr>
          <w:rFonts w:ascii="Times New Roman" w:cs="Times New Roman" w:eastAsia="Times New Roman" w:hAnsi="Times New Roman"/>
          <w:b w:val="1"/>
          <w:sz w:val="28"/>
          <w:szCs w:val="28"/>
          <w:rtl w:val="0"/>
        </w:rPr>
        <w:t xml:space="preserve">6. Conclusion</w:t>
      </w:r>
    </w:p>
    <w:p w:rsidR="00000000" w:rsidDel="00000000" w:rsidP="00000000" w:rsidRDefault="00000000" w:rsidRPr="00000000" w14:paraId="000000A5">
      <w:pPr>
        <w:spacing w:after="280" w:before="280" w:line="480" w:lineRule="auto"/>
        <w:rPr>
          <w:rFonts w:ascii="Times New Roman" w:cs="Times New Roman" w:eastAsia="Times New Roman" w:hAnsi="Times New Roman"/>
          <w:sz w:val="24"/>
          <w:szCs w:val="24"/>
        </w:rPr>
      </w:pPr>
      <w:bookmarkStart w:colFirst="0" w:colLast="0" w:name="_oalgd1hei6kv" w:id="38"/>
      <w:bookmarkEnd w:id="38"/>
      <w:r w:rsidDel="00000000" w:rsidR="00000000" w:rsidRPr="00000000">
        <w:rPr>
          <w:rFonts w:ascii="Times New Roman" w:cs="Times New Roman" w:eastAsia="Times New Roman" w:hAnsi="Times New Roman"/>
          <w:b w:val="1"/>
          <w:color w:val="2e75b5"/>
          <w:sz w:val="26"/>
          <w:szCs w:val="26"/>
          <w:rtl w:val="0"/>
        </w:rPr>
        <w:t xml:space="preserve">6.1 Summary of Key Findings</w:t>
      </w:r>
      <w:r w:rsidDel="00000000" w:rsidR="00000000" w:rsidRPr="00000000">
        <w:rPr>
          <w:rtl w:val="0"/>
        </w:rPr>
      </w:r>
    </w:p>
    <w:p w:rsidR="00000000" w:rsidDel="00000000" w:rsidP="00000000" w:rsidRDefault="00000000" w:rsidRPr="00000000" w14:paraId="000000A6">
      <w:pPr>
        <w:spacing w:after="280" w:before="28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paper concludes that the ISO 14001, LEED, and Green Key certifications are the main factors that promote sustainability and quality in the international hospitality sector. Accredited hotels are always characterized by high efficiency in their running operations, fewer environmental effects, and good brand image. Such certifications help to increase stakeholder trust and motivation of the employees, as well as alignment of business goals with the environment and social responsibility. Implementation is, however, not uniform in all regions because of economic limitations, varying regulatory requirements and cultural differences in sustainability awareness.</w:t>
      </w:r>
    </w:p>
    <w:p w:rsidR="00000000" w:rsidDel="00000000" w:rsidP="00000000" w:rsidRDefault="00000000" w:rsidRPr="00000000" w14:paraId="000000A7">
      <w:pPr>
        <w:spacing w:after="280" w:before="280" w:line="480" w:lineRule="auto"/>
        <w:rPr>
          <w:rFonts w:ascii="Times New Roman" w:cs="Times New Roman" w:eastAsia="Times New Roman" w:hAnsi="Times New Roman"/>
          <w:sz w:val="24"/>
          <w:szCs w:val="24"/>
        </w:rPr>
      </w:pPr>
      <w:bookmarkStart w:colFirst="0" w:colLast="0" w:name="_94e734hv9bvl" w:id="39"/>
      <w:bookmarkEnd w:id="39"/>
      <w:r w:rsidDel="00000000" w:rsidR="00000000" w:rsidRPr="00000000">
        <w:rPr>
          <w:rFonts w:ascii="Times New Roman" w:cs="Times New Roman" w:eastAsia="Times New Roman" w:hAnsi="Times New Roman"/>
          <w:b w:val="1"/>
          <w:color w:val="2e75b5"/>
          <w:sz w:val="26"/>
          <w:szCs w:val="26"/>
          <w:rtl w:val="0"/>
        </w:rPr>
        <w:t xml:space="preserve">6.2 Policy and Managerial Implications</w:t>
      </w:r>
      <w:r w:rsidDel="00000000" w:rsidR="00000000" w:rsidRPr="00000000">
        <w:rPr>
          <w:rtl w:val="0"/>
        </w:rPr>
      </w:r>
    </w:p>
    <w:p w:rsidR="00000000" w:rsidDel="00000000" w:rsidP="00000000" w:rsidRDefault="00000000" w:rsidRPr="00000000" w14:paraId="000000A8">
      <w:pPr>
        <w:spacing w:after="280" w:before="28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policymakers and leaders in the industry, the findings reveal that there is an immediate demand to integrate the quality assurance and sustainability management frameworks. Integration of the systems, such as ISO 9001 and ISO 14001, would enable the hotels to implement uniformity in their performance levels as well as hold them responsible towards the environment. The emphasis on constant training of employees, open reporting, and cooperation with stakeholders is the primary priority that managers must use to remain credible and resilient over time. The transparency and global uniformity can also be increased by encouraging partnerships between the certification bodies and encouraging the use of digital monitoring tools.</w:t>
      </w:r>
    </w:p>
    <w:p w:rsidR="00000000" w:rsidDel="00000000" w:rsidP="00000000" w:rsidRDefault="00000000" w:rsidRPr="00000000" w14:paraId="000000A9">
      <w:pPr>
        <w:spacing w:after="280" w:before="280" w:line="480" w:lineRule="auto"/>
        <w:rPr>
          <w:rFonts w:ascii="Times New Roman" w:cs="Times New Roman" w:eastAsia="Times New Roman" w:hAnsi="Times New Roman"/>
          <w:sz w:val="24"/>
          <w:szCs w:val="24"/>
        </w:rPr>
      </w:pPr>
      <w:bookmarkStart w:colFirst="0" w:colLast="0" w:name="_hqx8wnkknjy2" w:id="40"/>
      <w:bookmarkEnd w:id="40"/>
      <w:r w:rsidDel="00000000" w:rsidR="00000000" w:rsidRPr="00000000">
        <w:rPr>
          <w:rFonts w:ascii="Times New Roman" w:cs="Times New Roman" w:eastAsia="Times New Roman" w:hAnsi="Times New Roman"/>
          <w:b w:val="1"/>
          <w:color w:val="2e75b5"/>
          <w:sz w:val="26"/>
          <w:szCs w:val="26"/>
          <w:rtl w:val="0"/>
        </w:rPr>
        <w:t xml:space="preserve">6.3 Recommendations for Future Research</w:t>
      </w:r>
      <w:r w:rsidDel="00000000" w:rsidR="00000000" w:rsidRPr="00000000">
        <w:rPr>
          <w:rtl w:val="0"/>
        </w:rPr>
      </w:r>
    </w:p>
    <w:p w:rsidR="00000000" w:rsidDel="00000000" w:rsidP="00000000" w:rsidRDefault="00000000" w:rsidRPr="00000000" w14:paraId="000000AA">
      <w:pPr>
        <w:spacing w:after="280" w:before="280" w:line="480" w:lineRule="auto"/>
        <w:ind w:firstLine="720"/>
        <w:rPr>
          <w:rFonts w:ascii="Times New Roman" w:cs="Times New Roman" w:eastAsia="Times New Roman" w:hAnsi="Times New Roman"/>
          <w:sz w:val="24"/>
          <w:szCs w:val="24"/>
        </w:rPr>
      </w:pPr>
      <w:bookmarkStart w:colFirst="0" w:colLast="0" w:name="_qyujz7cfyfui" w:id="41"/>
      <w:bookmarkEnd w:id="41"/>
      <w:r w:rsidDel="00000000" w:rsidR="00000000" w:rsidRPr="00000000">
        <w:rPr>
          <w:rFonts w:ascii="Times New Roman" w:cs="Times New Roman" w:eastAsia="Times New Roman" w:hAnsi="Times New Roman"/>
          <w:sz w:val="24"/>
          <w:szCs w:val="24"/>
          <w:rtl w:val="0"/>
        </w:rPr>
        <w:t xml:space="preserve">Future study needs to consider the opportunities of new certification schemes, such as EarthCheck and BREEAM, that offer new solutions in the field of sustainable tourism assessment. Moreover, some useful data on the issue of sustainability in determining brand loyalty and purchase intentions might be obtained by means of empirical studies carried out on the comparison of consumer perceptions of certified and non-certified hotels.</w:t>
      </w:r>
    </w:p>
    <w:p w:rsidR="00000000" w:rsidDel="00000000" w:rsidP="00000000" w:rsidRDefault="00000000" w:rsidRPr="00000000" w14:paraId="000000AB">
      <w:pPr>
        <w:spacing w:after="280" w:before="28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2e75b5"/>
          <w:sz w:val="26"/>
          <w:szCs w:val="26"/>
          <w:rtl w:val="0"/>
        </w:rPr>
        <w:t xml:space="preserve">6.4 Final Reflection</w:t>
      </w:r>
      <w:r w:rsidDel="00000000" w:rsidR="00000000" w:rsidRPr="00000000">
        <w:rPr>
          <w:rtl w:val="0"/>
        </w:rPr>
      </w:r>
    </w:p>
    <w:p w:rsidR="00000000" w:rsidDel="00000000" w:rsidP="00000000" w:rsidRDefault="00000000" w:rsidRPr="00000000" w14:paraId="000000AC">
      <w:pPr>
        <w:spacing w:after="280" w:before="28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end, harmonisation of quality excellence and true sustainability is the key to the long-term success of the hospitality industry. In addition to certification, to achieve real improvement, it is necessary to incorporate environmental and ethical awareness into corporate culture and guest experience.</w:t>
      </w:r>
    </w:p>
    <w:p w:rsidR="00000000" w:rsidDel="00000000" w:rsidP="00000000" w:rsidRDefault="00000000" w:rsidRPr="00000000" w14:paraId="000000AD">
      <w:pPr>
        <w:jc w:val="both"/>
        <w:rPr/>
      </w:pPr>
      <w:r w:rsidDel="00000000" w:rsidR="00000000" w:rsidRPr="00000000">
        <w:rPr>
          <w:rtl w:val="0"/>
        </w:rPr>
      </w:r>
    </w:p>
    <w:p w:rsidR="00000000" w:rsidDel="00000000" w:rsidP="00000000" w:rsidRDefault="00000000" w:rsidRPr="00000000" w14:paraId="000000AE">
      <w:pPr>
        <w:rPr/>
      </w:pPr>
      <w:r w:rsidDel="00000000" w:rsidR="00000000" w:rsidRPr="00000000">
        <w:rPr>
          <w:rtl w:val="0"/>
        </w:rPr>
      </w:r>
    </w:p>
    <w:p w:rsidR="00000000" w:rsidDel="00000000" w:rsidP="00000000" w:rsidRDefault="00000000" w:rsidRPr="00000000" w14:paraId="000000AF">
      <w:pPr>
        <w:rPr/>
      </w:pPr>
      <w:r w:rsidDel="00000000" w:rsidR="00000000" w:rsidRPr="00000000">
        <w:rPr>
          <w:rtl w:val="0"/>
        </w:rPr>
      </w:r>
    </w:p>
    <w:p w:rsidR="00000000" w:rsidDel="00000000" w:rsidP="00000000" w:rsidRDefault="00000000" w:rsidRPr="00000000" w14:paraId="000000B0">
      <w:pPr>
        <w:rPr/>
      </w:pPr>
      <w:r w:rsidDel="00000000" w:rsidR="00000000" w:rsidRPr="00000000">
        <w:rPr>
          <w:rtl w:val="0"/>
        </w:rPr>
      </w:r>
    </w:p>
    <w:p w:rsidR="00000000" w:rsidDel="00000000" w:rsidP="00000000" w:rsidRDefault="00000000" w:rsidRPr="00000000" w14:paraId="000000B1">
      <w:pPr>
        <w:rPr/>
      </w:pPr>
      <w:r w:rsidDel="00000000" w:rsidR="00000000" w:rsidRPr="00000000">
        <w:rPr>
          <w:rtl w:val="0"/>
        </w:rPr>
      </w:r>
    </w:p>
    <w:p w:rsidR="00000000" w:rsidDel="00000000" w:rsidP="00000000" w:rsidRDefault="00000000" w:rsidRPr="00000000" w14:paraId="000000B2">
      <w:pPr>
        <w:rPr/>
      </w:pPr>
      <w:r w:rsidDel="00000000" w:rsidR="00000000" w:rsidRPr="00000000">
        <w:rPr>
          <w:rtl w:val="0"/>
        </w:rPr>
      </w:r>
    </w:p>
    <w:p w:rsidR="00000000" w:rsidDel="00000000" w:rsidP="00000000" w:rsidRDefault="00000000" w:rsidRPr="00000000" w14:paraId="000000B3">
      <w:pPr>
        <w:rPr/>
      </w:pPr>
      <w:r w:rsidDel="00000000" w:rsidR="00000000" w:rsidRPr="00000000">
        <w:rPr>
          <w:rtl w:val="0"/>
        </w:rPr>
      </w:r>
    </w:p>
    <w:p w:rsidR="00000000" w:rsidDel="00000000" w:rsidP="00000000" w:rsidRDefault="00000000" w:rsidRPr="00000000" w14:paraId="000000B4">
      <w:pPr>
        <w:rPr/>
      </w:pPr>
      <w:r w:rsidDel="00000000" w:rsidR="00000000" w:rsidRPr="00000000">
        <w:rPr>
          <w:rtl w:val="0"/>
        </w:rPr>
      </w:r>
    </w:p>
    <w:p w:rsidR="00000000" w:rsidDel="00000000" w:rsidP="00000000" w:rsidRDefault="00000000" w:rsidRPr="00000000" w14:paraId="000000B5">
      <w:pPr>
        <w:rPr/>
      </w:pPr>
      <w:r w:rsidDel="00000000" w:rsidR="00000000" w:rsidRPr="00000000">
        <w:rPr>
          <w:rtl w:val="0"/>
        </w:rPr>
      </w:r>
    </w:p>
    <w:p w:rsidR="00000000" w:rsidDel="00000000" w:rsidP="00000000" w:rsidRDefault="00000000" w:rsidRPr="00000000" w14:paraId="000000B6">
      <w:pPr>
        <w:rPr/>
      </w:pPr>
      <w:r w:rsidDel="00000000" w:rsidR="00000000" w:rsidRPr="00000000">
        <w:rPr>
          <w:rtl w:val="0"/>
        </w:rPr>
      </w:r>
    </w:p>
    <w:p w:rsidR="00000000" w:rsidDel="00000000" w:rsidP="00000000" w:rsidRDefault="00000000" w:rsidRPr="00000000" w14:paraId="000000B7">
      <w:pPr>
        <w:rPr/>
      </w:pPr>
      <w:r w:rsidDel="00000000" w:rsidR="00000000" w:rsidRPr="00000000">
        <w:rPr>
          <w:rtl w:val="0"/>
        </w:rPr>
      </w:r>
    </w:p>
    <w:p w:rsidR="00000000" w:rsidDel="00000000" w:rsidP="00000000" w:rsidRDefault="00000000" w:rsidRPr="00000000" w14:paraId="000000B8">
      <w:pPr>
        <w:rPr/>
      </w:pPr>
      <w:r w:rsidDel="00000000" w:rsidR="00000000" w:rsidRPr="00000000">
        <w:rPr>
          <w:rtl w:val="0"/>
        </w:rPr>
      </w:r>
    </w:p>
    <w:p w:rsidR="00000000" w:rsidDel="00000000" w:rsidP="00000000" w:rsidRDefault="00000000" w:rsidRPr="00000000" w14:paraId="000000B9">
      <w:pPr>
        <w:rPr/>
      </w:pPr>
      <w:r w:rsidDel="00000000" w:rsidR="00000000" w:rsidRPr="00000000">
        <w:rPr>
          <w:rtl w:val="0"/>
        </w:rPr>
      </w:r>
    </w:p>
    <w:p w:rsidR="00000000" w:rsidDel="00000000" w:rsidP="00000000" w:rsidRDefault="00000000" w:rsidRPr="00000000" w14:paraId="000000BA">
      <w:pPr>
        <w:rPr/>
      </w:pPr>
      <w:r w:rsidDel="00000000" w:rsidR="00000000" w:rsidRPr="00000000">
        <w:rPr>
          <w:rtl w:val="0"/>
        </w:rPr>
      </w:r>
    </w:p>
    <w:p w:rsidR="00000000" w:rsidDel="00000000" w:rsidP="00000000" w:rsidRDefault="00000000" w:rsidRPr="00000000" w14:paraId="000000BB">
      <w:pPr>
        <w:pStyle w:val="Heading1"/>
        <w:jc w:val="center"/>
        <w:rPr>
          <w:rFonts w:ascii="Times New Roman" w:cs="Times New Roman" w:eastAsia="Times New Roman" w:hAnsi="Times New Roman"/>
          <w:b w:val="1"/>
          <w:sz w:val="28"/>
          <w:szCs w:val="28"/>
        </w:rPr>
      </w:pPr>
      <w:bookmarkStart w:colFirst="0" w:colLast="0" w:name="_ah47svz8tuq6" w:id="42"/>
      <w:bookmarkEnd w:id="42"/>
      <w:r w:rsidDel="00000000" w:rsidR="00000000" w:rsidRPr="00000000">
        <w:rPr>
          <w:rFonts w:ascii="Times New Roman" w:cs="Times New Roman" w:eastAsia="Times New Roman" w:hAnsi="Times New Roman"/>
          <w:b w:val="1"/>
          <w:sz w:val="28"/>
          <w:szCs w:val="28"/>
          <w:rtl w:val="0"/>
        </w:rPr>
        <w:t xml:space="preserve">References</w:t>
      </w:r>
    </w:p>
    <w:p w:rsidR="00000000" w:rsidDel="00000000" w:rsidP="00000000" w:rsidRDefault="00000000" w:rsidRPr="00000000" w14:paraId="000000BC">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D">
      <w:pPr>
        <w:spacing w:line="480" w:lineRule="auto"/>
        <w:ind w:left="720" w:hanging="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Accor (2023). Planet 21. </w:t>
      </w:r>
      <w:hyperlink r:id="rId7">
        <w:r w:rsidDel="00000000" w:rsidR="00000000" w:rsidRPr="00000000">
          <w:rPr>
            <w:rFonts w:ascii="Times New Roman" w:cs="Times New Roman" w:eastAsia="Times New Roman" w:hAnsi="Times New Roman"/>
            <w:color w:val="0563c1"/>
            <w:sz w:val="24"/>
            <w:szCs w:val="24"/>
            <w:u w:val="single"/>
            <w:rtl w:val="0"/>
          </w:rPr>
          <w:t xml:space="preserve">https://www.bcdtravel.com/wp-content/uploads/sites/61/Accor_Planet-21-Presentation_2020_EN.pdf</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BE">
      <w:pPr>
        <w:spacing w:line="480" w:lineRule="auto"/>
        <w:ind w:left="720" w:hanging="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Booking.com. (2023). </w:t>
      </w:r>
      <w:r w:rsidDel="00000000" w:rsidR="00000000" w:rsidRPr="00000000">
        <w:rPr>
          <w:rFonts w:ascii="Times New Roman" w:cs="Times New Roman" w:eastAsia="Times New Roman" w:hAnsi="Times New Roman"/>
          <w:i w:val="1"/>
          <w:sz w:val="24"/>
          <w:szCs w:val="24"/>
          <w:rtl w:val="0"/>
        </w:rPr>
        <w:t xml:space="preserve">Cost vs Conscience: Booking.com Delves into the Dilemma Dividing Sustainable Travel in 2023</w:t>
      </w:r>
      <w:r w:rsidDel="00000000" w:rsidR="00000000" w:rsidRPr="00000000">
        <w:rPr>
          <w:rFonts w:ascii="Times New Roman" w:cs="Times New Roman" w:eastAsia="Times New Roman" w:hAnsi="Times New Roman"/>
          <w:sz w:val="24"/>
          <w:szCs w:val="24"/>
          <w:rtl w:val="0"/>
        </w:rPr>
        <w:t xml:space="preserve">. Cost vs Conscience: Booking.com Delves into the Dilemma Dividing Sustainable Travel in 2023. </w:t>
      </w:r>
      <w:hyperlink r:id="rId8">
        <w:r w:rsidDel="00000000" w:rsidR="00000000" w:rsidRPr="00000000">
          <w:rPr>
            <w:rFonts w:ascii="Times New Roman" w:cs="Times New Roman" w:eastAsia="Times New Roman" w:hAnsi="Times New Roman"/>
            <w:color w:val="0563c1"/>
            <w:sz w:val="24"/>
            <w:szCs w:val="24"/>
            <w:u w:val="single"/>
            <w:rtl w:val="0"/>
          </w:rPr>
          <w:t xml:space="preserve">https://news.booking.com/cost-vs-conscience-bookingcom-delves-into-the-dilemma-dividing-sustainable-travel-in-2023</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BF">
      <w:pPr>
        <w:spacing w:line="480" w:lineRule="auto"/>
        <w:ind w:left="720" w:hanging="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Brundtland, G. H. (1987). </w:t>
      </w:r>
      <w:r w:rsidDel="00000000" w:rsidR="00000000" w:rsidRPr="00000000">
        <w:rPr>
          <w:rFonts w:ascii="Times New Roman" w:cs="Times New Roman" w:eastAsia="Times New Roman" w:hAnsi="Times New Roman"/>
          <w:i w:val="1"/>
          <w:sz w:val="24"/>
          <w:szCs w:val="24"/>
          <w:rtl w:val="0"/>
        </w:rPr>
        <w:t xml:space="preserve">Report of the World Commission on Environment and Development: Our Common Future</w:t>
      </w:r>
      <w:r w:rsidDel="00000000" w:rsidR="00000000" w:rsidRPr="00000000">
        <w:rPr>
          <w:rFonts w:ascii="Times New Roman" w:cs="Times New Roman" w:eastAsia="Times New Roman" w:hAnsi="Times New Roman"/>
          <w:sz w:val="24"/>
          <w:szCs w:val="24"/>
          <w:rtl w:val="0"/>
        </w:rPr>
        <w:t xml:space="preserve">. United Nations. </w:t>
      </w:r>
      <w:hyperlink r:id="rId9">
        <w:r w:rsidDel="00000000" w:rsidR="00000000" w:rsidRPr="00000000">
          <w:rPr>
            <w:rFonts w:ascii="Times New Roman" w:cs="Times New Roman" w:eastAsia="Times New Roman" w:hAnsi="Times New Roman"/>
            <w:color w:val="0563c1"/>
            <w:sz w:val="24"/>
            <w:szCs w:val="24"/>
            <w:u w:val="single"/>
            <w:rtl w:val="0"/>
          </w:rPr>
          <w:t xml:space="preserve">https://sustainabledevelopment.un.org/content/documents/5987our-common-future.pdf</w:t>
        </w:r>
      </w:hyperlink>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C0">
      <w:pPr>
        <w:spacing w:line="480" w:lineRule="auto"/>
        <w:ind w:left="720" w:hanging="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Çelikel, F. Strategic Management in Hospitality Businesses: The Trajectory of Competitiveness and Operational Efficiency. </w:t>
      </w:r>
      <w:r w:rsidDel="00000000" w:rsidR="00000000" w:rsidRPr="00000000">
        <w:rPr>
          <w:rFonts w:ascii="Times New Roman" w:cs="Times New Roman" w:eastAsia="Times New Roman" w:hAnsi="Times New Roman"/>
          <w:i w:val="1"/>
          <w:sz w:val="24"/>
          <w:szCs w:val="24"/>
          <w:rtl w:val="0"/>
        </w:rPr>
        <w:t xml:space="preserve">İzlek Akademik Dergi</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7</w:t>
      </w:r>
      <w:r w:rsidDel="00000000" w:rsidR="00000000" w:rsidRPr="00000000">
        <w:rPr>
          <w:rFonts w:ascii="Times New Roman" w:cs="Times New Roman" w:eastAsia="Times New Roman" w:hAnsi="Times New Roman"/>
          <w:sz w:val="24"/>
          <w:szCs w:val="24"/>
          <w:rtl w:val="0"/>
        </w:rPr>
        <w:t xml:space="preserve">(2), 11-28.</w:t>
      </w:r>
    </w:p>
    <w:p w:rsidR="00000000" w:rsidDel="00000000" w:rsidP="00000000" w:rsidRDefault="00000000" w:rsidRPr="00000000" w14:paraId="000000C1">
      <w:pPr>
        <w:spacing w:line="480" w:lineRule="auto"/>
        <w:ind w:left="720" w:hanging="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Conrad. (2023). </w:t>
      </w:r>
      <w:r w:rsidDel="00000000" w:rsidR="00000000" w:rsidRPr="00000000">
        <w:rPr>
          <w:rFonts w:ascii="Times New Roman" w:cs="Times New Roman" w:eastAsia="Times New Roman" w:hAnsi="Times New Roman"/>
          <w:i w:val="1"/>
          <w:sz w:val="24"/>
          <w:szCs w:val="24"/>
          <w:rtl w:val="0"/>
        </w:rPr>
        <w:t xml:space="preserve">Travel with Purpose 2023 REPORT</w:t>
      </w:r>
      <w:r w:rsidDel="00000000" w:rsidR="00000000" w:rsidRPr="00000000">
        <w:rPr>
          <w:rFonts w:ascii="Times New Roman" w:cs="Times New Roman" w:eastAsia="Times New Roman" w:hAnsi="Times New Roman"/>
          <w:sz w:val="24"/>
          <w:szCs w:val="24"/>
          <w:rtl w:val="0"/>
        </w:rPr>
        <w:t xml:space="preserve">. </w:t>
      </w:r>
      <w:hyperlink r:id="rId10">
        <w:r w:rsidDel="00000000" w:rsidR="00000000" w:rsidRPr="00000000">
          <w:rPr>
            <w:rFonts w:ascii="Times New Roman" w:cs="Times New Roman" w:eastAsia="Times New Roman" w:hAnsi="Times New Roman"/>
            <w:color w:val="0563c1"/>
            <w:sz w:val="24"/>
            <w:szCs w:val="24"/>
            <w:u w:val="single"/>
            <w:rtl w:val="0"/>
          </w:rPr>
          <w:t xml:space="preserve">https://travelwithpurpose.hilton.com/wp-content/uploads/sites/4/2024/07/2023-Travel-with-Purpose-Report-final.pdf</w:t>
        </w:r>
      </w:hyperlink>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C2">
      <w:pPr>
        <w:spacing w:line="480" w:lineRule="auto"/>
        <w:ind w:left="720" w:hanging="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Elkington, J., &amp; Rowlands, I. H. (1999). Cannibals with forks: The triple bottom line of 21st century business. </w:t>
      </w:r>
      <w:r w:rsidDel="00000000" w:rsidR="00000000" w:rsidRPr="00000000">
        <w:rPr>
          <w:rFonts w:ascii="Times New Roman" w:cs="Times New Roman" w:eastAsia="Times New Roman" w:hAnsi="Times New Roman"/>
          <w:i w:val="1"/>
          <w:sz w:val="24"/>
          <w:szCs w:val="24"/>
          <w:rtl w:val="0"/>
        </w:rPr>
        <w:t xml:space="preserve">Alternatives Journal</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25</w:t>
      </w:r>
      <w:r w:rsidDel="00000000" w:rsidR="00000000" w:rsidRPr="00000000">
        <w:rPr>
          <w:rFonts w:ascii="Times New Roman" w:cs="Times New Roman" w:eastAsia="Times New Roman" w:hAnsi="Times New Roman"/>
          <w:sz w:val="24"/>
          <w:szCs w:val="24"/>
          <w:rtl w:val="0"/>
        </w:rPr>
        <w:t xml:space="preserve">(4), 42.</w:t>
      </w:r>
    </w:p>
    <w:p w:rsidR="00000000" w:rsidDel="00000000" w:rsidP="00000000" w:rsidRDefault="00000000" w:rsidRPr="00000000" w14:paraId="000000C3">
      <w:pPr>
        <w:spacing w:line="480" w:lineRule="auto"/>
        <w:ind w:left="720" w:hanging="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ESG. (2024). </w:t>
      </w:r>
      <w:r w:rsidDel="00000000" w:rsidR="00000000" w:rsidRPr="00000000">
        <w:rPr>
          <w:rFonts w:ascii="Times New Roman" w:cs="Times New Roman" w:eastAsia="Times New Roman" w:hAnsi="Times New Roman"/>
          <w:i w:val="1"/>
          <w:sz w:val="24"/>
          <w:szCs w:val="24"/>
          <w:rtl w:val="0"/>
        </w:rPr>
        <w:t xml:space="preserve">Environmental, Social &amp; Governance Global Progress</w:t>
      </w:r>
      <w:r w:rsidDel="00000000" w:rsidR="00000000" w:rsidRPr="00000000">
        <w:rPr>
          <w:rFonts w:ascii="Times New Roman" w:cs="Times New Roman" w:eastAsia="Times New Roman" w:hAnsi="Times New Roman"/>
          <w:sz w:val="24"/>
          <w:szCs w:val="24"/>
          <w:rtl w:val="0"/>
        </w:rPr>
        <w:t xml:space="preserve">. </w:t>
      </w:r>
      <w:hyperlink r:id="rId11">
        <w:r w:rsidDel="00000000" w:rsidR="00000000" w:rsidRPr="00000000">
          <w:rPr>
            <w:rFonts w:ascii="Times New Roman" w:cs="Times New Roman" w:eastAsia="Times New Roman" w:hAnsi="Times New Roman"/>
            <w:color w:val="0563c1"/>
            <w:sz w:val="24"/>
            <w:szCs w:val="24"/>
            <w:u w:val="single"/>
            <w:rtl w:val="0"/>
          </w:rPr>
          <w:t xml:space="preserve">https://serve360.marriott.com/wp-content/uploads/2024/07/2024ESGProgress.pdf</w:t>
        </w:r>
      </w:hyperlink>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C4">
      <w:pPr>
        <w:spacing w:line="480" w:lineRule="auto"/>
        <w:ind w:left="720" w:hanging="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Fukey, L. N., &amp; Issac, S. S. (2014). Connect among green, sustainability and hotel industry: a prospective simulation study. </w:t>
      </w:r>
      <w:r w:rsidDel="00000000" w:rsidR="00000000" w:rsidRPr="00000000">
        <w:rPr>
          <w:rFonts w:ascii="Times New Roman" w:cs="Times New Roman" w:eastAsia="Times New Roman" w:hAnsi="Times New Roman"/>
          <w:i w:val="1"/>
          <w:sz w:val="24"/>
          <w:szCs w:val="24"/>
          <w:rtl w:val="0"/>
        </w:rPr>
        <w:t xml:space="preserve">Energy conservation</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6</w:t>
      </w:r>
      <w:r w:rsidDel="00000000" w:rsidR="00000000" w:rsidRPr="00000000">
        <w:rPr>
          <w:rFonts w:ascii="Times New Roman" w:cs="Times New Roman" w:eastAsia="Times New Roman" w:hAnsi="Times New Roman"/>
          <w:sz w:val="24"/>
          <w:szCs w:val="24"/>
          <w:rtl w:val="0"/>
        </w:rPr>
        <w:t xml:space="preserve">(8).</w:t>
      </w:r>
    </w:p>
    <w:p w:rsidR="00000000" w:rsidDel="00000000" w:rsidP="00000000" w:rsidRDefault="00000000" w:rsidRPr="00000000" w14:paraId="000000C5">
      <w:pPr>
        <w:spacing w:line="480" w:lineRule="auto"/>
        <w:ind w:left="720" w:hanging="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Hallas, N. E. (2024). LEED certification and sustainable building practices: a comprehensive guide to efficient and sustainable facilities. In </w:t>
      </w:r>
      <w:r w:rsidDel="00000000" w:rsidR="00000000" w:rsidRPr="00000000">
        <w:rPr>
          <w:rFonts w:ascii="Times New Roman" w:cs="Times New Roman" w:eastAsia="Times New Roman" w:hAnsi="Times New Roman"/>
          <w:i w:val="1"/>
          <w:sz w:val="24"/>
          <w:szCs w:val="24"/>
          <w:rtl w:val="0"/>
        </w:rPr>
        <w:t xml:space="preserve">Design Strategies for Efficient and Sustainable Building Facilities</w:t>
      </w:r>
      <w:r w:rsidDel="00000000" w:rsidR="00000000" w:rsidRPr="00000000">
        <w:rPr>
          <w:rFonts w:ascii="Times New Roman" w:cs="Times New Roman" w:eastAsia="Times New Roman" w:hAnsi="Times New Roman"/>
          <w:sz w:val="24"/>
          <w:szCs w:val="24"/>
          <w:rtl w:val="0"/>
        </w:rPr>
        <w:t xml:space="preserve"> (pp. 124-161). IGI Global. DOI: 10.4018/979-8-3693-3200-9.ch006.</w:t>
      </w:r>
    </w:p>
    <w:p w:rsidR="00000000" w:rsidDel="00000000" w:rsidP="00000000" w:rsidRDefault="00000000" w:rsidRPr="00000000" w14:paraId="000000C6">
      <w:pPr>
        <w:spacing w:line="480" w:lineRule="auto"/>
        <w:ind w:left="720" w:hanging="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Heras-Saizarbitoria, I., Casadesús, M., &amp; Marimon, F. (2011). The impact of ISO 9001 standard and the EFQM model: The view of the assessors. </w:t>
      </w:r>
      <w:r w:rsidDel="00000000" w:rsidR="00000000" w:rsidRPr="00000000">
        <w:rPr>
          <w:rFonts w:ascii="Times New Roman" w:cs="Times New Roman" w:eastAsia="Times New Roman" w:hAnsi="Times New Roman"/>
          <w:i w:val="1"/>
          <w:sz w:val="24"/>
          <w:szCs w:val="24"/>
          <w:rtl w:val="0"/>
        </w:rPr>
        <w:t xml:space="preserve">Total Quality Management</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22</w:t>
      </w:r>
      <w:r w:rsidDel="00000000" w:rsidR="00000000" w:rsidRPr="00000000">
        <w:rPr>
          <w:rFonts w:ascii="Times New Roman" w:cs="Times New Roman" w:eastAsia="Times New Roman" w:hAnsi="Times New Roman"/>
          <w:sz w:val="24"/>
          <w:szCs w:val="24"/>
          <w:rtl w:val="0"/>
        </w:rPr>
        <w:t xml:space="preserve">(2), 197-218. </w:t>
      </w:r>
      <w:hyperlink r:id="rId12">
        <w:r w:rsidDel="00000000" w:rsidR="00000000" w:rsidRPr="00000000">
          <w:rPr>
            <w:rFonts w:ascii="Times New Roman" w:cs="Times New Roman" w:eastAsia="Times New Roman" w:hAnsi="Times New Roman"/>
            <w:color w:val="0563c1"/>
            <w:sz w:val="24"/>
            <w:szCs w:val="24"/>
            <w:u w:val="single"/>
            <w:rtl w:val="0"/>
          </w:rPr>
          <w:t xml:space="preserve">https://doi.org/10.1080/14783363.2010.532330</w:t>
        </w:r>
      </w:hyperlink>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C7">
      <w:pPr>
        <w:spacing w:line="480" w:lineRule="auto"/>
        <w:ind w:left="720" w:hanging="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Heydkamp, C., &amp; Borkmann, V. (2025). FutureHotel–Hotels as Agents of Social Change.</w:t>
      </w:r>
    </w:p>
    <w:p w:rsidR="00000000" w:rsidDel="00000000" w:rsidP="00000000" w:rsidRDefault="00000000" w:rsidRPr="00000000" w14:paraId="000000C8">
      <w:pPr>
        <w:spacing w:line="480" w:lineRule="auto"/>
        <w:ind w:left="720" w:hanging="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Hilton. (2024). </w:t>
      </w:r>
      <w:r w:rsidDel="00000000" w:rsidR="00000000" w:rsidRPr="00000000">
        <w:rPr>
          <w:rFonts w:ascii="Times New Roman" w:cs="Times New Roman" w:eastAsia="Times New Roman" w:hAnsi="Times New Roman"/>
          <w:i w:val="1"/>
          <w:sz w:val="24"/>
          <w:szCs w:val="24"/>
          <w:rtl w:val="0"/>
        </w:rPr>
        <w:t xml:space="preserve">S SOCIAL CREATING AN ENGINE OF OPPORTUNITY ENVIRONMENTAL BUILDING A MORE SUSTAINABLE FUTURE G GOVERNANCE</w:t>
      </w:r>
      <w:r w:rsidDel="00000000" w:rsidR="00000000" w:rsidRPr="00000000">
        <w:rPr>
          <w:rFonts w:ascii="Times New Roman" w:cs="Times New Roman" w:eastAsia="Times New Roman" w:hAnsi="Times New Roman"/>
          <w:sz w:val="24"/>
          <w:szCs w:val="24"/>
          <w:rtl w:val="0"/>
        </w:rPr>
        <w:t xml:space="preserve">. </w:t>
      </w:r>
      <w:hyperlink r:id="rId13">
        <w:r w:rsidDel="00000000" w:rsidR="00000000" w:rsidRPr="00000000">
          <w:rPr>
            <w:rFonts w:ascii="Times New Roman" w:cs="Times New Roman" w:eastAsia="Times New Roman" w:hAnsi="Times New Roman"/>
            <w:color w:val="0563c1"/>
            <w:sz w:val="24"/>
            <w:szCs w:val="24"/>
            <w:u w:val="single"/>
            <w:rtl w:val="0"/>
          </w:rPr>
          <w:t xml:space="preserve">https://esg.hilton.com/wp-content/uploads/sites/4/2024/05/Hilton-ESG-Goals-Placement.pdf</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C9">
      <w:pPr>
        <w:spacing w:line="480" w:lineRule="auto"/>
        <w:ind w:left="720" w:hanging="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Hoang, D. M. (2023). </w:t>
      </w:r>
      <w:r w:rsidDel="00000000" w:rsidR="00000000" w:rsidRPr="00000000">
        <w:rPr>
          <w:rFonts w:ascii="Times New Roman" w:cs="Times New Roman" w:eastAsia="Times New Roman" w:hAnsi="Times New Roman"/>
          <w:i w:val="1"/>
          <w:sz w:val="24"/>
          <w:szCs w:val="24"/>
          <w:rtl w:val="0"/>
        </w:rPr>
        <w:t xml:space="preserve">Measurements of Sustainability Performance in Hotels Case Study–Intercontinental and the Green Key Certification</w:t>
      </w:r>
      <w:r w:rsidDel="00000000" w:rsidR="00000000" w:rsidRPr="00000000">
        <w:rPr>
          <w:rFonts w:ascii="Times New Roman" w:cs="Times New Roman" w:eastAsia="Times New Roman" w:hAnsi="Times New Roman"/>
          <w:sz w:val="24"/>
          <w:szCs w:val="24"/>
          <w:rtl w:val="0"/>
        </w:rPr>
        <w:t xml:space="preserve"> (Master's thesis, Universidade NOVA de Lisboa (Portugal)). </w:t>
      </w:r>
    </w:p>
    <w:p w:rsidR="00000000" w:rsidDel="00000000" w:rsidP="00000000" w:rsidRDefault="00000000" w:rsidRPr="00000000" w14:paraId="000000CA">
      <w:pPr>
        <w:spacing w:line="480" w:lineRule="auto"/>
        <w:ind w:left="720" w:hanging="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Horner, J., &amp; Ryan, P. (2019). Blockchain standards for sustainable development. </w:t>
      </w:r>
      <w:r w:rsidDel="00000000" w:rsidR="00000000" w:rsidRPr="00000000">
        <w:rPr>
          <w:rFonts w:ascii="Times New Roman" w:cs="Times New Roman" w:eastAsia="Times New Roman" w:hAnsi="Times New Roman"/>
          <w:i w:val="1"/>
          <w:sz w:val="24"/>
          <w:szCs w:val="24"/>
          <w:rtl w:val="0"/>
        </w:rPr>
        <w:t xml:space="preserve">Journal of ICT Standardization</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7</w:t>
      </w:r>
      <w:r w:rsidDel="00000000" w:rsidR="00000000" w:rsidRPr="00000000">
        <w:rPr>
          <w:rFonts w:ascii="Times New Roman" w:cs="Times New Roman" w:eastAsia="Times New Roman" w:hAnsi="Times New Roman"/>
          <w:sz w:val="24"/>
          <w:szCs w:val="24"/>
          <w:rtl w:val="0"/>
        </w:rPr>
        <w:t xml:space="preserve">(3), 225-248. </w:t>
      </w:r>
    </w:p>
    <w:p w:rsidR="00000000" w:rsidDel="00000000" w:rsidP="00000000" w:rsidRDefault="00000000" w:rsidRPr="00000000" w14:paraId="000000CB">
      <w:pPr>
        <w:spacing w:line="480" w:lineRule="auto"/>
        <w:ind w:left="720" w:hanging="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Jana, A., Shandilya, G., &amp; Srivastava, P. (2025). Eco-conscious luxury: decoding the preferences of affluent travellers in sustainable hospitality. </w:t>
      </w:r>
      <w:r w:rsidDel="00000000" w:rsidR="00000000" w:rsidRPr="00000000">
        <w:rPr>
          <w:rFonts w:ascii="Times New Roman" w:cs="Times New Roman" w:eastAsia="Times New Roman" w:hAnsi="Times New Roman"/>
          <w:i w:val="1"/>
          <w:sz w:val="24"/>
          <w:szCs w:val="24"/>
          <w:rtl w:val="0"/>
        </w:rPr>
        <w:t xml:space="preserve">Journal of Hospitality and Tourism Insights</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8</w:t>
      </w:r>
      <w:r w:rsidDel="00000000" w:rsidR="00000000" w:rsidRPr="00000000">
        <w:rPr>
          <w:rFonts w:ascii="Times New Roman" w:cs="Times New Roman" w:eastAsia="Times New Roman" w:hAnsi="Times New Roman"/>
          <w:sz w:val="24"/>
          <w:szCs w:val="24"/>
          <w:rtl w:val="0"/>
        </w:rPr>
        <w:t xml:space="preserve">(5), 1717-1739. </w:t>
      </w:r>
      <w:hyperlink r:id="rId14">
        <w:r w:rsidDel="00000000" w:rsidR="00000000" w:rsidRPr="00000000">
          <w:rPr>
            <w:rFonts w:ascii="Times New Roman" w:cs="Times New Roman" w:eastAsia="Times New Roman" w:hAnsi="Times New Roman"/>
            <w:color w:val="0563c1"/>
            <w:sz w:val="24"/>
            <w:szCs w:val="24"/>
            <w:u w:val="single"/>
            <w:rtl w:val="0"/>
          </w:rPr>
          <w:t xml:space="preserve">https://doi.org/10.1108/JHTI-04-2024-0375</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CC">
      <w:pPr>
        <w:spacing w:line="480" w:lineRule="auto"/>
        <w:ind w:left="720" w:hanging="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Jones, P. (2023). Towards Net-Zero Emissions in the Global Tourism Industry. </w:t>
      </w:r>
      <w:r w:rsidDel="00000000" w:rsidR="00000000" w:rsidRPr="00000000">
        <w:rPr>
          <w:rFonts w:ascii="Times New Roman" w:cs="Times New Roman" w:eastAsia="Times New Roman" w:hAnsi="Times New Roman"/>
          <w:i w:val="1"/>
          <w:sz w:val="24"/>
          <w:szCs w:val="24"/>
          <w:rtl w:val="0"/>
        </w:rPr>
        <w:t xml:space="preserve">Athens Journal of Tourism</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10</w:t>
      </w:r>
      <w:r w:rsidDel="00000000" w:rsidR="00000000" w:rsidRPr="00000000">
        <w:rPr>
          <w:rFonts w:ascii="Times New Roman" w:cs="Times New Roman" w:eastAsia="Times New Roman" w:hAnsi="Times New Roman"/>
          <w:sz w:val="24"/>
          <w:szCs w:val="24"/>
          <w:rtl w:val="0"/>
        </w:rPr>
        <w:t xml:space="preserve">(2), 125-136. </w:t>
      </w:r>
      <w:hyperlink r:id="rId15">
        <w:r w:rsidDel="00000000" w:rsidR="00000000" w:rsidRPr="00000000">
          <w:rPr>
            <w:rFonts w:ascii="Times New Roman" w:cs="Times New Roman" w:eastAsia="Times New Roman" w:hAnsi="Times New Roman"/>
            <w:color w:val="0563c1"/>
            <w:sz w:val="24"/>
            <w:szCs w:val="24"/>
            <w:u w:val="single"/>
            <w:rtl w:val="0"/>
          </w:rPr>
          <w:t xml:space="preserve">https://doi.org/10.30958/ajt/v10i2</w:t>
        </w:r>
      </w:hyperlink>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CD">
      <w:pPr>
        <w:spacing w:line="480" w:lineRule="auto"/>
        <w:ind w:left="720" w:hanging="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Jones, P., Hillier, D., &amp; Comfort, D. (2014). Sustainability in the global hotel industry. </w:t>
      </w:r>
      <w:r w:rsidDel="00000000" w:rsidR="00000000" w:rsidRPr="00000000">
        <w:rPr>
          <w:rFonts w:ascii="Times New Roman" w:cs="Times New Roman" w:eastAsia="Times New Roman" w:hAnsi="Times New Roman"/>
          <w:i w:val="1"/>
          <w:sz w:val="24"/>
          <w:szCs w:val="24"/>
          <w:rtl w:val="0"/>
        </w:rPr>
        <w:t xml:space="preserve">International Journal of Contemporary Hospitality Management</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26</w:t>
      </w:r>
      <w:r w:rsidDel="00000000" w:rsidR="00000000" w:rsidRPr="00000000">
        <w:rPr>
          <w:rFonts w:ascii="Times New Roman" w:cs="Times New Roman" w:eastAsia="Times New Roman" w:hAnsi="Times New Roman"/>
          <w:sz w:val="24"/>
          <w:szCs w:val="24"/>
          <w:rtl w:val="0"/>
        </w:rPr>
        <w:t xml:space="preserve">(1), 5-17. </w:t>
      </w:r>
      <w:hyperlink r:id="rId16">
        <w:r w:rsidDel="00000000" w:rsidR="00000000" w:rsidRPr="00000000">
          <w:rPr>
            <w:rFonts w:ascii="Times New Roman" w:cs="Times New Roman" w:eastAsia="Times New Roman" w:hAnsi="Times New Roman"/>
            <w:color w:val="0563c1"/>
            <w:sz w:val="24"/>
            <w:szCs w:val="24"/>
            <w:u w:val="single"/>
            <w:rtl w:val="0"/>
          </w:rPr>
          <w:t xml:space="preserve">https://doi.org/10.1108/IJCHM-10-2012-0180</w:t>
        </w:r>
      </w:hyperlink>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CE">
      <w:pPr>
        <w:spacing w:line="480" w:lineRule="auto"/>
        <w:ind w:left="720" w:hanging="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Kontio, P. (2017). Environmental sustainability report by using the Green Key criteria.</w:t>
      </w:r>
    </w:p>
    <w:p w:rsidR="00000000" w:rsidDel="00000000" w:rsidP="00000000" w:rsidRDefault="00000000" w:rsidRPr="00000000" w14:paraId="000000CF">
      <w:pPr>
        <w:spacing w:line="480" w:lineRule="auto"/>
        <w:ind w:left="720" w:hanging="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Kubba, S. (2009). </w:t>
      </w:r>
      <w:r w:rsidDel="00000000" w:rsidR="00000000" w:rsidRPr="00000000">
        <w:rPr>
          <w:rFonts w:ascii="Times New Roman" w:cs="Times New Roman" w:eastAsia="Times New Roman" w:hAnsi="Times New Roman"/>
          <w:i w:val="1"/>
          <w:sz w:val="24"/>
          <w:szCs w:val="24"/>
          <w:rtl w:val="0"/>
        </w:rPr>
        <w:t xml:space="preserve">LEED practices, certification, and accreditation handbook</w:t>
      </w:r>
      <w:r w:rsidDel="00000000" w:rsidR="00000000" w:rsidRPr="00000000">
        <w:rPr>
          <w:rFonts w:ascii="Times New Roman" w:cs="Times New Roman" w:eastAsia="Times New Roman" w:hAnsi="Times New Roman"/>
          <w:sz w:val="24"/>
          <w:szCs w:val="24"/>
          <w:rtl w:val="0"/>
        </w:rPr>
        <w:t xml:space="preserve">. Butterworth-Heinemann.</w:t>
      </w:r>
    </w:p>
    <w:p w:rsidR="00000000" w:rsidDel="00000000" w:rsidP="00000000" w:rsidRDefault="00000000" w:rsidRPr="00000000" w14:paraId="000000D0">
      <w:pPr>
        <w:spacing w:line="480" w:lineRule="auto"/>
        <w:ind w:left="720" w:hanging="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Massoud, M. A., Fayad, R., Kamleh, R., &amp; El-Fadel, M. (2010). Environmental management system (ISO 14001) certification in developing countries: challenges and implementation strategies.</w:t>
      </w:r>
    </w:p>
    <w:p w:rsidR="00000000" w:rsidDel="00000000" w:rsidP="00000000" w:rsidRDefault="00000000" w:rsidRPr="00000000" w14:paraId="000000D1">
      <w:pPr>
        <w:spacing w:line="480" w:lineRule="auto"/>
        <w:ind w:left="720" w:hanging="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Mendel, P. J. (2002). International standardization and global governance: the spread of quality and environmental management standards. </w:t>
      </w:r>
      <w:r w:rsidDel="00000000" w:rsidR="00000000" w:rsidRPr="00000000">
        <w:rPr>
          <w:rFonts w:ascii="Times New Roman" w:cs="Times New Roman" w:eastAsia="Times New Roman" w:hAnsi="Times New Roman"/>
          <w:i w:val="1"/>
          <w:sz w:val="24"/>
          <w:szCs w:val="24"/>
          <w:rtl w:val="0"/>
        </w:rPr>
        <w:t xml:space="preserve">Organizations, policy and the natural environment</w:t>
      </w:r>
      <w:r w:rsidDel="00000000" w:rsidR="00000000" w:rsidRPr="00000000">
        <w:rPr>
          <w:rFonts w:ascii="Times New Roman" w:cs="Times New Roman" w:eastAsia="Times New Roman" w:hAnsi="Times New Roman"/>
          <w:sz w:val="24"/>
          <w:szCs w:val="24"/>
          <w:rtl w:val="0"/>
        </w:rPr>
        <w:t xml:space="preserve">, 407-424.</w:t>
      </w:r>
    </w:p>
    <w:p w:rsidR="00000000" w:rsidDel="00000000" w:rsidP="00000000" w:rsidRDefault="00000000" w:rsidRPr="00000000" w14:paraId="000000D2">
      <w:pPr>
        <w:spacing w:line="480" w:lineRule="auto"/>
        <w:ind w:left="720" w:hanging="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Messana, S. (2024). Impact of ISO 9001 Standard on Firm Performance: A Review of Innovation Effects and Relationship between Standards and Innovation.</w:t>
      </w:r>
    </w:p>
    <w:p w:rsidR="00000000" w:rsidDel="00000000" w:rsidP="00000000" w:rsidRDefault="00000000" w:rsidRPr="00000000" w14:paraId="000000D3">
      <w:pPr>
        <w:spacing w:line="480" w:lineRule="auto"/>
        <w:ind w:left="720" w:hanging="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Nga, M. N. T. T. (2020). Corporate Social Responsibility: A Case Study of Accor Hotels Group. </w:t>
      </w:r>
      <w:r w:rsidDel="00000000" w:rsidR="00000000" w:rsidRPr="00000000">
        <w:rPr>
          <w:rFonts w:ascii="Times New Roman" w:cs="Times New Roman" w:eastAsia="Times New Roman" w:hAnsi="Times New Roman"/>
          <w:i w:val="1"/>
          <w:sz w:val="24"/>
          <w:szCs w:val="24"/>
          <w:rtl w:val="0"/>
        </w:rPr>
        <w:t xml:space="preserve">Sustainable tourism: Shaping a Better Future</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203</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D4">
      <w:pPr>
        <w:spacing w:line="480" w:lineRule="auto"/>
        <w:ind w:left="720" w:hanging="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Ojiako, U., Bashir, H., Almansoori, H. H. B., AlRaeesi, E. J. H., &amp; Al Zarooni, H. A. (2025). Using ISO 14001 certification to signal sustainability equivalence: An examination of the critical success factors. </w:t>
      </w:r>
      <w:r w:rsidDel="00000000" w:rsidR="00000000" w:rsidRPr="00000000">
        <w:rPr>
          <w:rFonts w:ascii="Times New Roman" w:cs="Times New Roman" w:eastAsia="Times New Roman" w:hAnsi="Times New Roman"/>
          <w:i w:val="1"/>
          <w:sz w:val="24"/>
          <w:szCs w:val="24"/>
          <w:rtl w:val="0"/>
        </w:rPr>
        <w:t xml:space="preserve">Production Planning &amp; Control</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36</w:t>
      </w:r>
      <w:r w:rsidDel="00000000" w:rsidR="00000000" w:rsidRPr="00000000">
        <w:rPr>
          <w:rFonts w:ascii="Times New Roman" w:cs="Times New Roman" w:eastAsia="Times New Roman" w:hAnsi="Times New Roman"/>
          <w:sz w:val="24"/>
          <w:szCs w:val="24"/>
          <w:rtl w:val="0"/>
        </w:rPr>
        <w:t xml:space="preserve">(10), 1287-1314. </w:t>
      </w:r>
      <w:hyperlink r:id="rId17">
        <w:r w:rsidDel="00000000" w:rsidR="00000000" w:rsidRPr="00000000">
          <w:rPr>
            <w:rFonts w:ascii="Times New Roman" w:cs="Times New Roman" w:eastAsia="Times New Roman" w:hAnsi="Times New Roman"/>
            <w:color w:val="0563c1"/>
            <w:sz w:val="24"/>
            <w:szCs w:val="24"/>
            <w:u w:val="single"/>
            <w:rtl w:val="0"/>
          </w:rPr>
          <w:t xml:space="preserve">https://doi.org/10.1080/09537287.2024.2358059</w:t>
        </w:r>
      </w:hyperlink>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D5">
      <w:pPr>
        <w:spacing w:line="480" w:lineRule="auto"/>
        <w:ind w:left="720" w:hanging="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Parasuraman, A.B.L.L., Zeithaml, V.A. and Berry, L., 1988. SERVQUAL: A multiple-item scale for measuring consumer perceptions of service quality. </w:t>
      </w:r>
      <w:r w:rsidDel="00000000" w:rsidR="00000000" w:rsidRPr="00000000">
        <w:rPr>
          <w:rFonts w:ascii="Times New Roman" w:cs="Times New Roman" w:eastAsia="Times New Roman" w:hAnsi="Times New Roman"/>
          <w:i w:val="1"/>
          <w:sz w:val="24"/>
          <w:szCs w:val="24"/>
          <w:rtl w:val="0"/>
        </w:rPr>
        <w:t xml:space="preserve">1988</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64</w:t>
      </w:r>
      <w:r w:rsidDel="00000000" w:rsidR="00000000" w:rsidRPr="00000000">
        <w:rPr>
          <w:rFonts w:ascii="Times New Roman" w:cs="Times New Roman" w:eastAsia="Times New Roman" w:hAnsi="Times New Roman"/>
          <w:sz w:val="24"/>
          <w:szCs w:val="24"/>
          <w:rtl w:val="0"/>
        </w:rPr>
        <w:t xml:space="preserve">(1), pp.12-40.</w:t>
      </w:r>
    </w:p>
    <w:p w:rsidR="00000000" w:rsidDel="00000000" w:rsidP="00000000" w:rsidRDefault="00000000" w:rsidRPr="00000000" w14:paraId="000000D6">
      <w:pPr>
        <w:spacing w:line="480" w:lineRule="auto"/>
        <w:ind w:left="720" w:hanging="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Perez, M. S., &amp; Cannella, G. S. (2016). Using situational analysis for critical qualitative research purposes. In </w:t>
      </w:r>
      <w:r w:rsidDel="00000000" w:rsidR="00000000" w:rsidRPr="00000000">
        <w:rPr>
          <w:rFonts w:ascii="Times New Roman" w:cs="Times New Roman" w:eastAsia="Times New Roman" w:hAnsi="Times New Roman"/>
          <w:i w:val="1"/>
          <w:sz w:val="24"/>
          <w:szCs w:val="24"/>
          <w:rtl w:val="0"/>
        </w:rPr>
        <w:t xml:space="preserve">Qualitative inquiry and global crises</w:t>
      </w:r>
      <w:r w:rsidDel="00000000" w:rsidR="00000000" w:rsidRPr="00000000">
        <w:rPr>
          <w:rFonts w:ascii="Times New Roman" w:cs="Times New Roman" w:eastAsia="Times New Roman" w:hAnsi="Times New Roman"/>
          <w:sz w:val="24"/>
          <w:szCs w:val="24"/>
          <w:rtl w:val="0"/>
        </w:rPr>
        <w:t xml:space="preserve"> (pp. 97-117). Routledge. </w:t>
      </w:r>
    </w:p>
    <w:p w:rsidR="00000000" w:rsidDel="00000000" w:rsidP="00000000" w:rsidRDefault="00000000" w:rsidRPr="00000000" w14:paraId="000000D7">
      <w:pPr>
        <w:spacing w:line="480" w:lineRule="auto"/>
        <w:ind w:left="720" w:hanging="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Psomas, E. L., Fotopoulos, C. V., &amp; Kafetzopoulos, D. P. (2011). Motives, difficulties and benefits in implementing the ISO 14001 Environmental Management System. </w:t>
      </w:r>
      <w:r w:rsidDel="00000000" w:rsidR="00000000" w:rsidRPr="00000000">
        <w:rPr>
          <w:rFonts w:ascii="Times New Roman" w:cs="Times New Roman" w:eastAsia="Times New Roman" w:hAnsi="Times New Roman"/>
          <w:i w:val="1"/>
          <w:sz w:val="24"/>
          <w:szCs w:val="24"/>
          <w:rtl w:val="0"/>
        </w:rPr>
        <w:t xml:space="preserve">Management of Environmental Quality: An International Journal</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22</w:t>
      </w:r>
      <w:r w:rsidDel="00000000" w:rsidR="00000000" w:rsidRPr="00000000">
        <w:rPr>
          <w:rFonts w:ascii="Times New Roman" w:cs="Times New Roman" w:eastAsia="Times New Roman" w:hAnsi="Times New Roman"/>
          <w:sz w:val="24"/>
          <w:szCs w:val="24"/>
          <w:rtl w:val="0"/>
        </w:rPr>
        <w:t xml:space="preserve">(4), 502-521. </w:t>
      </w:r>
      <w:hyperlink r:id="rId18">
        <w:r w:rsidDel="00000000" w:rsidR="00000000" w:rsidRPr="00000000">
          <w:rPr>
            <w:rFonts w:ascii="Times New Roman" w:cs="Times New Roman" w:eastAsia="Times New Roman" w:hAnsi="Times New Roman"/>
            <w:color w:val="0563c1"/>
            <w:sz w:val="24"/>
            <w:szCs w:val="24"/>
            <w:u w:val="single"/>
            <w:rtl w:val="0"/>
          </w:rPr>
          <w:t xml:space="preserve">https://doi.org/10.1108/14777831111136090</w:t>
        </w:r>
      </w:hyperlink>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D8">
      <w:pPr>
        <w:spacing w:line="480" w:lineRule="auto"/>
        <w:ind w:left="720" w:hanging="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Riger, S. T. E. P. H. A. N. I. E., &amp; Sigurvinsdottir, R. A. N. N. V. E. I. G. (2016). Thematic analysis. </w:t>
      </w:r>
      <w:r w:rsidDel="00000000" w:rsidR="00000000" w:rsidRPr="00000000">
        <w:rPr>
          <w:rFonts w:ascii="Times New Roman" w:cs="Times New Roman" w:eastAsia="Times New Roman" w:hAnsi="Times New Roman"/>
          <w:i w:val="1"/>
          <w:sz w:val="24"/>
          <w:szCs w:val="24"/>
          <w:rtl w:val="0"/>
        </w:rPr>
        <w:t xml:space="preserve">Handbook of methodological approaches to community-based research: Qualitative, quantitative, and mixed methods</w:t>
      </w:r>
      <w:r w:rsidDel="00000000" w:rsidR="00000000" w:rsidRPr="00000000">
        <w:rPr>
          <w:rFonts w:ascii="Times New Roman" w:cs="Times New Roman" w:eastAsia="Times New Roman" w:hAnsi="Times New Roman"/>
          <w:sz w:val="24"/>
          <w:szCs w:val="24"/>
          <w:rtl w:val="0"/>
        </w:rPr>
        <w:t xml:space="preserve">, 33-41.</w:t>
      </w:r>
    </w:p>
    <w:p w:rsidR="00000000" w:rsidDel="00000000" w:rsidP="00000000" w:rsidRDefault="00000000" w:rsidRPr="00000000" w14:paraId="000000D9">
      <w:pPr>
        <w:spacing w:line="480" w:lineRule="auto"/>
        <w:ind w:left="720" w:hanging="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Serve 360 report. (2025). </w:t>
      </w:r>
      <w:r w:rsidDel="00000000" w:rsidR="00000000" w:rsidRPr="00000000">
        <w:rPr>
          <w:rFonts w:ascii="Times New Roman" w:cs="Times New Roman" w:eastAsia="Times New Roman" w:hAnsi="Times New Roman"/>
          <w:i w:val="1"/>
          <w:sz w:val="24"/>
          <w:szCs w:val="24"/>
          <w:rtl w:val="0"/>
        </w:rPr>
        <w:t xml:space="preserve">Global Progress</w:t>
      </w:r>
      <w:r w:rsidDel="00000000" w:rsidR="00000000" w:rsidRPr="00000000">
        <w:rPr>
          <w:rFonts w:ascii="Times New Roman" w:cs="Times New Roman" w:eastAsia="Times New Roman" w:hAnsi="Times New Roman"/>
          <w:sz w:val="24"/>
          <w:szCs w:val="24"/>
          <w:rtl w:val="0"/>
        </w:rPr>
        <w:t xml:space="preserve">. </w:t>
      </w:r>
      <w:hyperlink r:id="rId19">
        <w:r w:rsidDel="00000000" w:rsidR="00000000" w:rsidRPr="00000000">
          <w:rPr>
            <w:rFonts w:ascii="Times New Roman" w:cs="Times New Roman" w:eastAsia="Times New Roman" w:hAnsi="Times New Roman"/>
            <w:color w:val="0563c1"/>
            <w:sz w:val="24"/>
            <w:szCs w:val="24"/>
            <w:u w:val="single"/>
            <w:rtl w:val="0"/>
          </w:rPr>
          <w:t xml:space="preserve">https://serve360.marriott.com/wp-content/uploads/2025/07/2025GlobalProgress.pdf</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DA">
      <w:pPr>
        <w:spacing w:line="480" w:lineRule="auto"/>
        <w:ind w:left="720" w:hanging="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Singjai, K., Winata, L., &amp; Kummer, T. F. (2018). Green initiatives and their competitive advantage for the hotel industry in developing countries. </w:t>
      </w:r>
      <w:r w:rsidDel="00000000" w:rsidR="00000000" w:rsidRPr="00000000">
        <w:rPr>
          <w:rFonts w:ascii="Times New Roman" w:cs="Times New Roman" w:eastAsia="Times New Roman" w:hAnsi="Times New Roman"/>
          <w:i w:val="1"/>
          <w:sz w:val="24"/>
          <w:szCs w:val="24"/>
          <w:rtl w:val="0"/>
        </w:rPr>
        <w:t xml:space="preserve">International Journal of Hospitality Management</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75</w:t>
      </w:r>
      <w:r w:rsidDel="00000000" w:rsidR="00000000" w:rsidRPr="00000000">
        <w:rPr>
          <w:rFonts w:ascii="Times New Roman" w:cs="Times New Roman" w:eastAsia="Times New Roman" w:hAnsi="Times New Roman"/>
          <w:sz w:val="24"/>
          <w:szCs w:val="24"/>
          <w:rtl w:val="0"/>
        </w:rPr>
        <w:t xml:space="preserve">, 131-143. </w:t>
      </w:r>
      <w:hyperlink r:id="rId20">
        <w:r w:rsidDel="00000000" w:rsidR="00000000" w:rsidRPr="00000000">
          <w:rPr>
            <w:rFonts w:ascii="Times New Roman" w:cs="Times New Roman" w:eastAsia="Times New Roman" w:hAnsi="Times New Roman"/>
            <w:color w:val="0563c1"/>
            <w:sz w:val="24"/>
            <w:szCs w:val="24"/>
            <w:u w:val="single"/>
            <w:rtl w:val="0"/>
          </w:rPr>
          <w:t xml:space="preserve">https://doi.org/10.1016/j.ijhm.2018.03.007</w:t>
        </w:r>
      </w:hyperlink>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DB">
      <w:pPr>
        <w:spacing w:line="480" w:lineRule="auto"/>
        <w:ind w:left="720" w:hanging="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Stoimenov, V. (2023). Good Practices in Hotel Branding–Sustainability Trends of Intercontinental Hotel Group. </w:t>
      </w:r>
      <w:r w:rsidDel="00000000" w:rsidR="00000000" w:rsidRPr="00000000">
        <w:rPr>
          <w:rFonts w:ascii="Times New Roman" w:cs="Times New Roman" w:eastAsia="Times New Roman" w:hAnsi="Times New Roman"/>
          <w:i w:val="1"/>
          <w:sz w:val="24"/>
          <w:szCs w:val="24"/>
          <w:rtl w:val="0"/>
        </w:rPr>
        <w:t xml:space="preserve">Предприемачество</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11</w:t>
      </w:r>
      <w:r w:rsidDel="00000000" w:rsidR="00000000" w:rsidRPr="00000000">
        <w:rPr>
          <w:rFonts w:ascii="Times New Roman" w:cs="Times New Roman" w:eastAsia="Times New Roman" w:hAnsi="Times New Roman"/>
          <w:sz w:val="24"/>
          <w:szCs w:val="24"/>
          <w:rtl w:val="0"/>
        </w:rPr>
        <w:t xml:space="preserve">(1), 108-131.</w:t>
      </w:r>
    </w:p>
    <w:p w:rsidR="00000000" w:rsidDel="00000000" w:rsidP="00000000" w:rsidRDefault="00000000" w:rsidRPr="00000000" w14:paraId="000000DC">
      <w:pPr>
        <w:spacing w:line="480" w:lineRule="auto"/>
        <w:ind w:left="720" w:hanging="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Sun, Y. Y., Faturay, F., Lenzen, M., Gössling, S., &amp; Higham, J. (2024). Drivers of global tourism carbon emissions. </w:t>
      </w:r>
      <w:r w:rsidDel="00000000" w:rsidR="00000000" w:rsidRPr="00000000">
        <w:rPr>
          <w:rFonts w:ascii="Times New Roman" w:cs="Times New Roman" w:eastAsia="Times New Roman" w:hAnsi="Times New Roman"/>
          <w:i w:val="1"/>
          <w:sz w:val="24"/>
          <w:szCs w:val="24"/>
          <w:rtl w:val="0"/>
        </w:rPr>
        <w:t xml:space="preserve">Nature Communications</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15</w:t>
      </w:r>
      <w:r w:rsidDel="00000000" w:rsidR="00000000" w:rsidRPr="00000000">
        <w:rPr>
          <w:rFonts w:ascii="Times New Roman" w:cs="Times New Roman" w:eastAsia="Times New Roman" w:hAnsi="Times New Roman"/>
          <w:sz w:val="24"/>
          <w:szCs w:val="24"/>
          <w:rtl w:val="0"/>
        </w:rPr>
        <w:t xml:space="preserve">(1), 10384. DOI </w:t>
      </w:r>
      <w:hyperlink r:id="rId21">
        <w:r w:rsidDel="00000000" w:rsidR="00000000" w:rsidRPr="00000000">
          <w:rPr>
            <w:rFonts w:ascii="Times New Roman" w:cs="Times New Roman" w:eastAsia="Times New Roman" w:hAnsi="Times New Roman"/>
            <w:color w:val="0563c1"/>
            <w:sz w:val="24"/>
            <w:szCs w:val="24"/>
            <w:u w:val="single"/>
            <w:rtl w:val="0"/>
          </w:rPr>
          <w:t xml:space="preserve">https://doi.org/10.1038/s41467-024-54582-7</w:t>
        </w:r>
      </w:hyperlink>
      <w:r w:rsidDel="00000000" w:rsidR="00000000" w:rsidRPr="00000000">
        <w:rPr>
          <w:rFonts w:ascii="Times New Roman" w:cs="Times New Roman" w:eastAsia="Times New Roman" w:hAnsi="Times New Roman"/>
          <w:sz w:val="24"/>
          <w:szCs w:val="24"/>
          <w:rtl w:val="0"/>
        </w:rPr>
        <w:t xml:space="preserve">.</w:t>
      </w:r>
    </w:p>
    <w:sectPr>
      <w:headerReference r:id="rId22" w:type="default"/>
      <w:type w:val="nextPage"/>
      <w:pgSz w:h="15840" w:w="12240" w:orient="portrait"/>
      <w:pgMar w:bottom="1440" w:top="1440" w:left="1440" w:right="1440" w:header="72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Times New Roman"/>
  <w:font w:name="Georgia"/>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D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righ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D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righ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E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2">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240" w:lineRule="auto"/>
    </w:pPr>
    <w:rPr>
      <w:rFonts w:ascii="Calibri" w:cs="Calibri" w:eastAsia="Calibri" w:hAnsi="Calibri"/>
      <w:color w:val="2e75b5"/>
      <w:sz w:val="32"/>
      <w:szCs w:val="32"/>
    </w:rPr>
  </w:style>
  <w:style w:type="paragraph" w:styleId="Heading2">
    <w:name w:val="heading 2"/>
    <w:basedOn w:val="Normal"/>
    <w:next w:val="Normal"/>
    <w:pPr>
      <w:keepNext w:val="1"/>
      <w:keepLines w:val="1"/>
      <w:spacing w:after="0" w:before="40" w:lineRule="auto"/>
    </w:pPr>
    <w:rPr>
      <w:rFonts w:ascii="Calibri" w:cs="Calibri" w:eastAsia="Calibri" w:hAnsi="Calibri"/>
      <w:color w:val="2e75b5"/>
      <w:sz w:val="26"/>
      <w:szCs w:val="26"/>
    </w:rPr>
  </w:style>
  <w:style w:type="paragraph" w:styleId="Heading3">
    <w:name w:val="heading 3"/>
    <w:basedOn w:val="Normal"/>
    <w:next w:val="Normal"/>
    <w:pPr>
      <w:spacing w:line="240" w:lineRule="auto"/>
    </w:pPr>
    <w:rPr>
      <w:rFonts w:ascii="Times New Roman" w:cs="Times New Roman" w:eastAsia="Times New Roman" w:hAnsi="Times New Roman"/>
      <w:b w:val="1"/>
      <w:sz w:val="27"/>
      <w:szCs w:val="27"/>
    </w:rPr>
  </w:style>
  <w:style w:type="paragraph" w:styleId="Heading4">
    <w:name w:val="heading 4"/>
    <w:basedOn w:val="Normal"/>
    <w:next w:val="Normal"/>
    <w:pPr>
      <w:spacing w:line="240" w:lineRule="auto"/>
    </w:pPr>
    <w:rPr>
      <w:rFonts w:ascii="Times New Roman" w:cs="Times New Roman" w:eastAsia="Times New Roman" w:hAnsi="Times New Roman"/>
      <w:b w:val="1"/>
      <w:sz w:val="24"/>
      <w:szCs w:val="24"/>
    </w:rPr>
  </w:style>
  <w:style w:type="paragraph" w:styleId="Heading5">
    <w:name w:val="heading 5"/>
    <w:basedOn w:val="Normal"/>
    <w:next w:val="Normal"/>
    <w:pPr>
      <w:keepNext w:val="1"/>
      <w:keepLines w:val="1"/>
      <w:spacing w:after="0" w:before="40" w:lineRule="auto"/>
    </w:pPr>
    <w:rPr>
      <w:rFonts w:ascii="Calibri" w:cs="Calibri" w:eastAsia="Calibri" w:hAnsi="Calibri"/>
      <w:color w:val="2e75b5"/>
    </w:rPr>
  </w:style>
  <w:style w:type="paragraph" w:styleId="Heading6">
    <w:name w:val="heading 6"/>
    <w:basedOn w:val="Normal"/>
    <w:next w:val="Normal"/>
    <w:pPr>
      <w:keepNext w:val="1"/>
      <w:keepLines w:val="1"/>
      <w:spacing w:after="0" w:before="40" w:lineRule="auto"/>
    </w:pPr>
    <w:rPr>
      <w:rFonts w:ascii="Calibri" w:cs="Calibri" w:eastAsia="Calibri" w:hAnsi="Calibri"/>
      <w:color w:val="1e4d78"/>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20" Type="http://schemas.openxmlformats.org/officeDocument/2006/relationships/hyperlink" Target="https://doi.org/10.1016/j.ijhm.2018.03.007" TargetMode="External"/><Relationship Id="rId11" Type="http://schemas.openxmlformats.org/officeDocument/2006/relationships/hyperlink" Target="https://serve360.marriott.com/wp-content/uploads/2024/07/2024ESGProgress.pdf" TargetMode="External"/><Relationship Id="rId22" Type="http://schemas.openxmlformats.org/officeDocument/2006/relationships/header" Target="header2.xml"/><Relationship Id="rId10" Type="http://schemas.openxmlformats.org/officeDocument/2006/relationships/hyperlink" Target="https://travelwithpurpose.hilton.com/wp-content/uploads/sites/4/2024/07/2023-Travel-with-Purpose-Report-final.pdf" TargetMode="External"/><Relationship Id="rId21" Type="http://schemas.openxmlformats.org/officeDocument/2006/relationships/hyperlink" Target="https://doi.org/10.1038/s41467-024-54582-7" TargetMode="External"/><Relationship Id="rId13" Type="http://schemas.openxmlformats.org/officeDocument/2006/relationships/hyperlink" Target="https://esg.hilton.com/wp-content/uploads/sites/4/2024/05/Hilton-ESG-Goals-Placement.pdf" TargetMode="External"/><Relationship Id="rId12" Type="http://schemas.openxmlformats.org/officeDocument/2006/relationships/hyperlink" Target="https://doi.org/10.1080/14783363.2010.532330"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sustainabledevelopment.un.org/content/documents/5987our-common-future.pdf" TargetMode="External"/><Relationship Id="rId15" Type="http://schemas.openxmlformats.org/officeDocument/2006/relationships/hyperlink" Target="https://doi.org/10.30958/ajt/v10i2" TargetMode="External"/><Relationship Id="rId14" Type="http://schemas.openxmlformats.org/officeDocument/2006/relationships/hyperlink" Target="https://doi.org/10.1108/JHTI-04-2024-0375" TargetMode="External"/><Relationship Id="rId17" Type="http://schemas.openxmlformats.org/officeDocument/2006/relationships/hyperlink" Target="https://doi.org/10.1080/09537287.2024.2358059" TargetMode="External"/><Relationship Id="rId16" Type="http://schemas.openxmlformats.org/officeDocument/2006/relationships/hyperlink" Target="https://doi.org/10.1108/IJCHM-10-2012-0180" TargetMode="External"/><Relationship Id="rId5" Type="http://schemas.openxmlformats.org/officeDocument/2006/relationships/styles" Target="styles.xml"/><Relationship Id="rId19" Type="http://schemas.openxmlformats.org/officeDocument/2006/relationships/hyperlink" Target="https://serve360.marriott.com/wp-content/uploads/2025/07/2025GlobalProgress.pdf" TargetMode="External"/><Relationship Id="rId6" Type="http://schemas.openxmlformats.org/officeDocument/2006/relationships/header" Target="header1.xml"/><Relationship Id="rId18" Type="http://schemas.openxmlformats.org/officeDocument/2006/relationships/hyperlink" Target="https://doi.org/10.1108/14777831111136090" TargetMode="External"/><Relationship Id="rId7" Type="http://schemas.openxmlformats.org/officeDocument/2006/relationships/hyperlink" Target="https://www.bcdtravel.com/wp-content/uploads/sites/61/Accor_Planet-21-Presentation_2020_EN.pdf" TargetMode="External"/><Relationship Id="rId8" Type="http://schemas.openxmlformats.org/officeDocument/2006/relationships/hyperlink" Target="https://news.booking.com/cost-vs-conscience-bookingcom-delves-into-the-dilemma-dividing-sustainable-travel-in-202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64dfd3c1-bf1f-4731-8efc-79c1b2837641</vt:lpwstr>
  </property>
</Properties>
</file>