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1709455858"/>
        <w:docPartObj>
          <w:docPartGallery w:val="Cover Pages"/>
          <w:docPartUnique/>
        </w:docPartObj>
      </w:sdtPr>
      <w:sdtEndPr/>
      <w:sdtContent>
        <w:p w14:paraId="3893404F" w14:textId="1A60CA3A" w:rsidR="002810CF" w:rsidRPr="002810CF" w:rsidRDefault="00AC2CAB" w:rsidP="00AC2CAB">
          <w:pPr>
            <w:spacing w:line="480" w:lineRule="auto"/>
            <w:ind w:left="2160"/>
            <w:rPr>
              <w:rFonts w:ascii="Times New Roman" w:hAnsi="Times New Roman" w:cs="Times New Roman"/>
              <w:sz w:val="24"/>
              <w:szCs w:val="24"/>
            </w:rPr>
          </w:pPr>
          <w:r w:rsidRPr="00AC2CAB">
            <w:rPr>
              <w:rFonts w:ascii="Times New Roman" w:hAnsi="Times New Roman" w:cs="Times New Roman"/>
              <w:noProof/>
              <w:sz w:val="24"/>
              <w:szCs w:val="24"/>
            </w:rPr>
            <w:drawing>
              <wp:inline distT="0" distB="0" distL="0" distR="0" wp14:anchorId="0E3AC9B2" wp14:editId="0058751B">
                <wp:extent cx="3055885" cy="632515"/>
                <wp:effectExtent l="0" t="0" r="0" b="0"/>
                <wp:docPr id="14187342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734252" name=""/>
                        <pic:cNvPicPr/>
                      </pic:nvPicPr>
                      <pic:blipFill>
                        <a:blip r:embed="rId6"/>
                        <a:stretch>
                          <a:fillRect/>
                        </a:stretch>
                      </pic:blipFill>
                      <pic:spPr>
                        <a:xfrm>
                          <a:off x="0" y="0"/>
                          <a:ext cx="3055885" cy="632515"/>
                        </a:xfrm>
                        <a:prstGeom prst="rect">
                          <a:avLst/>
                        </a:prstGeom>
                      </pic:spPr>
                    </pic:pic>
                  </a:graphicData>
                </a:graphic>
              </wp:inline>
            </w:drawing>
          </w:r>
          <w:r w:rsidR="002810CF" w:rsidRPr="002810CF">
            <w:rPr>
              <w:rFonts w:ascii="Times New Roman" w:hAnsi="Times New Roman" w:cs="Times New Roman"/>
              <w:noProof/>
              <w:sz w:val="24"/>
              <w:szCs w:val="24"/>
            </w:rPr>
            <mc:AlternateContent>
              <mc:Choice Requires="wpg">
                <w:drawing>
                  <wp:anchor distT="0" distB="0" distL="114300" distR="114300" simplePos="0" relativeHeight="251659264" behindDoc="1" locked="0" layoutInCell="1" allowOverlap="1" wp14:anchorId="0416F8B6" wp14:editId="005001B6">
                    <wp:simplePos x="0" y="0"/>
                    <wp:positionH relativeFrom="page">
                      <wp:align>center</wp:align>
                    </wp:positionH>
                    <wp:positionV relativeFrom="page">
                      <wp:align>center</wp:align>
                    </wp:positionV>
                    <wp:extent cx="6864824" cy="9123528"/>
                    <wp:effectExtent l="0" t="0" r="2540" b="635"/>
                    <wp:wrapNone/>
                    <wp:docPr id="193" name="Group 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F96199" w14:textId="79A100A3" w:rsidR="002810CF" w:rsidRPr="00C3340D" w:rsidRDefault="00511B34">
                                  <w:pPr>
                                    <w:pStyle w:val="NoSpacing"/>
                                    <w:spacing w:before="120"/>
                                    <w:jc w:val="center"/>
                                    <w:rPr>
                                      <w:color w:val="FFFFFF" w:themeColor="background1"/>
                                      <w:sz w:val="36"/>
                                      <w:szCs w:val="36"/>
                                    </w:rPr>
                                  </w:pPr>
                                  <w:r w:rsidRPr="00C3340D">
                                    <w:rPr>
                                      <w:color w:val="FFFFFF" w:themeColor="background1"/>
                                      <w:sz w:val="36"/>
                                      <w:szCs w:val="36"/>
                                    </w:rPr>
                                    <w:t>Name: Shubham Shubham</w:t>
                                  </w:r>
                                </w:p>
                                <w:p w14:paraId="624993D2" w14:textId="18C16767" w:rsidR="00511B34" w:rsidRPr="00C3340D" w:rsidRDefault="00C3340D">
                                  <w:pPr>
                                    <w:pStyle w:val="NoSpacing"/>
                                    <w:spacing w:before="120"/>
                                    <w:jc w:val="center"/>
                                    <w:rPr>
                                      <w:color w:val="FFFFFF" w:themeColor="background1"/>
                                      <w:sz w:val="36"/>
                                      <w:szCs w:val="36"/>
                                    </w:rPr>
                                  </w:pPr>
                                  <w:r w:rsidRPr="00C3340D">
                                    <w:rPr>
                                      <w:color w:val="FFFFFF" w:themeColor="background1"/>
                                      <w:sz w:val="36"/>
                                      <w:szCs w:val="36"/>
                                    </w:rPr>
                                    <w:t>Course: Bachelor's in Tourism and Recreation</w:t>
                                  </w:r>
                                  <w:r w:rsidRPr="00C3340D">
                                    <w:rPr>
                                      <w:color w:val="FFFFFF" w:themeColor="background1"/>
                                      <w:sz w:val="36"/>
                                      <w:szCs w:val="36"/>
                                    </w:rPr>
                                    <w:br/>
                                    <w:t>Submission Date: 23</w:t>
                                  </w:r>
                                  <w:r w:rsidRPr="00C3340D">
                                    <w:rPr>
                                      <w:color w:val="FFFFFF" w:themeColor="background1"/>
                                      <w:sz w:val="36"/>
                                      <w:szCs w:val="36"/>
                                      <w:vertAlign w:val="superscript"/>
                                    </w:rPr>
                                    <w:t>rd</w:t>
                                  </w:r>
                                  <w:r w:rsidRPr="00C3340D">
                                    <w:rPr>
                                      <w:color w:val="FFFFFF" w:themeColor="background1"/>
                                      <w:sz w:val="36"/>
                                      <w:szCs w:val="36"/>
                                    </w:rPr>
                                    <w:t xml:space="preserve"> Oct 2025</w:t>
                                  </w:r>
                                </w:p>
                                <w:p w14:paraId="4D501EC9" w14:textId="77777777" w:rsidR="00511B34" w:rsidRDefault="00511B34">
                                  <w:pPr>
                                    <w:pStyle w:val="NoSpacing"/>
                                    <w:spacing w:before="120"/>
                                    <w:jc w:val="center"/>
                                    <w:rPr>
                                      <w:color w:val="FFFFFF" w:themeColor="background1"/>
                                    </w:rPr>
                                  </w:pPr>
                                </w:p>
                                <w:p w14:paraId="2112A826" w14:textId="77777777" w:rsidR="00511B34" w:rsidRDefault="00511B34">
                                  <w:pPr>
                                    <w:pStyle w:val="NoSpacing"/>
                                    <w:spacing w:before="120"/>
                                    <w:jc w:val="center"/>
                                    <w:rPr>
                                      <w:color w:val="FFFFFF" w:themeColor="background1"/>
                                    </w:rPr>
                                  </w:pPr>
                                </w:p>
                                <w:p w14:paraId="439A1BFF" w14:textId="77777777" w:rsidR="00511B34" w:rsidRDefault="00511B34">
                                  <w:pPr>
                                    <w:pStyle w:val="NoSpacing"/>
                                    <w:spacing w:before="120"/>
                                    <w:jc w:val="center"/>
                                    <w:rPr>
                                      <w:color w:val="FFFFFF" w:themeColor="background1"/>
                                    </w:rPr>
                                  </w:pPr>
                                </w:p>
                                <w:p w14:paraId="1210C4F1" w14:textId="77777777" w:rsidR="00511B34" w:rsidRDefault="00511B34">
                                  <w:pPr>
                                    <w:pStyle w:val="NoSpacing"/>
                                    <w:spacing w:before="120"/>
                                    <w:jc w:val="center"/>
                                    <w:rPr>
                                      <w:color w:val="FFFFFF" w:themeColor="background1"/>
                                    </w:rPr>
                                  </w:pPr>
                                </w:p>
                                <w:p w14:paraId="06B92EB4" w14:textId="77777777" w:rsidR="00511B34" w:rsidRDefault="00511B34">
                                  <w:pPr>
                                    <w:pStyle w:val="NoSpacing"/>
                                    <w:spacing w:before="120"/>
                                    <w:jc w:val="center"/>
                                    <w:rPr>
                                      <w:color w:val="FFFFFF" w:themeColor="background1"/>
                                    </w:rPr>
                                  </w:pPr>
                                </w:p>
                                <w:p w14:paraId="29F10D8D" w14:textId="77777777" w:rsidR="00511B34" w:rsidRDefault="00511B34">
                                  <w:pPr>
                                    <w:pStyle w:val="NoSpacing"/>
                                    <w:spacing w:before="120"/>
                                    <w:jc w:val="center"/>
                                    <w:rPr>
                                      <w:color w:val="FFFFFF" w:themeColor="background1"/>
                                    </w:rPr>
                                  </w:pPr>
                                </w:p>
                                <w:p w14:paraId="154CCC1D" w14:textId="77777777" w:rsidR="00511B34" w:rsidRDefault="00511B34">
                                  <w:pPr>
                                    <w:pStyle w:val="NoSpacing"/>
                                    <w:spacing w:before="120"/>
                                    <w:jc w:val="center"/>
                                    <w:rPr>
                                      <w:color w:val="FFFFFF" w:themeColor="background1"/>
                                    </w:rPr>
                                  </w:pPr>
                                </w:p>
                                <w:p w14:paraId="1A1C73AD" w14:textId="77777777" w:rsidR="00511B34" w:rsidRDefault="00511B34">
                                  <w:pPr>
                                    <w:pStyle w:val="NoSpacing"/>
                                    <w:spacing w:before="120"/>
                                    <w:jc w:val="center"/>
                                    <w:rPr>
                                      <w:color w:val="FFFFFF" w:themeColor="background1"/>
                                    </w:rPr>
                                  </w:pPr>
                                </w:p>
                                <w:p w14:paraId="02F92300" w14:textId="77777777" w:rsidR="00511B34" w:rsidRDefault="00511B34">
                                  <w:pPr>
                                    <w:pStyle w:val="NoSpacing"/>
                                    <w:spacing w:before="120"/>
                                    <w:jc w:val="center"/>
                                    <w:rPr>
                                      <w:color w:val="FFFFFF" w:themeColor="background1"/>
                                    </w:rPr>
                                  </w:pPr>
                                </w:p>
                                <w:p w14:paraId="31BEE7A3" w14:textId="77777777" w:rsidR="00511B34" w:rsidRDefault="00511B34">
                                  <w:pPr>
                                    <w:pStyle w:val="NoSpacing"/>
                                    <w:spacing w:before="120"/>
                                    <w:jc w:val="center"/>
                                    <w:rPr>
                                      <w:color w:val="FFFFFF" w:themeColor="background1"/>
                                    </w:rPr>
                                  </w:pPr>
                                </w:p>
                                <w:p w14:paraId="544AE608" w14:textId="77777777" w:rsidR="00511B34" w:rsidRDefault="00511B34">
                                  <w:pPr>
                                    <w:pStyle w:val="NoSpacing"/>
                                    <w:spacing w:before="120"/>
                                    <w:jc w:val="center"/>
                                    <w:rPr>
                                      <w:color w:val="FFFFFF" w:themeColor="background1"/>
                                    </w:rPr>
                                  </w:pPr>
                                </w:p>
                                <w:p w14:paraId="192CC89F" w14:textId="77777777" w:rsidR="00511B34" w:rsidRDefault="00511B34">
                                  <w:pPr>
                                    <w:pStyle w:val="NoSpacing"/>
                                    <w:spacing w:before="120"/>
                                    <w:jc w:val="center"/>
                                    <w:rPr>
                                      <w:color w:val="FFFFFF" w:themeColor="background1"/>
                                    </w:rPr>
                                  </w:pPr>
                                </w:p>
                                <w:p w14:paraId="72B4009C" w14:textId="77777777" w:rsidR="00511B34" w:rsidRDefault="00511B34">
                                  <w:pPr>
                                    <w:pStyle w:val="NoSpacing"/>
                                    <w:spacing w:before="120"/>
                                    <w:jc w:val="center"/>
                                    <w:rPr>
                                      <w:color w:val="FFFFFF" w:themeColor="background1"/>
                                    </w:rPr>
                                  </w:pPr>
                                </w:p>
                                <w:p w14:paraId="4E8F3EDA" w14:textId="77777777" w:rsidR="00511B34" w:rsidRDefault="00511B34">
                                  <w:pPr>
                                    <w:pStyle w:val="NoSpacing"/>
                                    <w:spacing w:before="120"/>
                                    <w:jc w:val="center"/>
                                    <w:rPr>
                                      <w:color w:val="FFFFFF" w:themeColor="background1"/>
                                    </w:rPr>
                                  </w:pPr>
                                </w:p>
                                <w:p w14:paraId="6E11A440" w14:textId="77777777" w:rsidR="00511B34" w:rsidRDefault="00511B34">
                                  <w:pPr>
                                    <w:pStyle w:val="NoSpacing"/>
                                    <w:spacing w:before="120"/>
                                    <w:jc w:val="center"/>
                                    <w:rPr>
                                      <w:color w:val="FFFFFF" w:themeColor="background1"/>
                                    </w:rPr>
                                  </w:pPr>
                                </w:p>
                                <w:p w14:paraId="166C43C7" w14:textId="77777777" w:rsidR="00511B34" w:rsidRDefault="00511B34">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F531475" w14:textId="687C87C7" w:rsidR="002810CF" w:rsidRDefault="00511B34">
                                      <w:pPr>
                                        <w:pStyle w:val="NoSpacing"/>
                                        <w:jc w:val="center"/>
                                        <w:rPr>
                                          <w:rFonts w:asciiTheme="majorHAnsi" w:eastAsiaTheme="majorEastAsia" w:hAnsiTheme="majorHAnsi" w:cstheme="majorBidi"/>
                                          <w:caps/>
                                          <w:color w:val="4472C4" w:themeColor="accent1"/>
                                          <w:sz w:val="72"/>
                                          <w:szCs w:val="72"/>
                                        </w:rPr>
                                      </w:pPr>
                                      <w:r w:rsidRPr="00511B34">
                                        <w:rPr>
                                          <w:rFonts w:asciiTheme="majorHAnsi" w:eastAsiaTheme="majorEastAsia" w:hAnsiTheme="majorHAnsi" w:cstheme="majorBidi"/>
                                          <w:caps/>
                                          <w:color w:val="4472C4" w:themeColor="accent1"/>
                                          <w:sz w:val="72"/>
                                          <w:szCs w:val="72"/>
                                        </w:rPr>
                                        <w:t>Consumer Behaviour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416F8B6" id="Group 1"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1CF96199" w14:textId="79A100A3" w:rsidR="002810CF" w:rsidRPr="00C3340D" w:rsidRDefault="00511B34">
                            <w:pPr>
                              <w:pStyle w:val="NoSpacing"/>
                              <w:spacing w:before="120"/>
                              <w:jc w:val="center"/>
                              <w:rPr>
                                <w:color w:val="FFFFFF" w:themeColor="background1"/>
                                <w:sz w:val="36"/>
                                <w:szCs w:val="36"/>
                              </w:rPr>
                            </w:pPr>
                            <w:r w:rsidRPr="00C3340D">
                              <w:rPr>
                                <w:color w:val="FFFFFF" w:themeColor="background1"/>
                                <w:sz w:val="36"/>
                                <w:szCs w:val="36"/>
                              </w:rPr>
                              <w:t xml:space="preserve">Name: Shubham </w:t>
                            </w:r>
                            <w:proofErr w:type="spellStart"/>
                            <w:r w:rsidRPr="00C3340D">
                              <w:rPr>
                                <w:color w:val="FFFFFF" w:themeColor="background1"/>
                                <w:sz w:val="36"/>
                                <w:szCs w:val="36"/>
                              </w:rPr>
                              <w:t>Shubham</w:t>
                            </w:r>
                            <w:proofErr w:type="spellEnd"/>
                          </w:p>
                          <w:p w14:paraId="624993D2" w14:textId="18C16767" w:rsidR="00511B34" w:rsidRPr="00C3340D" w:rsidRDefault="00C3340D">
                            <w:pPr>
                              <w:pStyle w:val="NoSpacing"/>
                              <w:spacing w:before="120"/>
                              <w:jc w:val="center"/>
                              <w:rPr>
                                <w:color w:val="FFFFFF" w:themeColor="background1"/>
                                <w:sz w:val="36"/>
                                <w:szCs w:val="36"/>
                              </w:rPr>
                            </w:pPr>
                            <w:r w:rsidRPr="00C3340D">
                              <w:rPr>
                                <w:color w:val="FFFFFF" w:themeColor="background1"/>
                                <w:sz w:val="36"/>
                                <w:szCs w:val="36"/>
                              </w:rPr>
                              <w:t xml:space="preserve">Course: </w:t>
                            </w:r>
                            <w:r w:rsidRPr="00C3340D">
                              <w:rPr>
                                <w:color w:val="FFFFFF" w:themeColor="background1"/>
                                <w:sz w:val="36"/>
                                <w:szCs w:val="36"/>
                              </w:rPr>
                              <w:t>Bachelor's in Tourism and Recreation</w:t>
                            </w:r>
                            <w:r w:rsidRPr="00C3340D">
                              <w:rPr>
                                <w:color w:val="FFFFFF" w:themeColor="background1"/>
                                <w:sz w:val="36"/>
                                <w:szCs w:val="36"/>
                              </w:rPr>
                              <w:br/>
                              <w:t>Submission Date: 23</w:t>
                            </w:r>
                            <w:r w:rsidRPr="00C3340D">
                              <w:rPr>
                                <w:color w:val="FFFFFF" w:themeColor="background1"/>
                                <w:sz w:val="36"/>
                                <w:szCs w:val="36"/>
                                <w:vertAlign w:val="superscript"/>
                              </w:rPr>
                              <w:t>rd</w:t>
                            </w:r>
                            <w:r w:rsidRPr="00C3340D">
                              <w:rPr>
                                <w:color w:val="FFFFFF" w:themeColor="background1"/>
                                <w:sz w:val="36"/>
                                <w:szCs w:val="36"/>
                              </w:rPr>
                              <w:t xml:space="preserve"> Oct 2025</w:t>
                            </w:r>
                          </w:p>
                          <w:p w14:paraId="4D501EC9" w14:textId="77777777" w:rsidR="00511B34" w:rsidRDefault="00511B34">
                            <w:pPr>
                              <w:pStyle w:val="NoSpacing"/>
                              <w:spacing w:before="120"/>
                              <w:jc w:val="center"/>
                              <w:rPr>
                                <w:color w:val="FFFFFF" w:themeColor="background1"/>
                              </w:rPr>
                            </w:pPr>
                          </w:p>
                          <w:p w14:paraId="2112A826" w14:textId="77777777" w:rsidR="00511B34" w:rsidRDefault="00511B34">
                            <w:pPr>
                              <w:pStyle w:val="NoSpacing"/>
                              <w:spacing w:before="120"/>
                              <w:jc w:val="center"/>
                              <w:rPr>
                                <w:color w:val="FFFFFF" w:themeColor="background1"/>
                              </w:rPr>
                            </w:pPr>
                          </w:p>
                          <w:p w14:paraId="439A1BFF" w14:textId="77777777" w:rsidR="00511B34" w:rsidRDefault="00511B34">
                            <w:pPr>
                              <w:pStyle w:val="NoSpacing"/>
                              <w:spacing w:before="120"/>
                              <w:jc w:val="center"/>
                              <w:rPr>
                                <w:color w:val="FFFFFF" w:themeColor="background1"/>
                              </w:rPr>
                            </w:pPr>
                          </w:p>
                          <w:p w14:paraId="1210C4F1" w14:textId="77777777" w:rsidR="00511B34" w:rsidRDefault="00511B34">
                            <w:pPr>
                              <w:pStyle w:val="NoSpacing"/>
                              <w:spacing w:before="120"/>
                              <w:jc w:val="center"/>
                              <w:rPr>
                                <w:color w:val="FFFFFF" w:themeColor="background1"/>
                              </w:rPr>
                            </w:pPr>
                          </w:p>
                          <w:p w14:paraId="06B92EB4" w14:textId="77777777" w:rsidR="00511B34" w:rsidRDefault="00511B34">
                            <w:pPr>
                              <w:pStyle w:val="NoSpacing"/>
                              <w:spacing w:before="120"/>
                              <w:jc w:val="center"/>
                              <w:rPr>
                                <w:color w:val="FFFFFF" w:themeColor="background1"/>
                              </w:rPr>
                            </w:pPr>
                          </w:p>
                          <w:p w14:paraId="29F10D8D" w14:textId="77777777" w:rsidR="00511B34" w:rsidRDefault="00511B34">
                            <w:pPr>
                              <w:pStyle w:val="NoSpacing"/>
                              <w:spacing w:before="120"/>
                              <w:jc w:val="center"/>
                              <w:rPr>
                                <w:color w:val="FFFFFF" w:themeColor="background1"/>
                              </w:rPr>
                            </w:pPr>
                          </w:p>
                          <w:p w14:paraId="154CCC1D" w14:textId="77777777" w:rsidR="00511B34" w:rsidRDefault="00511B34">
                            <w:pPr>
                              <w:pStyle w:val="NoSpacing"/>
                              <w:spacing w:before="120"/>
                              <w:jc w:val="center"/>
                              <w:rPr>
                                <w:color w:val="FFFFFF" w:themeColor="background1"/>
                              </w:rPr>
                            </w:pPr>
                          </w:p>
                          <w:p w14:paraId="1A1C73AD" w14:textId="77777777" w:rsidR="00511B34" w:rsidRDefault="00511B34">
                            <w:pPr>
                              <w:pStyle w:val="NoSpacing"/>
                              <w:spacing w:before="120"/>
                              <w:jc w:val="center"/>
                              <w:rPr>
                                <w:color w:val="FFFFFF" w:themeColor="background1"/>
                              </w:rPr>
                            </w:pPr>
                          </w:p>
                          <w:p w14:paraId="02F92300" w14:textId="77777777" w:rsidR="00511B34" w:rsidRDefault="00511B34">
                            <w:pPr>
                              <w:pStyle w:val="NoSpacing"/>
                              <w:spacing w:before="120"/>
                              <w:jc w:val="center"/>
                              <w:rPr>
                                <w:color w:val="FFFFFF" w:themeColor="background1"/>
                              </w:rPr>
                            </w:pPr>
                          </w:p>
                          <w:p w14:paraId="31BEE7A3" w14:textId="77777777" w:rsidR="00511B34" w:rsidRDefault="00511B34">
                            <w:pPr>
                              <w:pStyle w:val="NoSpacing"/>
                              <w:spacing w:before="120"/>
                              <w:jc w:val="center"/>
                              <w:rPr>
                                <w:color w:val="FFFFFF" w:themeColor="background1"/>
                              </w:rPr>
                            </w:pPr>
                          </w:p>
                          <w:p w14:paraId="544AE608" w14:textId="77777777" w:rsidR="00511B34" w:rsidRDefault="00511B34">
                            <w:pPr>
                              <w:pStyle w:val="NoSpacing"/>
                              <w:spacing w:before="120"/>
                              <w:jc w:val="center"/>
                              <w:rPr>
                                <w:color w:val="FFFFFF" w:themeColor="background1"/>
                              </w:rPr>
                            </w:pPr>
                          </w:p>
                          <w:p w14:paraId="192CC89F" w14:textId="77777777" w:rsidR="00511B34" w:rsidRDefault="00511B34">
                            <w:pPr>
                              <w:pStyle w:val="NoSpacing"/>
                              <w:spacing w:before="120"/>
                              <w:jc w:val="center"/>
                              <w:rPr>
                                <w:color w:val="FFFFFF" w:themeColor="background1"/>
                              </w:rPr>
                            </w:pPr>
                          </w:p>
                          <w:p w14:paraId="72B4009C" w14:textId="77777777" w:rsidR="00511B34" w:rsidRDefault="00511B34">
                            <w:pPr>
                              <w:pStyle w:val="NoSpacing"/>
                              <w:spacing w:before="120"/>
                              <w:jc w:val="center"/>
                              <w:rPr>
                                <w:color w:val="FFFFFF" w:themeColor="background1"/>
                              </w:rPr>
                            </w:pPr>
                          </w:p>
                          <w:p w14:paraId="4E8F3EDA" w14:textId="77777777" w:rsidR="00511B34" w:rsidRDefault="00511B34">
                            <w:pPr>
                              <w:pStyle w:val="NoSpacing"/>
                              <w:spacing w:before="120"/>
                              <w:jc w:val="center"/>
                              <w:rPr>
                                <w:color w:val="FFFFFF" w:themeColor="background1"/>
                              </w:rPr>
                            </w:pPr>
                          </w:p>
                          <w:p w14:paraId="6E11A440" w14:textId="77777777" w:rsidR="00511B34" w:rsidRDefault="00511B34">
                            <w:pPr>
                              <w:pStyle w:val="NoSpacing"/>
                              <w:spacing w:before="120"/>
                              <w:jc w:val="center"/>
                              <w:rPr>
                                <w:color w:val="FFFFFF" w:themeColor="background1"/>
                              </w:rPr>
                            </w:pPr>
                          </w:p>
                          <w:p w14:paraId="166C43C7" w14:textId="77777777" w:rsidR="00511B34" w:rsidRDefault="00511B34">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F531475" w14:textId="687C87C7" w:rsidR="002810CF" w:rsidRDefault="00511B34">
                                <w:pPr>
                                  <w:pStyle w:val="NoSpacing"/>
                                  <w:jc w:val="center"/>
                                  <w:rPr>
                                    <w:rFonts w:asciiTheme="majorHAnsi" w:eastAsiaTheme="majorEastAsia" w:hAnsiTheme="majorHAnsi" w:cstheme="majorBidi"/>
                                    <w:caps/>
                                    <w:color w:val="4472C4" w:themeColor="accent1"/>
                                    <w:sz w:val="72"/>
                                    <w:szCs w:val="72"/>
                                  </w:rPr>
                                </w:pPr>
                                <w:r w:rsidRPr="00511B34">
                                  <w:rPr>
                                    <w:rFonts w:asciiTheme="majorHAnsi" w:eastAsiaTheme="majorEastAsia" w:hAnsiTheme="majorHAnsi" w:cstheme="majorBidi"/>
                                    <w:caps/>
                                    <w:color w:val="4472C4" w:themeColor="accent1"/>
                                    <w:sz w:val="72"/>
                                    <w:szCs w:val="72"/>
                                  </w:rPr>
                                  <w:t>Consumer Behaviour</w:t>
                                </w:r>
                              </w:p>
                            </w:sdtContent>
                          </w:sdt>
                        </w:txbxContent>
                      </v:textbox>
                    </v:shape>
                    <w10:wrap anchorx="page" anchory="page"/>
                  </v:group>
                </w:pict>
              </mc:Fallback>
            </mc:AlternateContent>
          </w:r>
        </w:p>
        <w:p w14:paraId="405D35E8" w14:textId="6068EE5E" w:rsidR="002810CF" w:rsidRPr="002810CF" w:rsidRDefault="002810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sdtContent>
    </w:sdt>
    <w:p w14:paraId="0E71D617" w14:textId="5AA67ED9" w:rsidR="00DC1355" w:rsidRPr="002810CF" w:rsidRDefault="00DC1355" w:rsidP="002810CF">
      <w:pPr>
        <w:pStyle w:val="Heading1"/>
        <w:spacing w:line="480" w:lineRule="auto"/>
        <w:rPr>
          <w:rFonts w:ascii="Times New Roman" w:hAnsi="Times New Roman" w:cs="Times New Roman"/>
          <w:sz w:val="24"/>
          <w:szCs w:val="24"/>
        </w:rPr>
      </w:pPr>
      <w:bookmarkStart w:id="0" w:name="_Toc212105016"/>
      <w:r w:rsidRPr="002810CF">
        <w:rPr>
          <w:rFonts w:ascii="Times New Roman" w:hAnsi="Times New Roman" w:cs="Times New Roman"/>
          <w:sz w:val="24"/>
          <w:szCs w:val="24"/>
        </w:rPr>
        <w:lastRenderedPageBreak/>
        <w:t>Abstract</w:t>
      </w:r>
      <w:bookmarkEnd w:id="0"/>
    </w:p>
    <w:p w14:paraId="365D8925" w14:textId="79D87243" w:rsidR="00CD6D16"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COVID-19 pandemic has redefined traveling in the world in a completely new way that is based on wellness, mindfulness and sustainability. This article focuses on the analysis of the development of wellness and conscious travel as the key post-pandemic tendencies in tourism and hospitality. Based on the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theory, such as the hierarchy of needs as developed by Maslow, the Theory of Planned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and the theory of self-determination, the research examines how the importance of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has changed to a promotion of well-being and ethical consideration in making decisions.</w:t>
      </w:r>
    </w:p>
    <w:p w14:paraId="402EEDDF" w14:textId="5C009CF0" w:rsidR="002810CF"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 Based on the UNWTO, Global Wellness Institute, and selected international travel </w:t>
      </w:r>
      <w:r w:rsidR="00D14345" w:rsidRPr="002810CF">
        <w:rPr>
          <w:rFonts w:ascii="Times New Roman" w:hAnsi="Times New Roman" w:cs="Times New Roman"/>
          <w:sz w:val="24"/>
          <w:szCs w:val="24"/>
        </w:rPr>
        <w:t>companies’</w:t>
      </w:r>
      <w:r w:rsidRPr="002810CF">
        <w:rPr>
          <w:rFonts w:ascii="Times New Roman" w:hAnsi="Times New Roman" w:cs="Times New Roman"/>
          <w:sz w:val="24"/>
          <w:szCs w:val="24"/>
        </w:rPr>
        <w:t xml:space="preserve"> data, the study will give comparisons on motivation, destination choice, and purchasing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patterns pre- and post-pandemic. It defines key changes such as the health-related travel and slow tourism to the environmental-friendly consumption. Corporate adaptation strategies are noted in case studies of the brands like Six Senses, Marriott Bonvoy, and Airbnb. The results indicate that companies which incorporate holistic health, open communication and ecology are better trusted and more resilient. The paper ends with suggestions on how hospitality and tourism managers should incorporate wellness, sustainability and safety in the long-term strategic planning to address the changing expectations of the mindful </w:t>
      </w:r>
      <w:r w:rsidR="00D14345" w:rsidRPr="002810CF">
        <w:rPr>
          <w:rFonts w:ascii="Times New Roman" w:hAnsi="Times New Roman" w:cs="Times New Roman"/>
          <w:sz w:val="24"/>
          <w:szCs w:val="24"/>
        </w:rPr>
        <w:t>traveler</w:t>
      </w:r>
      <w:r w:rsidR="00A63AC2" w:rsidRPr="002810CF">
        <w:rPr>
          <w:rFonts w:ascii="Times New Roman" w:hAnsi="Times New Roman" w:cs="Times New Roman"/>
          <w:sz w:val="24"/>
          <w:szCs w:val="24"/>
        </w:rPr>
        <w:t xml:space="preserve"> (UNWTO, 2023)</w:t>
      </w:r>
      <w:r w:rsidRPr="002810CF">
        <w:rPr>
          <w:rFonts w:ascii="Times New Roman" w:hAnsi="Times New Roman" w:cs="Times New Roman"/>
          <w:sz w:val="24"/>
          <w:szCs w:val="24"/>
        </w:rPr>
        <w:t>.</w:t>
      </w:r>
    </w:p>
    <w:p w14:paraId="1E9177A2" w14:textId="77777777" w:rsidR="002810CF" w:rsidRPr="002810CF" w:rsidRDefault="002810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sdt>
      <w:sdtPr>
        <w:rPr>
          <w:rFonts w:ascii="Times New Roman" w:eastAsiaTheme="minorEastAsia" w:hAnsi="Times New Roman" w:cs="Times New Roman"/>
          <w:color w:val="auto"/>
          <w:sz w:val="24"/>
          <w:szCs w:val="24"/>
          <w:lang w:eastAsia="zh-CN"/>
        </w:rPr>
        <w:id w:val="-701250900"/>
        <w:docPartObj>
          <w:docPartGallery w:val="Table of Contents"/>
          <w:docPartUnique/>
        </w:docPartObj>
      </w:sdtPr>
      <w:sdtEndPr>
        <w:rPr>
          <w:b/>
          <w:bCs/>
          <w:noProof/>
        </w:rPr>
      </w:sdtEndPr>
      <w:sdtContent>
        <w:p w14:paraId="2EAFEC10" w14:textId="026B57F5" w:rsidR="002810CF" w:rsidRPr="00A36540" w:rsidRDefault="002810CF" w:rsidP="00C3340D">
          <w:pPr>
            <w:pStyle w:val="TOCHeading"/>
            <w:spacing w:line="480" w:lineRule="auto"/>
            <w:rPr>
              <w:rFonts w:ascii="Times New Roman" w:hAnsi="Times New Roman" w:cs="Times New Roman"/>
              <w:sz w:val="28"/>
              <w:szCs w:val="28"/>
            </w:rPr>
          </w:pPr>
          <w:r w:rsidRPr="00A36540">
            <w:rPr>
              <w:rFonts w:ascii="Times New Roman" w:hAnsi="Times New Roman" w:cs="Times New Roman"/>
              <w:sz w:val="28"/>
              <w:szCs w:val="28"/>
            </w:rPr>
            <w:t>Contents</w:t>
          </w:r>
        </w:p>
        <w:p w14:paraId="1A918DDF" w14:textId="07F78669" w:rsidR="00C3340D" w:rsidRPr="00A36540" w:rsidRDefault="002810CF" w:rsidP="00C3340D">
          <w:pPr>
            <w:pStyle w:val="TOC1"/>
            <w:tabs>
              <w:tab w:val="right" w:leader="dot" w:pos="9350"/>
            </w:tabs>
            <w:spacing w:line="480" w:lineRule="auto"/>
            <w:rPr>
              <w:noProof/>
              <w:sz w:val="24"/>
              <w:szCs w:val="24"/>
            </w:rPr>
          </w:pPr>
          <w:r w:rsidRPr="00A36540">
            <w:rPr>
              <w:rFonts w:ascii="Times New Roman" w:hAnsi="Times New Roman" w:cs="Times New Roman"/>
              <w:sz w:val="28"/>
              <w:szCs w:val="28"/>
            </w:rPr>
            <w:fldChar w:fldCharType="begin"/>
          </w:r>
          <w:r w:rsidRPr="00A36540">
            <w:rPr>
              <w:rFonts w:ascii="Times New Roman" w:hAnsi="Times New Roman" w:cs="Times New Roman"/>
              <w:sz w:val="28"/>
              <w:szCs w:val="28"/>
            </w:rPr>
            <w:instrText xml:space="preserve"> TOC \o "1-3" \h \z \u </w:instrText>
          </w:r>
          <w:r w:rsidRPr="00A36540">
            <w:rPr>
              <w:rFonts w:ascii="Times New Roman" w:hAnsi="Times New Roman" w:cs="Times New Roman"/>
              <w:sz w:val="28"/>
              <w:szCs w:val="28"/>
            </w:rPr>
            <w:fldChar w:fldCharType="separate"/>
          </w:r>
          <w:hyperlink w:anchor="_Toc212105016" w:history="1">
            <w:r w:rsidR="00C3340D" w:rsidRPr="00A36540">
              <w:rPr>
                <w:rStyle w:val="Hyperlink"/>
                <w:rFonts w:ascii="Times New Roman" w:hAnsi="Times New Roman" w:cs="Times New Roman"/>
                <w:noProof/>
                <w:sz w:val="24"/>
                <w:szCs w:val="24"/>
              </w:rPr>
              <w:t>Abstract</w:t>
            </w:r>
            <w:r w:rsidR="00C3340D" w:rsidRPr="00A36540">
              <w:rPr>
                <w:noProof/>
                <w:webHidden/>
                <w:sz w:val="24"/>
                <w:szCs w:val="24"/>
              </w:rPr>
              <w:tab/>
            </w:r>
            <w:r w:rsidR="00C3340D" w:rsidRPr="00A36540">
              <w:rPr>
                <w:noProof/>
                <w:webHidden/>
                <w:sz w:val="24"/>
                <w:szCs w:val="24"/>
              </w:rPr>
              <w:fldChar w:fldCharType="begin"/>
            </w:r>
            <w:r w:rsidR="00C3340D" w:rsidRPr="00A36540">
              <w:rPr>
                <w:noProof/>
                <w:webHidden/>
                <w:sz w:val="24"/>
                <w:szCs w:val="24"/>
              </w:rPr>
              <w:instrText xml:space="preserve"> PAGEREF _Toc212105016 \h </w:instrText>
            </w:r>
            <w:r w:rsidR="00C3340D" w:rsidRPr="00A36540">
              <w:rPr>
                <w:noProof/>
                <w:webHidden/>
                <w:sz w:val="24"/>
                <w:szCs w:val="24"/>
              </w:rPr>
            </w:r>
            <w:r w:rsidR="00C3340D" w:rsidRPr="00A36540">
              <w:rPr>
                <w:noProof/>
                <w:webHidden/>
                <w:sz w:val="24"/>
                <w:szCs w:val="24"/>
              </w:rPr>
              <w:fldChar w:fldCharType="separate"/>
            </w:r>
            <w:r w:rsidR="00C3340D" w:rsidRPr="00A36540">
              <w:rPr>
                <w:noProof/>
                <w:webHidden/>
                <w:sz w:val="24"/>
                <w:szCs w:val="24"/>
              </w:rPr>
              <w:t>1</w:t>
            </w:r>
            <w:r w:rsidR="00C3340D" w:rsidRPr="00A36540">
              <w:rPr>
                <w:noProof/>
                <w:webHidden/>
                <w:sz w:val="24"/>
                <w:szCs w:val="24"/>
              </w:rPr>
              <w:fldChar w:fldCharType="end"/>
            </w:r>
          </w:hyperlink>
        </w:p>
        <w:p w14:paraId="5CFC5F21" w14:textId="64F19943" w:rsidR="00C3340D" w:rsidRPr="00A36540" w:rsidRDefault="00175198" w:rsidP="00C3340D">
          <w:pPr>
            <w:pStyle w:val="TOC1"/>
            <w:tabs>
              <w:tab w:val="right" w:leader="dot" w:pos="9350"/>
            </w:tabs>
            <w:spacing w:line="480" w:lineRule="auto"/>
            <w:rPr>
              <w:noProof/>
              <w:sz w:val="24"/>
              <w:szCs w:val="24"/>
            </w:rPr>
          </w:pPr>
          <w:hyperlink w:anchor="_Toc212105017" w:history="1">
            <w:r w:rsidR="00C3340D" w:rsidRPr="00A36540">
              <w:rPr>
                <w:rStyle w:val="Hyperlink"/>
                <w:rFonts w:ascii="Times New Roman" w:hAnsi="Times New Roman" w:cs="Times New Roman"/>
                <w:noProof/>
                <w:sz w:val="24"/>
                <w:szCs w:val="24"/>
              </w:rPr>
              <w:t>Introduction</w:t>
            </w:r>
            <w:r w:rsidR="00C3340D" w:rsidRPr="00A36540">
              <w:rPr>
                <w:noProof/>
                <w:webHidden/>
                <w:sz w:val="24"/>
                <w:szCs w:val="24"/>
              </w:rPr>
              <w:tab/>
            </w:r>
            <w:r w:rsidR="00C3340D" w:rsidRPr="00A36540">
              <w:rPr>
                <w:noProof/>
                <w:webHidden/>
                <w:sz w:val="24"/>
                <w:szCs w:val="24"/>
              </w:rPr>
              <w:fldChar w:fldCharType="begin"/>
            </w:r>
            <w:r w:rsidR="00C3340D" w:rsidRPr="00A36540">
              <w:rPr>
                <w:noProof/>
                <w:webHidden/>
                <w:sz w:val="24"/>
                <w:szCs w:val="24"/>
              </w:rPr>
              <w:instrText xml:space="preserve"> PAGEREF _Toc212105017 \h </w:instrText>
            </w:r>
            <w:r w:rsidR="00C3340D" w:rsidRPr="00A36540">
              <w:rPr>
                <w:noProof/>
                <w:webHidden/>
                <w:sz w:val="24"/>
                <w:szCs w:val="24"/>
              </w:rPr>
            </w:r>
            <w:r w:rsidR="00C3340D" w:rsidRPr="00A36540">
              <w:rPr>
                <w:noProof/>
                <w:webHidden/>
                <w:sz w:val="24"/>
                <w:szCs w:val="24"/>
              </w:rPr>
              <w:fldChar w:fldCharType="separate"/>
            </w:r>
            <w:r w:rsidR="00C3340D" w:rsidRPr="00A36540">
              <w:rPr>
                <w:noProof/>
                <w:webHidden/>
                <w:sz w:val="24"/>
                <w:szCs w:val="24"/>
              </w:rPr>
              <w:t>3</w:t>
            </w:r>
            <w:r w:rsidR="00C3340D" w:rsidRPr="00A36540">
              <w:rPr>
                <w:noProof/>
                <w:webHidden/>
                <w:sz w:val="24"/>
                <w:szCs w:val="24"/>
              </w:rPr>
              <w:fldChar w:fldCharType="end"/>
            </w:r>
          </w:hyperlink>
        </w:p>
        <w:p w14:paraId="58DA5AE4" w14:textId="475790AF" w:rsidR="00C3340D" w:rsidRPr="00A36540" w:rsidRDefault="00175198" w:rsidP="00C3340D">
          <w:pPr>
            <w:pStyle w:val="TOC1"/>
            <w:tabs>
              <w:tab w:val="right" w:leader="dot" w:pos="9350"/>
            </w:tabs>
            <w:spacing w:line="480" w:lineRule="auto"/>
            <w:rPr>
              <w:noProof/>
              <w:sz w:val="24"/>
              <w:szCs w:val="24"/>
            </w:rPr>
          </w:pPr>
          <w:hyperlink w:anchor="_Toc212105018" w:history="1">
            <w:r w:rsidR="00C3340D" w:rsidRPr="00A36540">
              <w:rPr>
                <w:rStyle w:val="Hyperlink"/>
                <w:rFonts w:ascii="Times New Roman" w:hAnsi="Times New Roman" w:cs="Times New Roman"/>
                <w:noProof/>
                <w:sz w:val="24"/>
                <w:szCs w:val="24"/>
              </w:rPr>
              <w:t>Literature Review</w:t>
            </w:r>
            <w:r w:rsidR="00C3340D" w:rsidRPr="00A36540">
              <w:rPr>
                <w:noProof/>
                <w:webHidden/>
                <w:sz w:val="24"/>
                <w:szCs w:val="24"/>
              </w:rPr>
              <w:tab/>
            </w:r>
            <w:r w:rsidR="00C3340D" w:rsidRPr="00A36540">
              <w:rPr>
                <w:noProof/>
                <w:webHidden/>
                <w:sz w:val="24"/>
                <w:szCs w:val="24"/>
              </w:rPr>
              <w:fldChar w:fldCharType="begin"/>
            </w:r>
            <w:r w:rsidR="00C3340D" w:rsidRPr="00A36540">
              <w:rPr>
                <w:noProof/>
                <w:webHidden/>
                <w:sz w:val="24"/>
                <w:szCs w:val="24"/>
              </w:rPr>
              <w:instrText xml:space="preserve"> PAGEREF _Toc212105018 \h </w:instrText>
            </w:r>
            <w:r w:rsidR="00C3340D" w:rsidRPr="00A36540">
              <w:rPr>
                <w:noProof/>
                <w:webHidden/>
                <w:sz w:val="24"/>
                <w:szCs w:val="24"/>
              </w:rPr>
            </w:r>
            <w:r w:rsidR="00C3340D" w:rsidRPr="00A36540">
              <w:rPr>
                <w:noProof/>
                <w:webHidden/>
                <w:sz w:val="24"/>
                <w:szCs w:val="24"/>
              </w:rPr>
              <w:fldChar w:fldCharType="separate"/>
            </w:r>
            <w:r w:rsidR="00C3340D" w:rsidRPr="00A36540">
              <w:rPr>
                <w:noProof/>
                <w:webHidden/>
                <w:sz w:val="24"/>
                <w:szCs w:val="24"/>
              </w:rPr>
              <w:t>4</w:t>
            </w:r>
            <w:r w:rsidR="00C3340D" w:rsidRPr="00A36540">
              <w:rPr>
                <w:noProof/>
                <w:webHidden/>
                <w:sz w:val="24"/>
                <w:szCs w:val="24"/>
              </w:rPr>
              <w:fldChar w:fldCharType="end"/>
            </w:r>
          </w:hyperlink>
        </w:p>
        <w:p w14:paraId="4BDDB7DE" w14:textId="4337837E" w:rsidR="00C3340D" w:rsidRPr="00A36540" w:rsidRDefault="00175198" w:rsidP="00C3340D">
          <w:pPr>
            <w:pStyle w:val="TOC1"/>
            <w:tabs>
              <w:tab w:val="right" w:leader="dot" w:pos="9350"/>
            </w:tabs>
            <w:spacing w:line="480" w:lineRule="auto"/>
            <w:rPr>
              <w:noProof/>
              <w:sz w:val="24"/>
              <w:szCs w:val="24"/>
            </w:rPr>
          </w:pPr>
          <w:hyperlink w:anchor="_Toc212105019" w:history="1">
            <w:r w:rsidR="00C3340D" w:rsidRPr="00A36540">
              <w:rPr>
                <w:rStyle w:val="Hyperlink"/>
                <w:rFonts w:ascii="Times New Roman" w:hAnsi="Times New Roman" w:cs="Times New Roman"/>
                <w:noProof/>
                <w:sz w:val="24"/>
                <w:szCs w:val="24"/>
              </w:rPr>
              <w:t>Methodology</w:t>
            </w:r>
            <w:r w:rsidR="00C3340D" w:rsidRPr="00A36540">
              <w:rPr>
                <w:noProof/>
                <w:webHidden/>
                <w:sz w:val="24"/>
                <w:szCs w:val="24"/>
              </w:rPr>
              <w:tab/>
            </w:r>
            <w:r w:rsidR="00C3340D" w:rsidRPr="00A36540">
              <w:rPr>
                <w:noProof/>
                <w:webHidden/>
                <w:sz w:val="24"/>
                <w:szCs w:val="24"/>
              </w:rPr>
              <w:fldChar w:fldCharType="begin"/>
            </w:r>
            <w:r w:rsidR="00C3340D" w:rsidRPr="00A36540">
              <w:rPr>
                <w:noProof/>
                <w:webHidden/>
                <w:sz w:val="24"/>
                <w:szCs w:val="24"/>
              </w:rPr>
              <w:instrText xml:space="preserve"> PAGEREF _Toc212105019 \h </w:instrText>
            </w:r>
            <w:r w:rsidR="00C3340D" w:rsidRPr="00A36540">
              <w:rPr>
                <w:noProof/>
                <w:webHidden/>
                <w:sz w:val="24"/>
                <w:szCs w:val="24"/>
              </w:rPr>
            </w:r>
            <w:r w:rsidR="00C3340D" w:rsidRPr="00A36540">
              <w:rPr>
                <w:noProof/>
                <w:webHidden/>
                <w:sz w:val="24"/>
                <w:szCs w:val="24"/>
              </w:rPr>
              <w:fldChar w:fldCharType="separate"/>
            </w:r>
            <w:r w:rsidR="00C3340D" w:rsidRPr="00A36540">
              <w:rPr>
                <w:noProof/>
                <w:webHidden/>
                <w:sz w:val="24"/>
                <w:szCs w:val="24"/>
              </w:rPr>
              <w:t>9</w:t>
            </w:r>
            <w:r w:rsidR="00C3340D" w:rsidRPr="00A36540">
              <w:rPr>
                <w:noProof/>
                <w:webHidden/>
                <w:sz w:val="24"/>
                <w:szCs w:val="24"/>
              </w:rPr>
              <w:fldChar w:fldCharType="end"/>
            </w:r>
          </w:hyperlink>
        </w:p>
        <w:p w14:paraId="13E38DBA" w14:textId="1092760E" w:rsidR="00C3340D" w:rsidRPr="00A36540" w:rsidRDefault="00175198" w:rsidP="00C3340D">
          <w:pPr>
            <w:pStyle w:val="TOC1"/>
            <w:tabs>
              <w:tab w:val="right" w:leader="dot" w:pos="9350"/>
            </w:tabs>
            <w:spacing w:line="480" w:lineRule="auto"/>
            <w:rPr>
              <w:noProof/>
              <w:sz w:val="24"/>
              <w:szCs w:val="24"/>
            </w:rPr>
          </w:pPr>
          <w:hyperlink w:anchor="_Toc212105020" w:history="1">
            <w:r w:rsidR="00C3340D" w:rsidRPr="00A36540">
              <w:rPr>
                <w:rStyle w:val="Hyperlink"/>
                <w:rFonts w:ascii="Times New Roman" w:hAnsi="Times New Roman" w:cs="Times New Roman"/>
                <w:noProof/>
                <w:sz w:val="24"/>
                <w:szCs w:val="24"/>
              </w:rPr>
              <w:t>Findings</w:t>
            </w:r>
            <w:r w:rsidR="00C3340D" w:rsidRPr="00A36540">
              <w:rPr>
                <w:noProof/>
                <w:webHidden/>
                <w:sz w:val="24"/>
                <w:szCs w:val="24"/>
              </w:rPr>
              <w:tab/>
            </w:r>
            <w:r w:rsidR="00C3340D" w:rsidRPr="00A36540">
              <w:rPr>
                <w:noProof/>
                <w:webHidden/>
                <w:sz w:val="24"/>
                <w:szCs w:val="24"/>
              </w:rPr>
              <w:fldChar w:fldCharType="begin"/>
            </w:r>
            <w:r w:rsidR="00C3340D" w:rsidRPr="00A36540">
              <w:rPr>
                <w:noProof/>
                <w:webHidden/>
                <w:sz w:val="24"/>
                <w:szCs w:val="24"/>
              </w:rPr>
              <w:instrText xml:space="preserve"> PAGEREF _Toc212105020 \h </w:instrText>
            </w:r>
            <w:r w:rsidR="00C3340D" w:rsidRPr="00A36540">
              <w:rPr>
                <w:noProof/>
                <w:webHidden/>
                <w:sz w:val="24"/>
                <w:szCs w:val="24"/>
              </w:rPr>
            </w:r>
            <w:r w:rsidR="00C3340D" w:rsidRPr="00A36540">
              <w:rPr>
                <w:noProof/>
                <w:webHidden/>
                <w:sz w:val="24"/>
                <w:szCs w:val="24"/>
              </w:rPr>
              <w:fldChar w:fldCharType="separate"/>
            </w:r>
            <w:r w:rsidR="00C3340D" w:rsidRPr="00A36540">
              <w:rPr>
                <w:noProof/>
                <w:webHidden/>
                <w:sz w:val="24"/>
                <w:szCs w:val="24"/>
              </w:rPr>
              <w:t>12</w:t>
            </w:r>
            <w:r w:rsidR="00C3340D" w:rsidRPr="00A36540">
              <w:rPr>
                <w:noProof/>
                <w:webHidden/>
                <w:sz w:val="24"/>
                <w:szCs w:val="24"/>
              </w:rPr>
              <w:fldChar w:fldCharType="end"/>
            </w:r>
          </w:hyperlink>
        </w:p>
        <w:p w14:paraId="1BC0D664" w14:textId="3714596B" w:rsidR="00C3340D" w:rsidRPr="00A36540" w:rsidRDefault="00175198" w:rsidP="00C3340D">
          <w:pPr>
            <w:pStyle w:val="TOC1"/>
            <w:tabs>
              <w:tab w:val="right" w:leader="dot" w:pos="9350"/>
            </w:tabs>
            <w:spacing w:line="480" w:lineRule="auto"/>
            <w:rPr>
              <w:noProof/>
              <w:sz w:val="24"/>
              <w:szCs w:val="24"/>
            </w:rPr>
          </w:pPr>
          <w:hyperlink w:anchor="_Toc212105021" w:history="1">
            <w:r w:rsidR="00C3340D" w:rsidRPr="00A36540">
              <w:rPr>
                <w:rStyle w:val="Hyperlink"/>
                <w:rFonts w:ascii="Times New Roman" w:hAnsi="Times New Roman" w:cs="Times New Roman"/>
                <w:noProof/>
                <w:sz w:val="24"/>
                <w:szCs w:val="24"/>
              </w:rPr>
              <w:t>Discussion</w:t>
            </w:r>
            <w:r w:rsidR="00C3340D" w:rsidRPr="00A36540">
              <w:rPr>
                <w:noProof/>
                <w:webHidden/>
                <w:sz w:val="24"/>
                <w:szCs w:val="24"/>
              </w:rPr>
              <w:tab/>
            </w:r>
            <w:r w:rsidR="00C3340D" w:rsidRPr="00A36540">
              <w:rPr>
                <w:noProof/>
                <w:webHidden/>
                <w:sz w:val="24"/>
                <w:szCs w:val="24"/>
              </w:rPr>
              <w:fldChar w:fldCharType="begin"/>
            </w:r>
            <w:r w:rsidR="00C3340D" w:rsidRPr="00A36540">
              <w:rPr>
                <w:noProof/>
                <w:webHidden/>
                <w:sz w:val="24"/>
                <w:szCs w:val="24"/>
              </w:rPr>
              <w:instrText xml:space="preserve"> PAGEREF _Toc212105021 \h </w:instrText>
            </w:r>
            <w:r w:rsidR="00C3340D" w:rsidRPr="00A36540">
              <w:rPr>
                <w:noProof/>
                <w:webHidden/>
                <w:sz w:val="24"/>
                <w:szCs w:val="24"/>
              </w:rPr>
            </w:r>
            <w:r w:rsidR="00C3340D" w:rsidRPr="00A36540">
              <w:rPr>
                <w:noProof/>
                <w:webHidden/>
                <w:sz w:val="24"/>
                <w:szCs w:val="24"/>
              </w:rPr>
              <w:fldChar w:fldCharType="separate"/>
            </w:r>
            <w:r w:rsidR="00C3340D" w:rsidRPr="00A36540">
              <w:rPr>
                <w:noProof/>
                <w:webHidden/>
                <w:sz w:val="24"/>
                <w:szCs w:val="24"/>
              </w:rPr>
              <w:t>16</w:t>
            </w:r>
            <w:r w:rsidR="00C3340D" w:rsidRPr="00A36540">
              <w:rPr>
                <w:noProof/>
                <w:webHidden/>
                <w:sz w:val="24"/>
                <w:szCs w:val="24"/>
              </w:rPr>
              <w:fldChar w:fldCharType="end"/>
            </w:r>
          </w:hyperlink>
        </w:p>
        <w:p w14:paraId="4FED682F" w14:textId="1C652B25" w:rsidR="00C3340D" w:rsidRPr="00A36540" w:rsidRDefault="00175198" w:rsidP="00C3340D">
          <w:pPr>
            <w:pStyle w:val="TOC1"/>
            <w:tabs>
              <w:tab w:val="right" w:leader="dot" w:pos="9350"/>
            </w:tabs>
            <w:spacing w:line="480" w:lineRule="auto"/>
            <w:rPr>
              <w:noProof/>
              <w:sz w:val="24"/>
              <w:szCs w:val="24"/>
            </w:rPr>
          </w:pPr>
          <w:hyperlink w:anchor="_Toc212105022" w:history="1">
            <w:r w:rsidR="00C3340D" w:rsidRPr="00A36540">
              <w:rPr>
                <w:rStyle w:val="Hyperlink"/>
                <w:rFonts w:ascii="Times New Roman" w:hAnsi="Times New Roman" w:cs="Times New Roman"/>
                <w:noProof/>
                <w:sz w:val="24"/>
                <w:szCs w:val="24"/>
              </w:rPr>
              <w:t>Recommendations</w:t>
            </w:r>
            <w:r w:rsidR="00C3340D" w:rsidRPr="00A36540">
              <w:rPr>
                <w:noProof/>
                <w:webHidden/>
                <w:sz w:val="24"/>
                <w:szCs w:val="24"/>
              </w:rPr>
              <w:tab/>
            </w:r>
            <w:r w:rsidR="00C3340D" w:rsidRPr="00A36540">
              <w:rPr>
                <w:noProof/>
                <w:webHidden/>
                <w:sz w:val="24"/>
                <w:szCs w:val="24"/>
              </w:rPr>
              <w:fldChar w:fldCharType="begin"/>
            </w:r>
            <w:r w:rsidR="00C3340D" w:rsidRPr="00A36540">
              <w:rPr>
                <w:noProof/>
                <w:webHidden/>
                <w:sz w:val="24"/>
                <w:szCs w:val="24"/>
              </w:rPr>
              <w:instrText xml:space="preserve"> PAGEREF _Toc212105022 \h </w:instrText>
            </w:r>
            <w:r w:rsidR="00C3340D" w:rsidRPr="00A36540">
              <w:rPr>
                <w:noProof/>
                <w:webHidden/>
                <w:sz w:val="24"/>
                <w:szCs w:val="24"/>
              </w:rPr>
            </w:r>
            <w:r w:rsidR="00C3340D" w:rsidRPr="00A36540">
              <w:rPr>
                <w:noProof/>
                <w:webHidden/>
                <w:sz w:val="24"/>
                <w:szCs w:val="24"/>
              </w:rPr>
              <w:fldChar w:fldCharType="separate"/>
            </w:r>
            <w:r w:rsidR="00C3340D" w:rsidRPr="00A36540">
              <w:rPr>
                <w:noProof/>
                <w:webHidden/>
                <w:sz w:val="24"/>
                <w:szCs w:val="24"/>
              </w:rPr>
              <w:t>19</w:t>
            </w:r>
            <w:r w:rsidR="00C3340D" w:rsidRPr="00A36540">
              <w:rPr>
                <w:noProof/>
                <w:webHidden/>
                <w:sz w:val="24"/>
                <w:szCs w:val="24"/>
              </w:rPr>
              <w:fldChar w:fldCharType="end"/>
            </w:r>
          </w:hyperlink>
        </w:p>
        <w:p w14:paraId="61C2B335" w14:textId="1E7C484B" w:rsidR="00C3340D" w:rsidRPr="00A36540" w:rsidRDefault="00175198" w:rsidP="00C3340D">
          <w:pPr>
            <w:pStyle w:val="TOC1"/>
            <w:tabs>
              <w:tab w:val="right" w:leader="dot" w:pos="9350"/>
            </w:tabs>
            <w:spacing w:line="480" w:lineRule="auto"/>
            <w:rPr>
              <w:noProof/>
              <w:sz w:val="24"/>
              <w:szCs w:val="24"/>
            </w:rPr>
          </w:pPr>
          <w:hyperlink w:anchor="_Toc212105023" w:history="1">
            <w:r w:rsidR="00C3340D" w:rsidRPr="00A36540">
              <w:rPr>
                <w:rStyle w:val="Hyperlink"/>
                <w:rFonts w:ascii="Times New Roman" w:hAnsi="Times New Roman" w:cs="Times New Roman"/>
                <w:noProof/>
                <w:sz w:val="24"/>
                <w:szCs w:val="24"/>
              </w:rPr>
              <w:t>Conclusion</w:t>
            </w:r>
            <w:r w:rsidR="00C3340D" w:rsidRPr="00A36540">
              <w:rPr>
                <w:noProof/>
                <w:webHidden/>
                <w:sz w:val="24"/>
                <w:szCs w:val="24"/>
              </w:rPr>
              <w:tab/>
            </w:r>
            <w:r w:rsidR="00C3340D" w:rsidRPr="00A36540">
              <w:rPr>
                <w:noProof/>
                <w:webHidden/>
                <w:sz w:val="24"/>
                <w:szCs w:val="24"/>
              </w:rPr>
              <w:fldChar w:fldCharType="begin"/>
            </w:r>
            <w:r w:rsidR="00C3340D" w:rsidRPr="00A36540">
              <w:rPr>
                <w:noProof/>
                <w:webHidden/>
                <w:sz w:val="24"/>
                <w:szCs w:val="24"/>
              </w:rPr>
              <w:instrText xml:space="preserve"> PAGEREF _Toc212105023 \h </w:instrText>
            </w:r>
            <w:r w:rsidR="00C3340D" w:rsidRPr="00A36540">
              <w:rPr>
                <w:noProof/>
                <w:webHidden/>
                <w:sz w:val="24"/>
                <w:szCs w:val="24"/>
              </w:rPr>
            </w:r>
            <w:r w:rsidR="00C3340D" w:rsidRPr="00A36540">
              <w:rPr>
                <w:noProof/>
                <w:webHidden/>
                <w:sz w:val="24"/>
                <w:szCs w:val="24"/>
              </w:rPr>
              <w:fldChar w:fldCharType="separate"/>
            </w:r>
            <w:r w:rsidR="00C3340D" w:rsidRPr="00A36540">
              <w:rPr>
                <w:noProof/>
                <w:webHidden/>
                <w:sz w:val="24"/>
                <w:szCs w:val="24"/>
              </w:rPr>
              <w:t>21</w:t>
            </w:r>
            <w:r w:rsidR="00C3340D" w:rsidRPr="00A36540">
              <w:rPr>
                <w:noProof/>
                <w:webHidden/>
                <w:sz w:val="24"/>
                <w:szCs w:val="24"/>
              </w:rPr>
              <w:fldChar w:fldCharType="end"/>
            </w:r>
          </w:hyperlink>
        </w:p>
        <w:p w14:paraId="0561D3D2" w14:textId="48E1E00D" w:rsidR="00C3340D" w:rsidRPr="00A36540" w:rsidRDefault="00175198" w:rsidP="00C3340D">
          <w:pPr>
            <w:pStyle w:val="TOC1"/>
            <w:tabs>
              <w:tab w:val="right" w:leader="dot" w:pos="9350"/>
            </w:tabs>
            <w:spacing w:line="480" w:lineRule="auto"/>
            <w:rPr>
              <w:noProof/>
              <w:sz w:val="24"/>
              <w:szCs w:val="24"/>
            </w:rPr>
          </w:pPr>
          <w:hyperlink w:anchor="_Toc212105024" w:history="1">
            <w:r w:rsidR="00C3340D" w:rsidRPr="00A36540">
              <w:rPr>
                <w:rStyle w:val="Hyperlink"/>
                <w:rFonts w:ascii="Times New Roman" w:hAnsi="Times New Roman" w:cs="Times New Roman"/>
                <w:noProof/>
                <w:sz w:val="24"/>
                <w:szCs w:val="24"/>
              </w:rPr>
              <w:t>References</w:t>
            </w:r>
            <w:r w:rsidR="00C3340D" w:rsidRPr="00A36540">
              <w:rPr>
                <w:noProof/>
                <w:webHidden/>
                <w:sz w:val="24"/>
                <w:szCs w:val="24"/>
              </w:rPr>
              <w:tab/>
            </w:r>
            <w:r w:rsidR="00C3340D" w:rsidRPr="00A36540">
              <w:rPr>
                <w:noProof/>
                <w:webHidden/>
                <w:sz w:val="24"/>
                <w:szCs w:val="24"/>
              </w:rPr>
              <w:fldChar w:fldCharType="begin"/>
            </w:r>
            <w:r w:rsidR="00C3340D" w:rsidRPr="00A36540">
              <w:rPr>
                <w:noProof/>
                <w:webHidden/>
                <w:sz w:val="24"/>
                <w:szCs w:val="24"/>
              </w:rPr>
              <w:instrText xml:space="preserve"> PAGEREF _Toc212105024 \h </w:instrText>
            </w:r>
            <w:r w:rsidR="00C3340D" w:rsidRPr="00A36540">
              <w:rPr>
                <w:noProof/>
                <w:webHidden/>
                <w:sz w:val="24"/>
                <w:szCs w:val="24"/>
              </w:rPr>
            </w:r>
            <w:r w:rsidR="00C3340D" w:rsidRPr="00A36540">
              <w:rPr>
                <w:noProof/>
                <w:webHidden/>
                <w:sz w:val="24"/>
                <w:szCs w:val="24"/>
              </w:rPr>
              <w:fldChar w:fldCharType="separate"/>
            </w:r>
            <w:r w:rsidR="00C3340D" w:rsidRPr="00A36540">
              <w:rPr>
                <w:noProof/>
                <w:webHidden/>
                <w:sz w:val="24"/>
                <w:szCs w:val="24"/>
              </w:rPr>
              <w:t>22</w:t>
            </w:r>
            <w:r w:rsidR="00C3340D" w:rsidRPr="00A36540">
              <w:rPr>
                <w:noProof/>
                <w:webHidden/>
                <w:sz w:val="24"/>
                <w:szCs w:val="24"/>
              </w:rPr>
              <w:fldChar w:fldCharType="end"/>
            </w:r>
          </w:hyperlink>
        </w:p>
        <w:p w14:paraId="1507D16B" w14:textId="73D66582" w:rsidR="00C3340D" w:rsidRPr="00A36540" w:rsidRDefault="00175198" w:rsidP="00C3340D">
          <w:pPr>
            <w:pStyle w:val="TOC1"/>
            <w:tabs>
              <w:tab w:val="right" w:leader="dot" w:pos="9350"/>
            </w:tabs>
            <w:spacing w:line="480" w:lineRule="auto"/>
            <w:rPr>
              <w:noProof/>
              <w:sz w:val="24"/>
              <w:szCs w:val="24"/>
            </w:rPr>
          </w:pPr>
          <w:hyperlink w:anchor="_Toc212105025" w:history="1">
            <w:r w:rsidR="00C3340D" w:rsidRPr="00A36540">
              <w:rPr>
                <w:rStyle w:val="Hyperlink"/>
                <w:rFonts w:ascii="Times New Roman" w:hAnsi="Times New Roman" w:cs="Times New Roman"/>
                <w:noProof/>
                <w:sz w:val="24"/>
                <w:szCs w:val="24"/>
              </w:rPr>
              <w:t>Appendices:</w:t>
            </w:r>
            <w:r w:rsidR="00C3340D" w:rsidRPr="00A36540">
              <w:rPr>
                <w:noProof/>
                <w:webHidden/>
                <w:sz w:val="24"/>
                <w:szCs w:val="24"/>
              </w:rPr>
              <w:tab/>
            </w:r>
            <w:r w:rsidR="00C3340D" w:rsidRPr="00A36540">
              <w:rPr>
                <w:noProof/>
                <w:webHidden/>
                <w:sz w:val="24"/>
                <w:szCs w:val="24"/>
              </w:rPr>
              <w:fldChar w:fldCharType="begin"/>
            </w:r>
            <w:r w:rsidR="00C3340D" w:rsidRPr="00A36540">
              <w:rPr>
                <w:noProof/>
                <w:webHidden/>
                <w:sz w:val="24"/>
                <w:szCs w:val="24"/>
              </w:rPr>
              <w:instrText xml:space="preserve"> PAGEREF _Toc212105025 \h </w:instrText>
            </w:r>
            <w:r w:rsidR="00C3340D" w:rsidRPr="00A36540">
              <w:rPr>
                <w:noProof/>
                <w:webHidden/>
                <w:sz w:val="24"/>
                <w:szCs w:val="24"/>
              </w:rPr>
            </w:r>
            <w:r w:rsidR="00C3340D" w:rsidRPr="00A36540">
              <w:rPr>
                <w:noProof/>
                <w:webHidden/>
                <w:sz w:val="24"/>
                <w:szCs w:val="24"/>
              </w:rPr>
              <w:fldChar w:fldCharType="separate"/>
            </w:r>
            <w:r w:rsidR="00C3340D" w:rsidRPr="00A36540">
              <w:rPr>
                <w:noProof/>
                <w:webHidden/>
                <w:sz w:val="24"/>
                <w:szCs w:val="24"/>
              </w:rPr>
              <w:t>24</w:t>
            </w:r>
            <w:r w:rsidR="00C3340D" w:rsidRPr="00A36540">
              <w:rPr>
                <w:noProof/>
                <w:webHidden/>
                <w:sz w:val="24"/>
                <w:szCs w:val="24"/>
              </w:rPr>
              <w:fldChar w:fldCharType="end"/>
            </w:r>
          </w:hyperlink>
        </w:p>
        <w:p w14:paraId="2E0000E6" w14:textId="67F9BD33" w:rsidR="002810CF" w:rsidRPr="002810CF" w:rsidRDefault="002810CF" w:rsidP="00C3340D">
          <w:pPr>
            <w:spacing w:line="480" w:lineRule="auto"/>
            <w:rPr>
              <w:rFonts w:ascii="Times New Roman" w:hAnsi="Times New Roman" w:cs="Times New Roman"/>
              <w:sz w:val="24"/>
              <w:szCs w:val="24"/>
            </w:rPr>
          </w:pPr>
          <w:r w:rsidRPr="00A36540">
            <w:rPr>
              <w:rFonts w:ascii="Times New Roman" w:hAnsi="Times New Roman" w:cs="Times New Roman"/>
              <w:b/>
              <w:bCs/>
              <w:noProof/>
              <w:sz w:val="28"/>
              <w:szCs w:val="28"/>
            </w:rPr>
            <w:fldChar w:fldCharType="end"/>
          </w:r>
        </w:p>
      </w:sdtContent>
    </w:sdt>
    <w:p w14:paraId="5A9E09DE" w14:textId="77777777"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36A01D76" w14:textId="7BED7A90" w:rsidR="00DC1355" w:rsidRPr="002810CF" w:rsidRDefault="00DC1355" w:rsidP="002810CF">
      <w:pPr>
        <w:pStyle w:val="Heading1"/>
        <w:spacing w:line="480" w:lineRule="auto"/>
        <w:rPr>
          <w:rFonts w:ascii="Times New Roman" w:hAnsi="Times New Roman" w:cs="Times New Roman"/>
          <w:sz w:val="24"/>
          <w:szCs w:val="24"/>
        </w:rPr>
      </w:pPr>
      <w:bookmarkStart w:id="1" w:name="_Toc212105017"/>
      <w:r w:rsidRPr="002810CF">
        <w:rPr>
          <w:rFonts w:ascii="Times New Roman" w:hAnsi="Times New Roman" w:cs="Times New Roman"/>
          <w:sz w:val="24"/>
          <w:szCs w:val="24"/>
        </w:rPr>
        <w:t>Introduction</w:t>
      </w:r>
      <w:bookmarkEnd w:id="1"/>
      <w:r w:rsidRPr="002810CF">
        <w:rPr>
          <w:rFonts w:ascii="Times New Roman" w:hAnsi="Times New Roman" w:cs="Times New Roman"/>
          <w:sz w:val="24"/>
          <w:szCs w:val="24"/>
        </w:rPr>
        <w:t xml:space="preserve"> </w:t>
      </w:r>
    </w:p>
    <w:p w14:paraId="3997BE0A" w14:textId="25DF0313"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Tourism is an expression of human psychology, culture development and socioeconomic transformation. Travel motives in the past have been changing in the face or sequence of the events in the world such as wars, recessions, even technological revolution. Nevertheless, there has been little that is as disruptive as the COVID-19 pandemic. International mobility was stopped due to the crisis, the hospitality industry was destroyed, and travelers changed their views on safety, leisure, and well-being (UNWTO, 2023). With the opening of the borders, consumers changed the meaning of traveling to them to no longer be a form of recreation but a form of healing and purposeful action that involved their health and their awareness.</w:t>
      </w:r>
      <w:r w:rsidR="00CD6D16" w:rsidRPr="002810CF">
        <w:rPr>
          <w:rFonts w:ascii="Times New Roman" w:hAnsi="Times New Roman" w:cs="Times New Roman"/>
          <w:sz w:val="24"/>
          <w:szCs w:val="24"/>
        </w:rPr>
        <w:t xml:space="preserve"> </w:t>
      </w:r>
      <w:r w:rsidRPr="002810CF">
        <w:rPr>
          <w:rFonts w:ascii="Times New Roman" w:hAnsi="Times New Roman" w:cs="Times New Roman"/>
          <w:sz w:val="24"/>
          <w:szCs w:val="24"/>
        </w:rPr>
        <w:t xml:space="preserve">Before 2020, mass consumption, convenience, and status-seeking were the primary priorities of tourism world over. Efficiency and accessibility were represented by package holidays, cruise tours and short-haul city breaks. However, the post-pandemic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has changed to purposeful and wellness-oriented and sustainable travel. Tourists are now being more selective in the places they visit due to their need to get clean, open spaces, authenticity and personal enrichment.</w:t>
      </w:r>
    </w:p>
    <w:p w14:paraId="1009ECBF" w14:textId="14588738"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This shift is in line with </w:t>
      </w:r>
      <w:r w:rsidR="00D14345" w:rsidRPr="002810CF">
        <w:rPr>
          <w:rFonts w:ascii="Times New Roman" w:hAnsi="Times New Roman" w:cs="Times New Roman"/>
          <w:sz w:val="24"/>
          <w:szCs w:val="24"/>
        </w:rPr>
        <w:t>Maslow’s</w:t>
      </w:r>
      <w:r w:rsidRPr="002810CF">
        <w:rPr>
          <w:rFonts w:ascii="Times New Roman" w:hAnsi="Times New Roman" w:cs="Times New Roman"/>
          <w:sz w:val="24"/>
          <w:szCs w:val="24"/>
        </w:rPr>
        <w:t xml:space="preserve"> hierarchy of needs (1943): physiological and safety anxieties prevailed in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when in the state of a pandemic but the recovery has rekindled more fundamental needs, like self-</w:t>
      </w:r>
      <w:r w:rsidR="00D14345" w:rsidRPr="002810CF">
        <w:rPr>
          <w:rFonts w:ascii="Times New Roman" w:hAnsi="Times New Roman" w:cs="Times New Roman"/>
          <w:sz w:val="24"/>
          <w:szCs w:val="24"/>
        </w:rPr>
        <w:t>actualization</w:t>
      </w:r>
      <w:r w:rsidRPr="002810CF">
        <w:rPr>
          <w:rFonts w:ascii="Times New Roman" w:hAnsi="Times New Roman" w:cs="Times New Roman"/>
          <w:sz w:val="24"/>
          <w:szCs w:val="24"/>
        </w:rPr>
        <w:t xml:space="preserve"> and connectedness through travelling. At the same time, the social responsibility and environmental awareness have increased, which is the intersection of wellness and sustainability.</w:t>
      </w:r>
      <w:r w:rsidR="00CD6D16" w:rsidRPr="002810CF">
        <w:rPr>
          <w:rFonts w:ascii="Times New Roman" w:hAnsi="Times New Roman" w:cs="Times New Roman"/>
          <w:sz w:val="24"/>
          <w:szCs w:val="24"/>
        </w:rPr>
        <w:t xml:space="preserve"> </w:t>
      </w:r>
      <w:r w:rsidRPr="002810CF">
        <w:rPr>
          <w:rFonts w:ascii="Times New Roman" w:hAnsi="Times New Roman" w:cs="Times New Roman"/>
          <w:sz w:val="24"/>
          <w:szCs w:val="24"/>
        </w:rPr>
        <w:t xml:space="preserve">This study aims at examining these changes of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using a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approach. It will look at the psychological, social, and technological forces of wellness and conscious travel; contrast the patterns before and after the pandemic; and assess the corporate responses to these new demands</w:t>
      </w:r>
      <w:r w:rsidR="00A63AC2" w:rsidRPr="002810CF">
        <w:rPr>
          <w:rFonts w:ascii="Times New Roman" w:hAnsi="Times New Roman" w:cs="Times New Roman"/>
          <w:sz w:val="24"/>
          <w:szCs w:val="24"/>
        </w:rPr>
        <w:t xml:space="preserve"> </w:t>
      </w:r>
      <w:r w:rsidR="00E53CD0" w:rsidRPr="002810CF">
        <w:rPr>
          <w:rFonts w:ascii="Times New Roman" w:hAnsi="Times New Roman" w:cs="Times New Roman"/>
          <w:sz w:val="24"/>
          <w:szCs w:val="24"/>
        </w:rPr>
        <w:t>(Maslow, 1943)</w:t>
      </w:r>
      <w:r w:rsidRPr="002810CF">
        <w:rPr>
          <w:rFonts w:ascii="Times New Roman" w:hAnsi="Times New Roman" w:cs="Times New Roman"/>
          <w:sz w:val="24"/>
          <w:szCs w:val="24"/>
        </w:rPr>
        <w:t xml:space="preserve">. </w:t>
      </w:r>
    </w:p>
    <w:p w14:paraId="1C710E4B" w14:textId="5CC336C5" w:rsidR="00DC1355" w:rsidRPr="002810CF" w:rsidRDefault="00DC1355" w:rsidP="002810CF">
      <w:pPr>
        <w:pStyle w:val="Heading1"/>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bookmarkStart w:id="2" w:name="_Toc212105018"/>
      <w:r w:rsidRPr="002810CF">
        <w:rPr>
          <w:rFonts w:ascii="Times New Roman" w:hAnsi="Times New Roman" w:cs="Times New Roman"/>
          <w:sz w:val="24"/>
          <w:szCs w:val="24"/>
        </w:rPr>
        <w:t>Literature Review</w:t>
      </w:r>
      <w:bookmarkEnd w:id="2"/>
      <w:r w:rsidRPr="002810CF">
        <w:rPr>
          <w:rFonts w:ascii="Times New Roman" w:hAnsi="Times New Roman" w:cs="Times New Roman"/>
          <w:sz w:val="24"/>
          <w:szCs w:val="24"/>
        </w:rPr>
        <w:t xml:space="preserve"> </w:t>
      </w:r>
    </w:p>
    <w:p w14:paraId="383E1363" w14:textId="5E458168" w:rsidR="00DC1355" w:rsidRPr="002810CF" w:rsidRDefault="00DC1355"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 xml:space="preserve">Socio-cultural Change in Consumer </w:t>
      </w:r>
      <w:r w:rsidR="00D14345" w:rsidRPr="002810CF">
        <w:rPr>
          <w:rFonts w:ascii="Times New Roman" w:hAnsi="Times New Roman" w:cs="Times New Roman"/>
          <w:b/>
          <w:bCs/>
          <w:sz w:val="24"/>
          <w:szCs w:val="24"/>
        </w:rPr>
        <w:t>Behavior</w:t>
      </w:r>
      <w:r w:rsidRPr="002810CF">
        <w:rPr>
          <w:rFonts w:ascii="Times New Roman" w:hAnsi="Times New Roman" w:cs="Times New Roman"/>
          <w:b/>
          <w:bCs/>
          <w:sz w:val="24"/>
          <w:szCs w:val="24"/>
        </w:rPr>
        <w:t xml:space="preserve"> in Tourism</w:t>
      </w:r>
    </w:p>
    <w:p w14:paraId="527F7D75" w14:textId="77777777" w:rsidR="0054457D"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Tourism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is a combination of mental and emotional and environmental influences that affect the destination selection, purchase and evaluation of experience. Pleasure, novelty, and convenience were the factors that fueled mainstream tourism before 2020. The experience economy focused on the realm of indulgence and the digital</w:t>
      </w:r>
      <w:r w:rsidR="00C70AD9" w:rsidRPr="002810CF">
        <w:rPr>
          <w:rFonts w:ascii="Times New Roman" w:hAnsi="Times New Roman" w:cs="Times New Roman"/>
          <w:sz w:val="24"/>
          <w:szCs w:val="24"/>
        </w:rPr>
        <w:t>.</w:t>
      </w:r>
      <w:r w:rsidRPr="002810CF">
        <w:rPr>
          <w:rFonts w:ascii="Times New Roman" w:hAnsi="Times New Roman" w:cs="Times New Roman"/>
          <w:sz w:val="24"/>
          <w:szCs w:val="24"/>
        </w:rPr>
        <w:t xml:space="preserve"> Nevertheless, the pandemic brought the risk perception, health consciousness, and social empathy as the main factors influencing the travel intention </w:t>
      </w:r>
      <w:r w:rsidR="0054457D" w:rsidRPr="002810CF">
        <w:rPr>
          <w:rFonts w:ascii="Times New Roman" w:hAnsi="Times New Roman" w:cs="Times New Roman"/>
          <w:sz w:val="24"/>
          <w:szCs w:val="24"/>
        </w:rPr>
        <w:t>(Luu, 2021).</w:t>
      </w:r>
    </w:p>
    <w:p w14:paraId="370150A7" w14:textId="1AABF916"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Theory of Planned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(1991) by Ajzen suggests that attitudes (desirability), subjective norms (social influence), as well as perceived </w:t>
      </w:r>
      <w:r w:rsidR="00D14345" w:rsidRPr="002810CF">
        <w:rPr>
          <w:rFonts w:ascii="Times New Roman" w:hAnsi="Times New Roman" w:cs="Times New Roman"/>
          <w:sz w:val="24"/>
          <w:szCs w:val="24"/>
        </w:rPr>
        <w:t>behavioral</w:t>
      </w:r>
      <w:r w:rsidRPr="002810CF">
        <w:rPr>
          <w:rFonts w:ascii="Times New Roman" w:hAnsi="Times New Roman" w:cs="Times New Roman"/>
          <w:sz w:val="24"/>
          <w:szCs w:val="24"/>
        </w:rPr>
        <w:t xml:space="preserve"> control (feasibility) influence the intention to travel. COVID-19 affected all three. Perceived control was decreased due to fear of infection, social restrictions altered norms and environmental awareness altered attitudes. Consequently, customers started to prefer destinations that were low-density, outdoor and wellness-oriented</w:t>
      </w:r>
      <w:r w:rsidR="00BA55B2" w:rsidRPr="002810CF">
        <w:rPr>
          <w:rFonts w:ascii="Times New Roman" w:hAnsi="Times New Roman" w:cs="Times New Roman"/>
          <w:sz w:val="24"/>
          <w:szCs w:val="24"/>
        </w:rPr>
        <w:t xml:space="preserve"> </w:t>
      </w:r>
      <w:r w:rsidR="00202BF6" w:rsidRPr="002810CF">
        <w:rPr>
          <w:rFonts w:ascii="Times New Roman" w:hAnsi="Times New Roman" w:cs="Times New Roman"/>
          <w:sz w:val="24"/>
          <w:szCs w:val="24"/>
        </w:rPr>
        <w:t>(Ajzen, 1991)</w:t>
      </w:r>
      <w:r w:rsidRPr="002810CF">
        <w:rPr>
          <w:rFonts w:ascii="Times New Roman" w:hAnsi="Times New Roman" w:cs="Times New Roman"/>
          <w:sz w:val="24"/>
          <w:szCs w:val="24"/>
        </w:rPr>
        <w:t>.</w:t>
      </w:r>
    </w:p>
    <w:p w14:paraId="487FD77B" w14:textId="77777777" w:rsidR="00DC1355" w:rsidRPr="002810CF" w:rsidRDefault="00DC1355"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The Rise of Wellness Tourism</w:t>
      </w:r>
    </w:p>
    <w:p w14:paraId="6B7A6817" w14:textId="3D3F3177"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Wellness tourism is a type of travel that is connected with personal well-being maintenance or improvement, and although it is not a recent development, the growth appeared to be staggering since the pandemic. The Global Wellness Institute (2023) estimated the value of the sector to be $868 billion in 2024 with an estimated yearly growth of 13%. Wellness travel after the pandemic includes the holistic practices of meditation retreat, experience with the nature, and therapeutic spa</w:t>
      </w:r>
      <w:r w:rsidR="00C70AD9" w:rsidRPr="002810CF">
        <w:rPr>
          <w:rFonts w:ascii="Times New Roman" w:hAnsi="Times New Roman" w:cs="Times New Roman"/>
          <w:sz w:val="24"/>
          <w:szCs w:val="24"/>
        </w:rPr>
        <w:t xml:space="preserve"> </w:t>
      </w:r>
      <w:r w:rsidR="00FD0CC2" w:rsidRPr="002810CF">
        <w:rPr>
          <w:rFonts w:ascii="Times New Roman" w:hAnsi="Times New Roman" w:cs="Times New Roman"/>
          <w:sz w:val="24"/>
          <w:szCs w:val="24"/>
        </w:rPr>
        <w:t>(McGroarty, 2024)</w:t>
      </w:r>
      <w:r w:rsidRPr="002810CF">
        <w:rPr>
          <w:rFonts w:ascii="Times New Roman" w:hAnsi="Times New Roman" w:cs="Times New Roman"/>
          <w:sz w:val="24"/>
          <w:szCs w:val="24"/>
        </w:rPr>
        <w:t>.</w:t>
      </w:r>
    </w:p>
    <w:p w14:paraId="51F83576" w14:textId="47726A9D" w:rsidR="00DC1355" w:rsidRPr="002810CF" w:rsidRDefault="00175198" w:rsidP="002810CF">
      <w:pPr>
        <w:spacing w:line="480" w:lineRule="auto"/>
        <w:rPr>
          <w:rFonts w:ascii="Times New Roman" w:hAnsi="Times New Roman" w:cs="Times New Roman"/>
          <w:sz w:val="24"/>
          <w:szCs w:val="24"/>
        </w:rPr>
      </w:pPr>
      <w:r>
        <w:rPr>
          <w:rFonts w:ascii="Times New Roman" w:hAnsi="Times New Roman" w:cs="Times New Roman"/>
          <w:sz w:val="24"/>
          <w:szCs w:val="24"/>
        </w:rPr>
        <w:t>T</w:t>
      </w:r>
      <w:r w:rsidR="00DC1355" w:rsidRPr="002810CF">
        <w:rPr>
          <w:rFonts w:ascii="Times New Roman" w:hAnsi="Times New Roman" w:cs="Times New Roman"/>
          <w:sz w:val="24"/>
          <w:szCs w:val="24"/>
        </w:rPr>
        <w:t>here are two categories of wellness tourists:</w:t>
      </w:r>
    </w:p>
    <w:p w14:paraId="3A27DA7E" w14:textId="77777777" w:rsidR="00DC1355" w:rsidRPr="002810CF" w:rsidRDefault="00DC1355" w:rsidP="002810CF">
      <w:pPr>
        <w:pStyle w:val="ListParagraph"/>
        <w:numPr>
          <w:ilvl w:val="0"/>
          <w:numId w:val="1"/>
        </w:numPr>
        <w:spacing w:line="480" w:lineRule="auto"/>
        <w:rPr>
          <w:rFonts w:ascii="Times New Roman" w:hAnsi="Times New Roman" w:cs="Times New Roman"/>
          <w:sz w:val="24"/>
          <w:szCs w:val="24"/>
        </w:rPr>
      </w:pPr>
      <w:r w:rsidRPr="002810CF">
        <w:rPr>
          <w:rFonts w:ascii="Times New Roman" w:hAnsi="Times New Roman" w:cs="Times New Roman"/>
          <w:sz w:val="24"/>
          <w:szCs w:val="24"/>
        </w:rPr>
        <w:t>Primary wellness tourists are those tourists who travel with the express purpose of well-being.</w:t>
      </w:r>
    </w:p>
    <w:p w14:paraId="25F5D975" w14:textId="77777777" w:rsidR="00DC1355" w:rsidRPr="002810CF" w:rsidRDefault="00DC1355" w:rsidP="002810CF">
      <w:pPr>
        <w:pStyle w:val="ListParagraph"/>
        <w:numPr>
          <w:ilvl w:val="0"/>
          <w:numId w:val="1"/>
        </w:numPr>
        <w:spacing w:line="480" w:lineRule="auto"/>
        <w:rPr>
          <w:rFonts w:ascii="Times New Roman" w:hAnsi="Times New Roman" w:cs="Times New Roman"/>
          <w:sz w:val="24"/>
          <w:szCs w:val="24"/>
        </w:rPr>
      </w:pPr>
      <w:r w:rsidRPr="002810CF">
        <w:rPr>
          <w:rFonts w:ascii="Times New Roman" w:hAnsi="Times New Roman" w:cs="Times New Roman"/>
          <w:sz w:val="24"/>
          <w:szCs w:val="24"/>
        </w:rPr>
        <w:t>Secondary wellness tourists who keep wellness within a larger leisure travel.</w:t>
      </w:r>
    </w:p>
    <w:p w14:paraId="63A4347E" w14:textId="16D65D50"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lockdowns have caused an increased awareness of mental health, as it is stressed during lockdowns and isolation, driving the need to have a mental rejuvenation through traveling. This can be explained by self-determination theory (Deci </w:t>
      </w:r>
      <w:r w:rsidR="005F54B4" w:rsidRPr="002810CF">
        <w:rPr>
          <w:rFonts w:ascii="Times New Roman" w:hAnsi="Times New Roman" w:cs="Times New Roman"/>
          <w:sz w:val="24"/>
          <w:szCs w:val="24"/>
        </w:rPr>
        <w:t>&amp;</w:t>
      </w:r>
      <w:r w:rsidRPr="002810CF">
        <w:rPr>
          <w:rFonts w:ascii="Times New Roman" w:hAnsi="Times New Roman" w:cs="Times New Roman"/>
          <w:sz w:val="24"/>
          <w:szCs w:val="24"/>
        </w:rPr>
        <w:t xml:space="preserve"> Ryan, 1985) which postulates the desire to achieve autonomy, competency and relatedness which are basic motivational elements of wellness tourism.</w:t>
      </w:r>
    </w:p>
    <w:p w14:paraId="2D7EC18E" w14:textId="14CFB22F" w:rsidR="00DC1355" w:rsidRPr="002810CF" w:rsidRDefault="00DC1355"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Green and</w:t>
      </w:r>
      <w:r w:rsidR="004102CF" w:rsidRPr="002810CF">
        <w:rPr>
          <w:rFonts w:ascii="Times New Roman" w:hAnsi="Times New Roman" w:cs="Times New Roman"/>
          <w:b/>
          <w:bCs/>
          <w:sz w:val="24"/>
          <w:szCs w:val="24"/>
        </w:rPr>
        <w:t xml:space="preserve"> </w:t>
      </w:r>
      <w:r w:rsidRPr="002810CF">
        <w:rPr>
          <w:rFonts w:ascii="Times New Roman" w:hAnsi="Times New Roman" w:cs="Times New Roman"/>
          <w:b/>
          <w:bCs/>
          <w:sz w:val="24"/>
          <w:szCs w:val="24"/>
        </w:rPr>
        <w:t>conscious Travel.</w:t>
      </w:r>
    </w:p>
    <w:p w14:paraId="72D4411F" w14:textId="18D1AE30"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Conscious travel is a combination of environmental and ethical consciousness in making decisions. Post-pandemic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want to reduce the ecological footprint and have an optimal impact. </w:t>
      </w:r>
      <w:r w:rsidR="005F54B4" w:rsidRPr="002810CF">
        <w:rPr>
          <w:rFonts w:ascii="Times New Roman" w:hAnsi="Times New Roman" w:cs="Times New Roman"/>
          <w:sz w:val="24"/>
          <w:szCs w:val="24"/>
        </w:rPr>
        <w:t>T</w:t>
      </w:r>
      <w:r w:rsidRPr="002810CF">
        <w:rPr>
          <w:rFonts w:ascii="Times New Roman" w:hAnsi="Times New Roman" w:cs="Times New Roman"/>
          <w:sz w:val="24"/>
          <w:szCs w:val="24"/>
        </w:rPr>
        <w:t xml:space="preserve">his change can be referred to as a moral reawakening tourism as a planetary and personal healing tool. The concept of sustainability has become a factor in buying: 68-percent of all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around the world like to stay in eco-certified hotels.</w:t>
      </w:r>
    </w:p>
    <w:p w14:paraId="53D3289D" w14:textId="25FCE4DD"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A triple-bottom-line model</w:t>
      </w:r>
      <w:r w:rsidR="005F54B4" w:rsidRPr="002810CF">
        <w:rPr>
          <w:rFonts w:ascii="Times New Roman" w:hAnsi="Times New Roman" w:cs="Times New Roman"/>
          <w:sz w:val="24"/>
          <w:szCs w:val="24"/>
        </w:rPr>
        <w:t xml:space="preserve"> </w:t>
      </w:r>
      <w:r w:rsidRPr="002810CF">
        <w:rPr>
          <w:rFonts w:ascii="Times New Roman" w:hAnsi="Times New Roman" w:cs="Times New Roman"/>
          <w:sz w:val="24"/>
          <w:szCs w:val="24"/>
        </w:rPr>
        <w:t>profit, people, planet, is used as an ethical guide by tourism organizations in order to balance profitability along with commercial achievement with the social and environmental accountability. Companies that make these promises in a clear way appeal to the conscious customers who require the truth but not the glamour.</w:t>
      </w:r>
    </w:p>
    <w:p w14:paraId="66C9EDAB" w14:textId="77777777" w:rsidR="00DC1355" w:rsidRPr="002810CF" w:rsidRDefault="00DC1355"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The Hidden Factor of Safety, Hygiene, and Trust.</w:t>
      </w:r>
    </w:p>
    <w:p w14:paraId="6BAFA2C5" w14:textId="256CA310"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health safety became the most sought-after purchase driver after the pandemic. Traditional marketing drivers (i.e. low prices or exotic locations) were substituted by hygiene assurance and flexible booking policies. The example of the institutionalization of hygiene as a branding tool can be seen in the examples of the Commitment to Clean and </w:t>
      </w:r>
      <w:r w:rsidR="00D14345" w:rsidRPr="002810CF">
        <w:rPr>
          <w:rFonts w:ascii="Times New Roman" w:hAnsi="Times New Roman" w:cs="Times New Roman"/>
          <w:sz w:val="24"/>
          <w:szCs w:val="24"/>
        </w:rPr>
        <w:t>Clean Stay</w:t>
      </w:r>
      <w:r w:rsidRPr="002810CF">
        <w:rPr>
          <w:rFonts w:ascii="Times New Roman" w:hAnsi="Times New Roman" w:cs="Times New Roman"/>
          <w:sz w:val="24"/>
          <w:szCs w:val="24"/>
        </w:rPr>
        <w:t xml:space="preserve"> programs by the Hotel brands Marriott and Hilton.</w:t>
      </w:r>
    </w:p>
    <w:p w14:paraId="4C043DC0" w14:textId="2EAAD8CD"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prospect theory is also compatible with safety-driven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w:t>
      </w:r>
      <w:r w:rsidR="00A0151E" w:rsidRPr="002810CF">
        <w:rPr>
          <w:rFonts w:ascii="Times New Roman" w:hAnsi="Times New Roman" w:cs="Times New Roman"/>
          <w:sz w:val="24"/>
          <w:szCs w:val="24"/>
        </w:rPr>
        <w:t>(Tversky, 1979)</w:t>
      </w:r>
      <w:r w:rsidRPr="002810CF">
        <w:rPr>
          <w:rFonts w:ascii="Times New Roman" w:hAnsi="Times New Roman" w:cs="Times New Roman"/>
          <w:sz w:val="24"/>
          <w:szCs w:val="24"/>
        </w:rPr>
        <w:t>: people focus more on the risk avoidance rather than about the potential gain. Therefore, transparency in communication and health certification are better in enhancing consumer confidence in the market than promotional discounts.</w:t>
      </w:r>
    </w:p>
    <w:p w14:paraId="59C1D507" w14:textId="77777777" w:rsidR="00DC1355" w:rsidRPr="002810CF" w:rsidRDefault="00DC1355"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The Slow Travel Movement</w:t>
      </w:r>
    </w:p>
    <w:p w14:paraId="7C16450E" w14:textId="39854358"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Slow travel is a shift in the paradigm of efficiency into mindfulness. It is an Italian movement known as the </w:t>
      </w:r>
      <w:r w:rsidR="00D14345" w:rsidRPr="002810CF">
        <w:rPr>
          <w:rFonts w:ascii="Times New Roman" w:hAnsi="Times New Roman" w:cs="Times New Roman"/>
          <w:sz w:val="24"/>
          <w:szCs w:val="24"/>
        </w:rPr>
        <w:t>Cutteslowe</w:t>
      </w:r>
      <w:r w:rsidRPr="002810CF">
        <w:rPr>
          <w:rFonts w:ascii="Times New Roman" w:hAnsi="Times New Roman" w:cs="Times New Roman"/>
          <w:sz w:val="24"/>
          <w:szCs w:val="24"/>
        </w:rPr>
        <w:t xml:space="preserve"> and focuses on local experience, long stays, and green travel. </w:t>
      </w:r>
      <w:r w:rsidR="00CE1249" w:rsidRPr="002810CF">
        <w:rPr>
          <w:rFonts w:ascii="Times New Roman" w:hAnsi="Times New Roman" w:cs="Times New Roman"/>
          <w:sz w:val="24"/>
          <w:szCs w:val="24"/>
        </w:rPr>
        <w:t>I</w:t>
      </w:r>
      <w:r w:rsidRPr="002810CF">
        <w:rPr>
          <w:rFonts w:ascii="Times New Roman" w:hAnsi="Times New Roman" w:cs="Times New Roman"/>
          <w:sz w:val="24"/>
          <w:szCs w:val="24"/>
        </w:rPr>
        <w:t xml:space="preserve">t is time </w:t>
      </w:r>
      <w:r w:rsidR="00CE1249" w:rsidRPr="002810CF">
        <w:rPr>
          <w:rFonts w:ascii="Times New Roman" w:hAnsi="Times New Roman" w:cs="Times New Roman"/>
          <w:sz w:val="24"/>
          <w:szCs w:val="24"/>
        </w:rPr>
        <w:t xml:space="preserve">of </w:t>
      </w:r>
      <w:r w:rsidRPr="002810CF">
        <w:rPr>
          <w:rFonts w:ascii="Times New Roman" w:hAnsi="Times New Roman" w:cs="Times New Roman"/>
          <w:sz w:val="24"/>
          <w:szCs w:val="24"/>
        </w:rPr>
        <w:t>affluence or quality over quantity. The pandemic, as it stopped the hectic travel, brought for travelling people once again the psychological advantages of slowing down</w:t>
      </w:r>
      <w:r w:rsidR="002508FD" w:rsidRPr="002810CF">
        <w:rPr>
          <w:rFonts w:ascii="Times New Roman" w:hAnsi="Times New Roman" w:cs="Times New Roman"/>
          <w:sz w:val="24"/>
          <w:szCs w:val="24"/>
        </w:rPr>
        <w:t xml:space="preserve"> (Saad &amp; Elshaer, 2020)</w:t>
      </w:r>
      <w:r w:rsidRPr="002810CF">
        <w:rPr>
          <w:rFonts w:ascii="Times New Roman" w:hAnsi="Times New Roman" w:cs="Times New Roman"/>
          <w:sz w:val="24"/>
          <w:szCs w:val="24"/>
        </w:rPr>
        <w:t>.</w:t>
      </w:r>
    </w:p>
    <w:p w14:paraId="64DD0300" w14:textId="5C646A1C" w:rsidR="00B962D8"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According to the </w:t>
      </w:r>
      <w:r w:rsidR="00E426A9" w:rsidRPr="002810CF">
        <w:rPr>
          <w:rFonts w:ascii="Times New Roman" w:hAnsi="Times New Roman" w:cs="Times New Roman"/>
          <w:sz w:val="24"/>
          <w:szCs w:val="24"/>
        </w:rPr>
        <w:t>(</w:t>
      </w:r>
      <w:r w:rsidRPr="002810CF">
        <w:rPr>
          <w:rFonts w:ascii="Times New Roman" w:hAnsi="Times New Roman" w:cs="Times New Roman"/>
          <w:sz w:val="24"/>
          <w:szCs w:val="24"/>
        </w:rPr>
        <w:t>UNWTO</w:t>
      </w:r>
      <w:r w:rsidR="00E426A9" w:rsidRPr="002810CF">
        <w:rPr>
          <w:rFonts w:ascii="Times New Roman" w:hAnsi="Times New Roman" w:cs="Times New Roman"/>
          <w:sz w:val="24"/>
          <w:szCs w:val="24"/>
        </w:rPr>
        <w:t xml:space="preserve">, </w:t>
      </w:r>
      <w:r w:rsidRPr="002810CF">
        <w:rPr>
          <w:rFonts w:ascii="Times New Roman" w:hAnsi="Times New Roman" w:cs="Times New Roman"/>
          <w:sz w:val="24"/>
          <w:szCs w:val="24"/>
        </w:rPr>
        <w:t xml:space="preserve">2024) statistics, long-stay bookings (&gt;14 days) have increased worldwide by 32 percent in 20212024. Slow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have better destination loyalty and lower carbon footprint, which is compliant with the trends of wellness and sustainability.</w:t>
      </w:r>
    </w:p>
    <w:p w14:paraId="3A66123B" w14:textId="1748C7E1"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 xml:space="preserve">IT and the Hybrid </w:t>
      </w:r>
      <w:r w:rsidR="00CD6D16" w:rsidRPr="002810CF">
        <w:rPr>
          <w:rFonts w:ascii="Times New Roman" w:hAnsi="Times New Roman" w:cs="Times New Roman"/>
          <w:b/>
          <w:bCs/>
          <w:sz w:val="24"/>
          <w:szCs w:val="24"/>
        </w:rPr>
        <w:t>Traveler</w:t>
      </w:r>
      <w:r w:rsidRPr="002810CF">
        <w:rPr>
          <w:rFonts w:ascii="Times New Roman" w:hAnsi="Times New Roman" w:cs="Times New Roman"/>
          <w:b/>
          <w:bCs/>
          <w:sz w:val="24"/>
          <w:szCs w:val="24"/>
        </w:rPr>
        <w:t>.</w:t>
      </w:r>
    </w:p>
    <w:p w14:paraId="78D62C49" w14:textId="0E8337CA"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pandemic increased the pace of digital transformation. Customer experience was transformed with the help of such technologies as contactless check-ins, virtual tours, and AI-based personalization. Nevertheless, the </w:t>
      </w:r>
      <w:r w:rsidR="00D14345" w:rsidRPr="002810CF">
        <w:rPr>
          <w:rFonts w:ascii="Times New Roman" w:hAnsi="Times New Roman" w:cs="Times New Roman"/>
          <w:sz w:val="24"/>
          <w:szCs w:val="24"/>
        </w:rPr>
        <w:t>longtime</w:t>
      </w:r>
      <w:r w:rsidRPr="002810CF">
        <w:rPr>
          <w:rFonts w:ascii="Times New Roman" w:hAnsi="Times New Roman" w:cs="Times New Roman"/>
          <w:sz w:val="24"/>
          <w:szCs w:val="24"/>
        </w:rPr>
        <w:t xml:space="preserve"> screen time caused digital fatigue. The digital convenience and offline disconnection </w:t>
      </w:r>
      <w:r w:rsidR="00D14345" w:rsidRPr="002810CF">
        <w:rPr>
          <w:rFonts w:ascii="Times New Roman" w:hAnsi="Times New Roman" w:cs="Times New Roman"/>
          <w:sz w:val="24"/>
          <w:szCs w:val="24"/>
        </w:rPr>
        <w:t>are</w:t>
      </w:r>
      <w:r w:rsidRPr="002810CF">
        <w:rPr>
          <w:rFonts w:ascii="Times New Roman" w:hAnsi="Times New Roman" w:cs="Times New Roman"/>
          <w:sz w:val="24"/>
          <w:szCs w:val="24"/>
        </w:rPr>
        <w:t xml:space="preserve"> desired by the hybrid </w:t>
      </w:r>
      <w:r w:rsidR="00D14345" w:rsidRPr="002810CF">
        <w:rPr>
          <w:rFonts w:ascii="Times New Roman" w:hAnsi="Times New Roman" w:cs="Times New Roman"/>
          <w:sz w:val="24"/>
          <w:szCs w:val="24"/>
        </w:rPr>
        <w:t>traveler</w:t>
      </w:r>
      <w:r w:rsidRPr="002810CF">
        <w:rPr>
          <w:rFonts w:ascii="Times New Roman" w:hAnsi="Times New Roman" w:cs="Times New Roman"/>
          <w:sz w:val="24"/>
          <w:szCs w:val="24"/>
        </w:rPr>
        <w:t>. Digital wellness consultations, online yoga, and Ai wellness coaches will co-exist with digital detox retreats</w:t>
      </w:r>
      <w:r w:rsidR="006A3B2F" w:rsidRPr="002810CF">
        <w:rPr>
          <w:rFonts w:ascii="Times New Roman" w:hAnsi="Times New Roman" w:cs="Times New Roman"/>
          <w:sz w:val="24"/>
          <w:szCs w:val="24"/>
        </w:rPr>
        <w:t>.</w:t>
      </w:r>
    </w:p>
    <w:p w14:paraId="4B6DD7F7" w14:textId="75CC9A3D"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Democratization of access is also implemented by technology as wellness that was previously a reserve of luxury markets is now offered to budget and mid-market consumers via apps and community solutions</w:t>
      </w:r>
      <w:r w:rsidR="00745ACC" w:rsidRPr="002810CF">
        <w:rPr>
          <w:rFonts w:ascii="Times New Roman" w:hAnsi="Times New Roman" w:cs="Times New Roman"/>
          <w:sz w:val="24"/>
          <w:szCs w:val="24"/>
        </w:rPr>
        <w:t xml:space="preserve"> (Saad &amp; Elshaer, 2020)</w:t>
      </w:r>
      <w:r w:rsidRPr="002810CF">
        <w:rPr>
          <w:rFonts w:ascii="Times New Roman" w:hAnsi="Times New Roman" w:cs="Times New Roman"/>
          <w:sz w:val="24"/>
          <w:szCs w:val="24"/>
        </w:rPr>
        <w:t>.</w:t>
      </w:r>
    </w:p>
    <w:p w14:paraId="50030ADA"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Theoretical Integration</w:t>
      </w:r>
    </w:p>
    <w:p w14:paraId="1FC42B28"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This overlap of wellness, sustainability, and safety is an indicator of a rearranged post-pandemic pyramid of needs:</w:t>
      </w:r>
    </w:p>
    <w:p w14:paraId="43B86ED4" w14:textId="77777777" w:rsidR="004102CF" w:rsidRPr="002810CF" w:rsidRDefault="004102CF" w:rsidP="002810CF">
      <w:pPr>
        <w:pStyle w:val="ListParagraph"/>
        <w:numPr>
          <w:ilvl w:val="0"/>
          <w:numId w:val="2"/>
        </w:numPr>
        <w:spacing w:line="480" w:lineRule="auto"/>
        <w:rPr>
          <w:rFonts w:ascii="Times New Roman" w:hAnsi="Times New Roman" w:cs="Times New Roman"/>
          <w:sz w:val="24"/>
          <w:szCs w:val="24"/>
        </w:rPr>
      </w:pPr>
      <w:r w:rsidRPr="002810CF">
        <w:rPr>
          <w:rFonts w:ascii="Times New Roman" w:hAnsi="Times New Roman" w:cs="Times New Roman"/>
          <w:sz w:val="24"/>
          <w:szCs w:val="24"/>
        </w:rPr>
        <w:t>Fundamentals of Safety and Health (foundation).</w:t>
      </w:r>
    </w:p>
    <w:p w14:paraId="158097EE" w14:textId="77777777" w:rsidR="004102CF" w:rsidRPr="002810CF" w:rsidRDefault="004102CF" w:rsidP="002810CF">
      <w:pPr>
        <w:pStyle w:val="ListParagraph"/>
        <w:numPr>
          <w:ilvl w:val="0"/>
          <w:numId w:val="2"/>
        </w:numPr>
        <w:spacing w:line="480" w:lineRule="auto"/>
        <w:rPr>
          <w:rFonts w:ascii="Times New Roman" w:hAnsi="Times New Roman" w:cs="Times New Roman"/>
          <w:sz w:val="24"/>
          <w:szCs w:val="24"/>
        </w:rPr>
      </w:pPr>
      <w:r w:rsidRPr="002810CF">
        <w:rPr>
          <w:rFonts w:ascii="Times New Roman" w:hAnsi="Times New Roman" w:cs="Times New Roman"/>
          <w:sz w:val="24"/>
          <w:szCs w:val="24"/>
        </w:rPr>
        <w:t>Connection and Meaning (social level)</w:t>
      </w:r>
    </w:p>
    <w:p w14:paraId="015141EF" w14:textId="77777777" w:rsidR="004102CF" w:rsidRPr="002810CF" w:rsidRDefault="004102CF" w:rsidP="002810CF">
      <w:pPr>
        <w:pStyle w:val="ListParagraph"/>
        <w:numPr>
          <w:ilvl w:val="0"/>
          <w:numId w:val="2"/>
        </w:numPr>
        <w:spacing w:line="480" w:lineRule="auto"/>
        <w:rPr>
          <w:rFonts w:ascii="Times New Roman" w:hAnsi="Times New Roman" w:cs="Times New Roman"/>
          <w:sz w:val="24"/>
          <w:szCs w:val="24"/>
        </w:rPr>
      </w:pPr>
      <w:r w:rsidRPr="002810CF">
        <w:rPr>
          <w:rFonts w:ascii="Times New Roman" w:hAnsi="Times New Roman" w:cs="Times New Roman"/>
          <w:sz w:val="24"/>
          <w:szCs w:val="24"/>
        </w:rPr>
        <w:t>Sustainability (self-actualization) and Purpose.</w:t>
      </w:r>
    </w:p>
    <w:p w14:paraId="255B1158" w14:textId="5DD57310"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Such hierarchy is a systemic transition of leisure-as-escapism to travel-as-restoration that requires novel models of both sales, marketing and operations.</w:t>
      </w:r>
    </w:p>
    <w:p w14:paraId="2E5AE778" w14:textId="0323D693" w:rsidR="00BE1C34" w:rsidRPr="002810CF" w:rsidRDefault="00BE1C34"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The contribution of generational and cultural factors in the post-pandemic travel</w:t>
      </w:r>
    </w:p>
    <w:p w14:paraId="60D9B686" w14:textId="45253AE3"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Generational diversity is another important dimension of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that will affect post-pandemic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w:t>
      </w:r>
      <w:r w:rsidR="00CE2876" w:rsidRPr="002810CF">
        <w:rPr>
          <w:rFonts w:ascii="Times New Roman" w:hAnsi="Times New Roman" w:cs="Times New Roman"/>
          <w:sz w:val="24"/>
          <w:szCs w:val="24"/>
        </w:rPr>
        <w:t>M</w:t>
      </w:r>
      <w:r w:rsidRPr="002810CF">
        <w:rPr>
          <w:rFonts w:ascii="Times New Roman" w:hAnsi="Times New Roman" w:cs="Times New Roman"/>
          <w:sz w:val="24"/>
          <w:szCs w:val="24"/>
        </w:rPr>
        <w:t xml:space="preserve">ost of the recovery in international tourism is led by Millennials and Gen z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These generations are more sensitive to sustainability of the environment, inclusivity, and digital innovation. They are attracted to experience-based, socially conscious brands; they tend to post their wellness stories on social media, which creates collective consumer stories.</w:t>
      </w:r>
    </w:p>
    <w:p w14:paraId="6D95EF7F" w14:textId="06F56EA8"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Baby Boomers and Gen X travelers on the other hand are more safety-conscious and predictable. They tend to develop their wellness tourism with a medical rejuvenation, low-risk locations, and heritage-based tourism in mind. These generational nuances need to be understood in order to target marketing and segmentation strategies in wellness and conscious travel markets.</w:t>
      </w:r>
    </w:p>
    <w:p w14:paraId="444C2806" w14:textId="67C91A05"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These differences are further elaborated in terms of cultural dimensions. According to the Hofstede model of culture (2001), the individualistic societies including the U.S. and Western Europe focus on personal rejuvenation and self-sufficiency in wellness travel. There are collectivist cultures like Japan, India, and Thailand that incorporate spirituality and group harmony and holistic healing traditions in tourism consumption. This variety highlights the fact that wellness is not a universal structure but a culturally based value system that is exhibited in different regions</w:t>
      </w:r>
      <w:r w:rsidR="003F3330" w:rsidRPr="002810CF">
        <w:rPr>
          <w:rFonts w:ascii="Times New Roman" w:hAnsi="Times New Roman" w:cs="Times New Roman"/>
          <w:sz w:val="24"/>
          <w:szCs w:val="24"/>
        </w:rPr>
        <w:t xml:space="preserve"> (Hofstede, 2021)</w:t>
      </w:r>
      <w:r w:rsidRPr="002810CF">
        <w:rPr>
          <w:rFonts w:ascii="Times New Roman" w:hAnsi="Times New Roman" w:cs="Times New Roman"/>
          <w:sz w:val="24"/>
          <w:szCs w:val="24"/>
        </w:rPr>
        <w:t>.</w:t>
      </w:r>
    </w:p>
    <w:p w14:paraId="60AC0E25" w14:textId="6DA78088"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In addition, </w:t>
      </w:r>
      <w:r w:rsidR="00D14345" w:rsidRPr="002810CF">
        <w:rPr>
          <w:rFonts w:ascii="Times New Roman" w:hAnsi="Times New Roman" w:cs="Times New Roman"/>
          <w:sz w:val="24"/>
          <w:szCs w:val="24"/>
        </w:rPr>
        <w:t>globalization</w:t>
      </w:r>
      <w:r w:rsidRPr="002810CF">
        <w:rPr>
          <w:rFonts w:ascii="Times New Roman" w:hAnsi="Times New Roman" w:cs="Times New Roman"/>
          <w:sz w:val="24"/>
          <w:szCs w:val="24"/>
        </w:rPr>
        <w:t xml:space="preserve"> has led to the emergence of so-called local global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that are consumers interested in the local wellness experience but demand global hygiene and safety standards. This fact of genuineness and certainty is one of the </w:t>
      </w:r>
      <w:r w:rsidR="00D14345" w:rsidRPr="002810CF">
        <w:rPr>
          <w:rFonts w:ascii="Times New Roman" w:hAnsi="Times New Roman" w:cs="Times New Roman"/>
          <w:sz w:val="24"/>
          <w:szCs w:val="24"/>
        </w:rPr>
        <w:t>behavioral</w:t>
      </w:r>
      <w:r w:rsidRPr="002810CF">
        <w:rPr>
          <w:rFonts w:ascii="Times New Roman" w:hAnsi="Times New Roman" w:cs="Times New Roman"/>
          <w:sz w:val="24"/>
          <w:szCs w:val="24"/>
        </w:rPr>
        <w:t xml:space="preserve"> patterns of post-pandemic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w:t>
      </w:r>
    </w:p>
    <w:p w14:paraId="31B51431" w14:textId="47464F48"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0AD47C20" w14:textId="1550564E" w:rsidR="004102CF" w:rsidRPr="002810CF" w:rsidRDefault="004102CF" w:rsidP="002810CF">
      <w:pPr>
        <w:pStyle w:val="Heading1"/>
        <w:spacing w:line="480" w:lineRule="auto"/>
        <w:rPr>
          <w:rFonts w:ascii="Times New Roman" w:hAnsi="Times New Roman" w:cs="Times New Roman"/>
          <w:sz w:val="24"/>
          <w:szCs w:val="24"/>
        </w:rPr>
      </w:pPr>
      <w:bookmarkStart w:id="3" w:name="_Toc212105019"/>
      <w:r w:rsidRPr="002810CF">
        <w:rPr>
          <w:rFonts w:ascii="Times New Roman" w:hAnsi="Times New Roman" w:cs="Times New Roman"/>
          <w:sz w:val="24"/>
          <w:szCs w:val="24"/>
        </w:rPr>
        <w:t>Methodology</w:t>
      </w:r>
      <w:bookmarkEnd w:id="3"/>
    </w:p>
    <w:p w14:paraId="14AA8B11"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Research Aim and Design</w:t>
      </w:r>
    </w:p>
    <w:p w14:paraId="6DA5C62E" w14:textId="14B80343"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In this paper, the comparative qualitative research design is used to investigate </w:t>
      </w:r>
      <w:r w:rsidR="00BE1C34" w:rsidRPr="002810CF">
        <w:rPr>
          <w:rFonts w:ascii="Times New Roman" w:hAnsi="Times New Roman" w:cs="Times New Roman"/>
          <w:sz w:val="24"/>
          <w:szCs w:val="24"/>
        </w:rPr>
        <w:t>behavioral</w:t>
      </w:r>
      <w:r w:rsidRPr="002810CF">
        <w:rPr>
          <w:rFonts w:ascii="Times New Roman" w:hAnsi="Times New Roman" w:cs="Times New Roman"/>
          <w:sz w:val="24"/>
          <w:szCs w:val="24"/>
        </w:rPr>
        <w:t xml:space="preserve"> changes between the pre-pandemic and post-pandemic tourism consumers. It will attempt to determine the changing motivations, perceptions, and consumption behaviors that are related to wellness and conscious travel.</w:t>
      </w:r>
    </w:p>
    <w:p w14:paraId="0BB0C159"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Data Sources</w:t>
      </w:r>
    </w:p>
    <w:p w14:paraId="16F61B1F" w14:textId="77777777" w:rsidR="004102CF" w:rsidRPr="002810CF" w:rsidRDefault="004102CF" w:rsidP="002810CF">
      <w:pPr>
        <w:pStyle w:val="ListParagraph"/>
        <w:numPr>
          <w:ilvl w:val="0"/>
          <w:numId w:val="3"/>
        </w:numPr>
        <w:spacing w:line="480" w:lineRule="auto"/>
        <w:rPr>
          <w:rFonts w:ascii="Times New Roman" w:hAnsi="Times New Roman" w:cs="Times New Roman"/>
          <w:sz w:val="24"/>
          <w:szCs w:val="24"/>
        </w:rPr>
      </w:pPr>
      <w:r w:rsidRPr="002810CF">
        <w:rPr>
          <w:rFonts w:ascii="Times New Roman" w:hAnsi="Times New Roman" w:cs="Times New Roman"/>
          <w:sz w:val="24"/>
          <w:szCs w:val="24"/>
        </w:rPr>
        <w:t>To explore how virtual reality technology affects tourists, the author intends to look at academic literature covering the period between 2018 and 2025 (Peer-reviewed journals in Tourism Management, Annals of Tourism Research, and Journal of Travel Research).</w:t>
      </w:r>
    </w:p>
    <w:p w14:paraId="64485175" w14:textId="77777777" w:rsidR="004102CF" w:rsidRPr="002810CF" w:rsidRDefault="004102CF" w:rsidP="002810CF">
      <w:pPr>
        <w:pStyle w:val="ListParagraph"/>
        <w:numPr>
          <w:ilvl w:val="0"/>
          <w:numId w:val="3"/>
        </w:numPr>
        <w:spacing w:line="480" w:lineRule="auto"/>
        <w:rPr>
          <w:rFonts w:ascii="Times New Roman" w:hAnsi="Times New Roman" w:cs="Times New Roman"/>
          <w:sz w:val="24"/>
          <w:szCs w:val="24"/>
        </w:rPr>
      </w:pPr>
      <w:r w:rsidRPr="002810CF">
        <w:rPr>
          <w:rFonts w:ascii="Times New Roman" w:hAnsi="Times New Roman" w:cs="Times New Roman"/>
          <w:sz w:val="24"/>
          <w:szCs w:val="24"/>
        </w:rPr>
        <w:t>Corporate Case Studies: Six Senses Resorts, Marriott Bonvoy, Airbnb and Aman Resorts.</w:t>
      </w:r>
    </w:p>
    <w:p w14:paraId="4569D616" w14:textId="36926C63" w:rsidR="004102CF" w:rsidRPr="002810CF" w:rsidRDefault="004102CF" w:rsidP="002810CF">
      <w:pPr>
        <w:pStyle w:val="ListParagraph"/>
        <w:numPr>
          <w:ilvl w:val="0"/>
          <w:numId w:val="3"/>
        </w:numPr>
        <w:spacing w:line="480" w:lineRule="auto"/>
        <w:rPr>
          <w:rFonts w:ascii="Times New Roman" w:hAnsi="Times New Roman" w:cs="Times New Roman"/>
          <w:sz w:val="24"/>
          <w:szCs w:val="24"/>
        </w:rPr>
      </w:pPr>
      <w:r w:rsidRPr="002810CF">
        <w:rPr>
          <w:rFonts w:ascii="Times New Roman" w:hAnsi="Times New Roman" w:cs="Times New Roman"/>
          <w:sz w:val="24"/>
          <w:szCs w:val="24"/>
        </w:rPr>
        <w:t>Consumer Information: Google Trend, Statista and Euromonitor (2019-2025).</w:t>
      </w:r>
    </w:p>
    <w:p w14:paraId="0846E901"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Analytical Framework</w:t>
      </w:r>
    </w:p>
    <w:p w14:paraId="23658B21"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Thematically coded data were analyzed and revealed trends that were categorized in six main themes:</w:t>
      </w:r>
    </w:p>
    <w:p w14:paraId="09973A92"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Motivational Shifts- Emotional, physical and ethical motivation.</w:t>
      </w:r>
    </w:p>
    <w:p w14:paraId="09AEB4C1"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Safety and Hygiene Perceptions Risk avoidance and health focus.</w:t>
      </w:r>
    </w:p>
    <w:p w14:paraId="0E590F0E"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Digital Adaptation Technological facilitation and fatigue.</w:t>
      </w:r>
    </w:p>
    <w:p w14:paraId="09A355BE"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Value Sustainability - responsible consumption.</w:t>
      </w:r>
    </w:p>
    <w:p w14:paraId="5A1D22B4"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Destination Preferences Urban vs. rural post-pandemic.</w:t>
      </w:r>
    </w:p>
    <w:p w14:paraId="2AC93493"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Brand Strategy Responses Corporate response to new values.</w:t>
      </w:r>
    </w:p>
    <w:p w14:paraId="03F2B56F" w14:textId="10A2E652"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 comparative one compares the pre-pandemic mass-tourism trends and post-pandemic slow and wellness-focused ones.</w:t>
      </w:r>
    </w:p>
    <w:p w14:paraId="4D81152E" w14:textId="77777777" w:rsidR="00BE1C34" w:rsidRPr="002810CF" w:rsidRDefault="00BE1C34"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Other Analytical Procedures.</w:t>
      </w:r>
    </w:p>
    <w:p w14:paraId="313FB730" w14:textId="5881E145"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In order to increase the strength of this study, interpretive qualitative was complemented by cross-case synthesis and thematic triangulation. Based on the case study instructions, data were coded systematically into recurrent themes according to NVivo software to secure the inter-coder reliability.</w:t>
      </w:r>
    </w:p>
    <w:p w14:paraId="297F1F54" w14:textId="77777777"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Frequency analysis of important words like wellness, sustainability, safety, and digital detox acquired in 85 articles and reports in the industry between 2018 and 2025 served as validation of thematic clusters. They were then compared to find out the pre- and post-pandemic changes in consumer motivation.</w:t>
      </w:r>
    </w:p>
    <w:p w14:paraId="471B1937" w14:textId="77777777" w:rsidR="00BE1C34" w:rsidRPr="002810CF" w:rsidRDefault="00BE1C34"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Methodological triangulation, as a means of determining credibility, was used in three dimensions:</w:t>
      </w:r>
    </w:p>
    <w:p w14:paraId="12BE6626" w14:textId="2E6659FA"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Temporal Triangulation: Pre-pandemic (2018</w:t>
      </w:r>
      <w:r w:rsidR="005C2BEA" w:rsidRPr="002810CF">
        <w:rPr>
          <w:rFonts w:ascii="Times New Roman" w:hAnsi="Times New Roman" w:cs="Times New Roman"/>
          <w:sz w:val="24"/>
          <w:szCs w:val="24"/>
        </w:rPr>
        <w:t>-</w:t>
      </w:r>
      <w:r w:rsidRPr="002810CF">
        <w:rPr>
          <w:rFonts w:ascii="Times New Roman" w:hAnsi="Times New Roman" w:cs="Times New Roman"/>
          <w:sz w:val="24"/>
          <w:szCs w:val="24"/>
        </w:rPr>
        <w:t>2019) vs. post-pandemic (2021</w:t>
      </w:r>
      <w:r w:rsidR="005C2BEA" w:rsidRPr="002810CF">
        <w:rPr>
          <w:rFonts w:ascii="Times New Roman" w:hAnsi="Times New Roman" w:cs="Times New Roman"/>
          <w:sz w:val="24"/>
          <w:szCs w:val="24"/>
        </w:rPr>
        <w:t>-</w:t>
      </w:r>
      <w:r w:rsidRPr="002810CF">
        <w:rPr>
          <w:rFonts w:ascii="Times New Roman" w:hAnsi="Times New Roman" w:cs="Times New Roman"/>
          <w:sz w:val="24"/>
          <w:szCs w:val="24"/>
        </w:rPr>
        <w:t>2025) data.</w:t>
      </w:r>
    </w:p>
    <w:p w14:paraId="11CC3D96" w14:textId="77777777"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Sectoral Triangulation: The study of hotels, wellness resorts and travel intermediaries to include cross-sector interactions.</w:t>
      </w:r>
    </w:p>
    <w:p w14:paraId="7556F666" w14:textId="77777777"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Geographic Triangulation: Adding Asia, Europe and North America to balance culture.</w:t>
      </w:r>
    </w:p>
    <w:p w14:paraId="0737D3CB" w14:textId="5D3A1274"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 brand messages of Marriott Bonvoy, Six Senses, and Airbnb were put in a content analysis to comprehend the transformation in the marketing messages to a wellness-oriented one that had luxury as their foundation. Social media sentiment analysis (TripAdvisor, Instagram hashtags wellness</w:t>
      </w:r>
      <w:r w:rsidR="00503C59" w:rsidRPr="002810CF">
        <w:rPr>
          <w:rFonts w:ascii="Times New Roman" w:hAnsi="Times New Roman" w:cs="Times New Roman"/>
          <w:sz w:val="24"/>
          <w:szCs w:val="24"/>
        </w:rPr>
        <w:t xml:space="preserve"> </w:t>
      </w:r>
      <w:r w:rsidRPr="002810CF">
        <w:rPr>
          <w:rFonts w:ascii="Times New Roman" w:hAnsi="Times New Roman" w:cs="Times New Roman"/>
          <w:sz w:val="24"/>
          <w:szCs w:val="24"/>
        </w:rPr>
        <w:t>travel and slow</w:t>
      </w:r>
      <w:r w:rsidR="00503C59" w:rsidRPr="002810CF">
        <w:rPr>
          <w:rFonts w:ascii="Times New Roman" w:hAnsi="Times New Roman" w:cs="Times New Roman"/>
          <w:sz w:val="24"/>
          <w:szCs w:val="24"/>
        </w:rPr>
        <w:t xml:space="preserve"> </w:t>
      </w:r>
      <w:r w:rsidRPr="002810CF">
        <w:rPr>
          <w:rFonts w:ascii="Times New Roman" w:hAnsi="Times New Roman" w:cs="Times New Roman"/>
          <w:sz w:val="24"/>
          <w:szCs w:val="24"/>
        </w:rPr>
        <w:t>tourism) made customers give their point of view, and the most frequently highlighted emotions included peace, healing, and purpose</w:t>
      </w:r>
      <w:r w:rsidR="00C75F32" w:rsidRPr="002810CF">
        <w:rPr>
          <w:rFonts w:ascii="Times New Roman" w:hAnsi="Times New Roman" w:cs="Times New Roman"/>
          <w:sz w:val="24"/>
          <w:szCs w:val="24"/>
        </w:rPr>
        <w:t xml:space="preserve"> (Airbnb, 2020)</w:t>
      </w:r>
      <w:r w:rsidRPr="002810CF">
        <w:rPr>
          <w:rFonts w:ascii="Times New Roman" w:hAnsi="Times New Roman" w:cs="Times New Roman"/>
          <w:sz w:val="24"/>
          <w:szCs w:val="24"/>
        </w:rPr>
        <w:t>.</w:t>
      </w:r>
    </w:p>
    <w:p w14:paraId="546A8F9C" w14:textId="2C4C33D1"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Lastly, the interpretation was done in a constructivist manner taking into consideration that consumer meanings are social constructs based on shared experiences of crisis and recovery. Such an interpretive method enabled a more profound insight into the reasons behind </w:t>
      </w:r>
      <w:r w:rsidR="00D14345" w:rsidRPr="002810CF">
        <w:rPr>
          <w:rFonts w:ascii="Times New Roman" w:hAnsi="Times New Roman" w:cs="Times New Roman"/>
          <w:sz w:val="24"/>
          <w:szCs w:val="24"/>
        </w:rPr>
        <w:t>behavioral</w:t>
      </w:r>
      <w:r w:rsidRPr="002810CF">
        <w:rPr>
          <w:rFonts w:ascii="Times New Roman" w:hAnsi="Times New Roman" w:cs="Times New Roman"/>
          <w:sz w:val="24"/>
          <w:szCs w:val="24"/>
        </w:rPr>
        <w:t xml:space="preserve"> changes, not that which changed.</w:t>
      </w:r>
    </w:p>
    <w:p w14:paraId="1127287C"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Case Study Selection</w:t>
      </w:r>
    </w:p>
    <w:p w14:paraId="2648E9A0" w14:textId="77777777" w:rsidR="004102CF" w:rsidRPr="002810CF" w:rsidRDefault="004102CF" w:rsidP="002810CF">
      <w:pPr>
        <w:pStyle w:val="ListParagraph"/>
        <w:numPr>
          <w:ilvl w:val="0"/>
          <w:numId w:val="5"/>
        </w:numPr>
        <w:spacing w:line="480" w:lineRule="auto"/>
        <w:rPr>
          <w:rFonts w:ascii="Times New Roman" w:hAnsi="Times New Roman" w:cs="Times New Roman"/>
          <w:sz w:val="24"/>
          <w:szCs w:val="24"/>
        </w:rPr>
      </w:pPr>
      <w:r w:rsidRPr="002810CF">
        <w:rPr>
          <w:rFonts w:ascii="Times New Roman" w:hAnsi="Times New Roman" w:cs="Times New Roman"/>
          <w:sz w:val="24"/>
          <w:szCs w:val="24"/>
        </w:rPr>
        <w:t>Six Senses Resorts (Thailand): First regenerative wellness and eco-friendly building.</w:t>
      </w:r>
    </w:p>
    <w:p w14:paraId="56376B07" w14:textId="77777777" w:rsidR="004102CF" w:rsidRPr="002810CF" w:rsidRDefault="004102CF" w:rsidP="002810CF">
      <w:pPr>
        <w:pStyle w:val="ListParagraph"/>
        <w:numPr>
          <w:ilvl w:val="0"/>
          <w:numId w:val="5"/>
        </w:numPr>
        <w:spacing w:line="480" w:lineRule="auto"/>
        <w:rPr>
          <w:rFonts w:ascii="Times New Roman" w:hAnsi="Times New Roman" w:cs="Times New Roman"/>
          <w:sz w:val="24"/>
          <w:szCs w:val="24"/>
        </w:rPr>
      </w:pPr>
      <w:r w:rsidRPr="002810CF">
        <w:rPr>
          <w:rFonts w:ascii="Times New Roman" w:hAnsi="Times New Roman" w:cs="Times New Roman"/>
          <w:sz w:val="24"/>
          <w:szCs w:val="24"/>
        </w:rPr>
        <w:t>Marriott Bonvoy (International): Post-pandemic Good Travel program with a focus on experiences.</w:t>
      </w:r>
    </w:p>
    <w:p w14:paraId="2711C575" w14:textId="77777777" w:rsidR="004102CF" w:rsidRPr="002810CF" w:rsidRDefault="004102CF" w:rsidP="002810CF">
      <w:pPr>
        <w:pStyle w:val="ListParagraph"/>
        <w:numPr>
          <w:ilvl w:val="0"/>
          <w:numId w:val="5"/>
        </w:numPr>
        <w:spacing w:line="480" w:lineRule="auto"/>
        <w:rPr>
          <w:rFonts w:ascii="Times New Roman" w:hAnsi="Times New Roman" w:cs="Times New Roman"/>
          <w:sz w:val="24"/>
          <w:szCs w:val="24"/>
        </w:rPr>
      </w:pPr>
      <w:r w:rsidRPr="002810CF">
        <w:rPr>
          <w:rFonts w:ascii="Times New Roman" w:hAnsi="Times New Roman" w:cs="Times New Roman"/>
          <w:sz w:val="24"/>
          <w:szCs w:val="24"/>
        </w:rPr>
        <w:t>Airbnb (Global): Live Anywhere campaign in favor of work-from-anywhere and long-stay wellness travel.</w:t>
      </w:r>
    </w:p>
    <w:p w14:paraId="6FD0F224" w14:textId="77777777" w:rsidR="004102CF" w:rsidRPr="002810CF" w:rsidRDefault="004102CF" w:rsidP="002810CF">
      <w:pPr>
        <w:pStyle w:val="ListParagraph"/>
        <w:numPr>
          <w:ilvl w:val="0"/>
          <w:numId w:val="5"/>
        </w:numPr>
        <w:spacing w:line="480" w:lineRule="auto"/>
        <w:rPr>
          <w:rFonts w:ascii="Times New Roman" w:hAnsi="Times New Roman" w:cs="Times New Roman"/>
          <w:sz w:val="24"/>
          <w:szCs w:val="24"/>
        </w:rPr>
      </w:pPr>
      <w:r w:rsidRPr="002810CF">
        <w:rPr>
          <w:rFonts w:ascii="Times New Roman" w:hAnsi="Times New Roman" w:cs="Times New Roman"/>
          <w:sz w:val="24"/>
          <w:szCs w:val="24"/>
        </w:rPr>
        <w:t>Wellness resort in the Himalayas (India): Luxury Ayurveda, yoga and meditation resort.</w:t>
      </w:r>
    </w:p>
    <w:p w14:paraId="3DE64AB6"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Ethical Considerations</w:t>
      </w:r>
    </w:p>
    <w:p w14:paraId="46CCF6DE" w14:textId="38C3F294"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 academic standards were adhered to by using secondary data. All the sources were referenced, and organizational data were put into the context in an ethical way.</w:t>
      </w:r>
    </w:p>
    <w:p w14:paraId="402778D1"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Limitations</w:t>
      </w:r>
    </w:p>
    <w:p w14:paraId="4552BF6B" w14:textId="5150F131" w:rsidR="00CD6D16"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qualitative characteristic reduces generalizability. Nonetheless, </w:t>
      </w:r>
      <w:r w:rsidR="00CD6D16" w:rsidRPr="002810CF">
        <w:rPr>
          <w:rFonts w:ascii="Times New Roman" w:hAnsi="Times New Roman" w:cs="Times New Roman"/>
          <w:sz w:val="24"/>
          <w:szCs w:val="24"/>
        </w:rPr>
        <w:t>interscalene</w:t>
      </w:r>
      <w:r w:rsidRPr="002810CF">
        <w:rPr>
          <w:rFonts w:ascii="Times New Roman" w:hAnsi="Times New Roman" w:cs="Times New Roman"/>
          <w:sz w:val="24"/>
          <w:szCs w:val="24"/>
        </w:rPr>
        <w:t xml:space="preserve"> of various geographic and demographic information increases credibility.</w:t>
      </w:r>
    </w:p>
    <w:p w14:paraId="2941B5A6"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79981B45" w14:textId="77777777" w:rsidR="00CD6D16" w:rsidRPr="002810CF" w:rsidRDefault="004102CF" w:rsidP="002810CF">
      <w:pPr>
        <w:pStyle w:val="Heading1"/>
        <w:spacing w:line="480" w:lineRule="auto"/>
        <w:rPr>
          <w:rFonts w:ascii="Times New Roman" w:hAnsi="Times New Roman" w:cs="Times New Roman"/>
          <w:sz w:val="24"/>
          <w:szCs w:val="24"/>
        </w:rPr>
      </w:pPr>
      <w:bookmarkStart w:id="4" w:name="_Toc212105020"/>
      <w:r w:rsidRPr="002810CF">
        <w:rPr>
          <w:rFonts w:ascii="Times New Roman" w:hAnsi="Times New Roman" w:cs="Times New Roman"/>
          <w:sz w:val="24"/>
          <w:szCs w:val="24"/>
        </w:rPr>
        <w:t>Findings</w:t>
      </w:r>
      <w:bookmarkEnd w:id="4"/>
      <w:r w:rsidRPr="002810CF">
        <w:rPr>
          <w:rFonts w:ascii="Times New Roman" w:hAnsi="Times New Roman" w:cs="Times New Roman"/>
          <w:sz w:val="24"/>
          <w:szCs w:val="24"/>
        </w:rPr>
        <w:t xml:space="preserve"> </w:t>
      </w:r>
    </w:p>
    <w:p w14:paraId="459FF81B" w14:textId="58E27AC5"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Metamorphosis of Travel Motivations</w:t>
      </w:r>
    </w:p>
    <w:p w14:paraId="24FE02AB" w14:textId="3D96DA4E"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Prior to 2020, tourism motivation was based on leisure, adventure, and escape of the routine. Wellness, balance, and self-care are predominant in the post-pandemic. The </w:t>
      </w:r>
      <w:r w:rsidR="003233A6" w:rsidRPr="002810CF">
        <w:rPr>
          <w:rFonts w:ascii="Times New Roman" w:hAnsi="Times New Roman" w:cs="Times New Roman"/>
          <w:sz w:val="24"/>
          <w:szCs w:val="24"/>
        </w:rPr>
        <w:t>(</w:t>
      </w:r>
      <w:r w:rsidRPr="002810CF">
        <w:rPr>
          <w:rFonts w:ascii="Times New Roman" w:hAnsi="Times New Roman" w:cs="Times New Roman"/>
          <w:sz w:val="24"/>
          <w:szCs w:val="24"/>
        </w:rPr>
        <w:t>Euromonitor</w:t>
      </w:r>
      <w:r w:rsidR="003233A6" w:rsidRPr="002810CF">
        <w:rPr>
          <w:rFonts w:ascii="Times New Roman" w:hAnsi="Times New Roman" w:cs="Times New Roman"/>
          <w:sz w:val="24"/>
          <w:szCs w:val="24"/>
        </w:rPr>
        <w:t xml:space="preserve">, </w:t>
      </w:r>
      <w:r w:rsidRPr="002810CF">
        <w:rPr>
          <w:rFonts w:ascii="Times New Roman" w:hAnsi="Times New Roman" w:cs="Times New Roman"/>
          <w:sz w:val="24"/>
          <w:szCs w:val="24"/>
        </w:rPr>
        <w:t xml:space="preserve">2024) report states that 64% of all </w:t>
      </w:r>
      <w:r w:rsidR="00CD6D16"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worldwide mentioned mental well-being as a primary purpose of travelling, the first time the reasons of these motives have surpassed the reasons of entertainment in recorded surveys</w:t>
      </w:r>
      <w:r w:rsidR="0011421E" w:rsidRPr="002810CF">
        <w:rPr>
          <w:rFonts w:ascii="Times New Roman" w:hAnsi="Times New Roman" w:cs="Times New Roman"/>
          <w:sz w:val="24"/>
          <w:szCs w:val="24"/>
        </w:rPr>
        <w:t xml:space="preserve"> </w:t>
      </w:r>
      <w:r w:rsidRPr="002810CF">
        <w:rPr>
          <w:rFonts w:ascii="Times New Roman" w:hAnsi="Times New Roman" w:cs="Times New Roman"/>
          <w:sz w:val="24"/>
          <w:szCs w:val="24"/>
        </w:rPr>
        <w:t>.</w:t>
      </w:r>
    </w:p>
    <w:p w14:paraId="3FB93250"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Travel is not perceived by consumers as luxury, but as a need to be emotionally resilient.</w:t>
      </w:r>
    </w:p>
    <w:p w14:paraId="3ECBF8E2"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The Health-Safety Imperative.</w:t>
      </w:r>
    </w:p>
    <w:p w14:paraId="3217DD6E" w14:textId="1457EB89"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Cost and convenience were overtaken by health and hygiene as the most important determinants. According to the survey conducted by </w:t>
      </w:r>
      <w:r w:rsidR="0011421E" w:rsidRPr="002810CF">
        <w:rPr>
          <w:rFonts w:ascii="Times New Roman" w:hAnsi="Times New Roman" w:cs="Times New Roman"/>
          <w:sz w:val="24"/>
          <w:szCs w:val="24"/>
        </w:rPr>
        <w:t>(</w:t>
      </w:r>
      <w:r w:rsidR="00D14345" w:rsidRPr="002810CF">
        <w:rPr>
          <w:rFonts w:ascii="Times New Roman" w:hAnsi="Times New Roman" w:cs="Times New Roman"/>
          <w:sz w:val="24"/>
          <w:szCs w:val="24"/>
        </w:rPr>
        <w:t>Global Data</w:t>
      </w:r>
      <w:r w:rsidR="0011421E" w:rsidRPr="002810CF">
        <w:rPr>
          <w:rFonts w:ascii="Times New Roman" w:hAnsi="Times New Roman" w:cs="Times New Roman"/>
          <w:sz w:val="24"/>
          <w:szCs w:val="24"/>
        </w:rPr>
        <w:t xml:space="preserve">, </w:t>
      </w:r>
      <w:r w:rsidRPr="002810CF">
        <w:rPr>
          <w:rFonts w:ascii="Times New Roman" w:hAnsi="Times New Roman" w:cs="Times New Roman"/>
          <w:sz w:val="24"/>
          <w:szCs w:val="24"/>
        </w:rPr>
        <w:t>202</w:t>
      </w:r>
      <w:r w:rsidR="0011421E" w:rsidRPr="002810CF">
        <w:rPr>
          <w:rFonts w:ascii="Times New Roman" w:hAnsi="Times New Roman" w:cs="Times New Roman"/>
          <w:sz w:val="24"/>
          <w:szCs w:val="24"/>
        </w:rPr>
        <w:t>4</w:t>
      </w:r>
      <w:r w:rsidRPr="002810CF">
        <w:rPr>
          <w:rFonts w:ascii="Times New Roman" w:hAnsi="Times New Roman" w:cs="Times New Roman"/>
          <w:sz w:val="24"/>
          <w:szCs w:val="24"/>
        </w:rPr>
        <w:t>), 79 percent of the surveyed individuals appreciated visible sanitation measures and adaptable bookings. Tourist spots such as Singapore and Iceland capitalized on their clean and safe brands to speed up the recovery of the tourism industry.</w:t>
      </w:r>
    </w:p>
    <w:p w14:paraId="58968AF1"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The Emergence of Localized and slow Tourism.</w:t>
      </w:r>
    </w:p>
    <w:p w14:paraId="225D326B"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Brief, frequent journeys have decreased and long stays with more emphasis on immersion than movement. Airbnb has recorded a 31 percent growth in 21-plus-night stays, which represent work-flex trends and environmentally conscious decisions.</w:t>
      </w:r>
    </w:p>
    <w:p w14:paraId="6C63F7CE"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In rural and nature tourism destinations, there was an increase in business because people avoided congested urban areas.</w:t>
      </w:r>
    </w:p>
    <w:p w14:paraId="4E40AED5" w14:textId="77777777" w:rsidR="00CD6D16"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Innovation in the Digital Age and Human Reconnection</w:t>
      </w:r>
    </w:p>
    <w:p w14:paraId="28D17E5B" w14:textId="19C5066F"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sz w:val="24"/>
          <w:szCs w:val="24"/>
        </w:rPr>
        <w:t xml:space="preserve">Contactless technologies (e.g., QR menus, digital keys) turned into the hygienic requirements, whereas the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at the same time demanded personal warmth and human contact. This contradiction defined hybrid service models - tech-powered but emotive hospitality.</w:t>
      </w:r>
    </w:p>
    <w:p w14:paraId="07E92275"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Corporate Adaptation</w:t>
      </w:r>
    </w:p>
    <w:p w14:paraId="15DB9B3A" w14:textId="77777777" w:rsidR="004102CF" w:rsidRPr="002810CF" w:rsidRDefault="004102CF" w:rsidP="002810CF">
      <w:pPr>
        <w:pStyle w:val="ListParagraph"/>
        <w:numPr>
          <w:ilvl w:val="0"/>
          <w:numId w:val="6"/>
        </w:numPr>
        <w:spacing w:line="480" w:lineRule="auto"/>
        <w:rPr>
          <w:rFonts w:ascii="Times New Roman" w:hAnsi="Times New Roman" w:cs="Times New Roman"/>
          <w:sz w:val="24"/>
          <w:szCs w:val="24"/>
        </w:rPr>
      </w:pPr>
      <w:r w:rsidRPr="002810CF">
        <w:rPr>
          <w:rFonts w:ascii="Times New Roman" w:hAnsi="Times New Roman" w:cs="Times New Roman"/>
          <w:sz w:val="24"/>
          <w:szCs w:val="24"/>
        </w:rPr>
        <w:t>Marriott, in its Good Travel with Bonvoy (2022), combines sustainability and well-being via volunteer initiatives.</w:t>
      </w:r>
    </w:p>
    <w:p w14:paraId="24DEC6CE" w14:textId="77777777" w:rsidR="004102CF" w:rsidRPr="002810CF" w:rsidRDefault="004102CF" w:rsidP="002810CF">
      <w:pPr>
        <w:pStyle w:val="ListParagraph"/>
        <w:numPr>
          <w:ilvl w:val="0"/>
          <w:numId w:val="6"/>
        </w:numPr>
        <w:spacing w:line="480" w:lineRule="auto"/>
        <w:rPr>
          <w:rFonts w:ascii="Times New Roman" w:hAnsi="Times New Roman" w:cs="Times New Roman"/>
          <w:sz w:val="24"/>
          <w:szCs w:val="24"/>
        </w:rPr>
      </w:pPr>
      <w:r w:rsidRPr="002810CF">
        <w:rPr>
          <w:rFonts w:ascii="Times New Roman" w:hAnsi="Times New Roman" w:cs="Times New Roman"/>
          <w:sz w:val="24"/>
          <w:szCs w:val="24"/>
        </w:rPr>
        <w:t>Six Senses Resorts introduced the idea of the regenerative design and community farming initiatives.</w:t>
      </w:r>
    </w:p>
    <w:p w14:paraId="117D924C" w14:textId="1505962E" w:rsidR="004102CF" w:rsidRPr="002810CF" w:rsidRDefault="004102CF" w:rsidP="002810CF">
      <w:pPr>
        <w:pStyle w:val="ListParagraph"/>
        <w:numPr>
          <w:ilvl w:val="0"/>
          <w:numId w:val="6"/>
        </w:numPr>
        <w:spacing w:line="480" w:lineRule="auto"/>
        <w:rPr>
          <w:rFonts w:ascii="Times New Roman" w:hAnsi="Times New Roman" w:cs="Times New Roman"/>
          <w:sz w:val="24"/>
          <w:szCs w:val="24"/>
        </w:rPr>
      </w:pPr>
      <w:r w:rsidRPr="002810CF">
        <w:rPr>
          <w:rFonts w:ascii="Times New Roman" w:hAnsi="Times New Roman" w:cs="Times New Roman"/>
          <w:sz w:val="24"/>
          <w:szCs w:val="24"/>
        </w:rPr>
        <w:t>Aman Resorts released the program of spirituality and emotional refreshing Journey to Peace.</w:t>
      </w:r>
    </w:p>
    <w:p w14:paraId="19622FB3" w14:textId="7EA8A366" w:rsidR="004102CF" w:rsidRPr="002810CF" w:rsidRDefault="004102CF" w:rsidP="002810CF">
      <w:pPr>
        <w:pStyle w:val="ListParagraph"/>
        <w:numPr>
          <w:ilvl w:val="0"/>
          <w:numId w:val="6"/>
        </w:numPr>
        <w:spacing w:line="480" w:lineRule="auto"/>
        <w:rPr>
          <w:rFonts w:ascii="Times New Roman" w:hAnsi="Times New Roman" w:cs="Times New Roman"/>
          <w:sz w:val="24"/>
          <w:szCs w:val="24"/>
        </w:rPr>
      </w:pPr>
      <w:r w:rsidRPr="002810CF">
        <w:rPr>
          <w:rFonts w:ascii="Times New Roman" w:hAnsi="Times New Roman" w:cs="Times New Roman"/>
          <w:sz w:val="24"/>
          <w:szCs w:val="24"/>
        </w:rPr>
        <w:t>The Live Anywhere offered by Airbnb represents the long-term remote living style with a mix of work and vacations.</w:t>
      </w:r>
    </w:p>
    <w:p w14:paraId="66CCA172"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Green Consciousness as Ethical Requirement.</w:t>
      </w:r>
    </w:p>
    <w:p w14:paraId="535A6DD3" w14:textId="7893AC92"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Planetary health is a concept that is related to wellness by post-pandemic </w:t>
      </w:r>
      <w:r w:rsidR="00BE1C34"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w:t>
      </w:r>
      <w:r w:rsidR="009C726E" w:rsidRPr="002810CF">
        <w:rPr>
          <w:rFonts w:ascii="Times New Roman" w:hAnsi="Times New Roman" w:cs="Times New Roman"/>
          <w:sz w:val="24"/>
          <w:szCs w:val="24"/>
        </w:rPr>
        <w:t>T</w:t>
      </w:r>
      <w:r w:rsidRPr="002810CF">
        <w:rPr>
          <w:rFonts w:ascii="Times New Roman" w:hAnsi="Times New Roman" w:cs="Times New Roman"/>
          <w:sz w:val="24"/>
          <w:szCs w:val="24"/>
        </w:rPr>
        <w:t>hree out of every four consumers experience the so-called sense of guilt when their traveling behavior has a negative effect on the environment. Ethical travelling is redefined by the emergence of regenerative tourism which leaves a destination in a better state than when discovered.</w:t>
      </w:r>
    </w:p>
    <w:p w14:paraId="4F342892"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Cultural Variations</w:t>
      </w:r>
    </w:p>
    <w:p w14:paraId="1F05389E" w14:textId="77777777" w:rsidR="004102CF" w:rsidRPr="002810CF" w:rsidRDefault="004102CF" w:rsidP="002810CF">
      <w:pPr>
        <w:pStyle w:val="ListParagraph"/>
        <w:numPr>
          <w:ilvl w:val="0"/>
          <w:numId w:val="7"/>
        </w:numPr>
        <w:spacing w:line="480" w:lineRule="auto"/>
        <w:rPr>
          <w:rFonts w:ascii="Times New Roman" w:hAnsi="Times New Roman" w:cs="Times New Roman"/>
          <w:sz w:val="24"/>
          <w:szCs w:val="24"/>
        </w:rPr>
      </w:pPr>
      <w:r w:rsidRPr="002810CF">
        <w:rPr>
          <w:rFonts w:ascii="Times New Roman" w:hAnsi="Times New Roman" w:cs="Times New Roman"/>
          <w:sz w:val="24"/>
          <w:szCs w:val="24"/>
        </w:rPr>
        <w:t>Western markets focus on personal change (retreats, being alone, digital detox).</w:t>
      </w:r>
    </w:p>
    <w:p w14:paraId="2659B521" w14:textId="2118B867" w:rsidR="004102CF" w:rsidRPr="002810CF" w:rsidRDefault="004102CF" w:rsidP="002810CF">
      <w:pPr>
        <w:pStyle w:val="ListParagraph"/>
        <w:numPr>
          <w:ilvl w:val="0"/>
          <w:numId w:val="7"/>
        </w:numPr>
        <w:spacing w:line="480" w:lineRule="auto"/>
        <w:rPr>
          <w:rFonts w:ascii="Times New Roman" w:hAnsi="Times New Roman" w:cs="Times New Roman"/>
          <w:sz w:val="24"/>
          <w:szCs w:val="24"/>
        </w:rPr>
      </w:pPr>
      <w:r w:rsidRPr="002810CF">
        <w:rPr>
          <w:rFonts w:ascii="Times New Roman" w:hAnsi="Times New Roman" w:cs="Times New Roman"/>
          <w:sz w:val="24"/>
          <w:szCs w:val="24"/>
        </w:rPr>
        <w:t>Asian markets combine wellness and family togetherness and spirituality.</w:t>
      </w:r>
    </w:p>
    <w:p w14:paraId="56AD7B0B" w14:textId="7DA79D94"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Replacing Booking </w:t>
      </w:r>
      <w:r w:rsidR="00D14345" w:rsidRPr="002810CF">
        <w:rPr>
          <w:rFonts w:ascii="Times New Roman" w:hAnsi="Times New Roman" w:cs="Times New Roman"/>
          <w:sz w:val="24"/>
          <w:szCs w:val="24"/>
        </w:rPr>
        <w:t>Behaviors</w:t>
      </w:r>
      <w:r w:rsidRPr="002810CF">
        <w:rPr>
          <w:rFonts w:ascii="Times New Roman" w:hAnsi="Times New Roman" w:cs="Times New Roman"/>
          <w:sz w:val="24"/>
          <w:szCs w:val="24"/>
        </w:rPr>
        <w:t xml:space="preserve"> and Digital Engagement.</w:t>
      </w:r>
    </w:p>
    <w:p w14:paraId="58563EF2" w14:textId="77777777" w:rsidR="00503C59" w:rsidRPr="002810CF" w:rsidRDefault="00503C59" w:rsidP="002810CF">
      <w:pPr>
        <w:spacing w:line="480" w:lineRule="auto"/>
        <w:rPr>
          <w:rFonts w:ascii="Times New Roman" w:hAnsi="Times New Roman" w:cs="Times New Roman"/>
          <w:sz w:val="24"/>
          <w:szCs w:val="24"/>
        </w:rPr>
      </w:pPr>
    </w:p>
    <w:p w14:paraId="7FB99D9B" w14:textId="7735031D"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pandemic stimulated the use of online booking and direct-to-consumer. Prior to 2020, online travel agents (OTAs) made up 62 percent of all global bookings. As of 2024, the number had gone down to 49 percent, with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moving towards direct brand websites that provided more definitive safety information and more lenient cancellation policies. This implies that there will be an increase in mistrust of third-party intermediaries who are not seen to be transparent enough in the pandemic refund crises.</w:t>
      </w:r>
    </w:p>
    <w:p w14:paraId="4BECB160" w14:textId="30900E83"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Also there is increased mobile engagement. About 78 percent of wellness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plan and track wellness (mindfulness, fitness, and diet) using mobile apps. The adoption of wearable technology (Apple Health, Fitbit) and hotel services (e.g., customized nutrition menus) is an example of the quantified </w:t>
      </w:r>
      <w:r w:rsidR="00D14345" w:rsidRPr="002810CF">
        <w:rPr>
          <w:rFonts w:ascii="Times New Roman" w:hAnsi="Times New Roman" w:cs="Times New Roman"/>
          <w:sz w:val="24"/>
          <w:szCs w:val="24"/>
        </w:rPr>
        <w:t>self-movement</w:t>
      </w:r>
      <w:r w:rsidRPr="002810CF">
        <w:rPr>
          <w:rFonts w:ascii="Times New Roman" w:hAnsi="Times New Roman" w:cs="Times New Roman"/>
          <w:sz w:val="24"/>
          <w:szCs w:val="24"/>
        </w:rPr>
        <w:t xml:space="preserve"> that has an impact on the design of hotels.</w:t>
      </w:r>
    </w:p>
    <w:p w14:paraId="68E0AA01"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Regional Recovery Trends</w:t>
      </w:r>
    </w:p>
    <w:p w14:paraId="6CA0496D"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There are uneven recovery patterns on a regional basis.</w:t>
      </w:r>
    </w:p>
    <w:p w14:paraId="634CFD87"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Asia-Pacific was at the forefront of the wellness tourism rebirth with Thailand, India and Indonesia registering record occupancy levels on their spas and retreats.</w:t>
      </w:r>
    </w:p>
    <w:p w14:paraId="75E9F945"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Europe was addressing sustainability and regenerative tourism and destinations such as Slovenia and Finland were marketing carbon-neutral travel.</w:t>
      </w:r>
    </w:p>
    <w:p w14:paraId="036C9494"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 North American region promoted work-wellness models, especially in the resort cities such as Sedona and Tulum.</w:t>
      </w:r>
    </w:p>
    <w:p w14:paraId="67254A4B"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Consumer Narratives: Travel as Medicine.</w:t>
      </w:r>
    </w:p>
    <w:p w14:paraId="410F480F" w14:textId="350A613B"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Interviews and social media information show that the post-pandemic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talk of travel in emotional and therapeutic terms. Some of the common terms are healing, reconnection, balance and gratitude. This sentimental vocabulary aids the postulation that tourism has shifted out of escapism to restoration.</w:t>
      </w:r>
    </w:p>
    <w:p w14:paraId="4379F9A8"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Innovation in Wellness at Corporate Level.</w:t>
      </w:r>
    </w:p>
    <w:p w14:paraId="6C173BB3"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Six Senses introduced its Reconnection Project, which is a combination of forest therapy and relaxation methods that are based on neuroscience. Marriott launched the Mindful Meetings which encouraged corporate wellness retreats. The Airbnb launched Live and Restore, which aims at remote workers who need longer periods of physical and mental relaxation.</w:t>
      </w:r>
    </w:p>
    <w:p w14:paraId="5A689D9D"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Economic Implications</w:t>
      </w:r>
    </w:p>
    <w:p w14:paraId="3A7D735B"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Wellness tourism has an economic footprint that is greater than the pre-pandemic times. The GWI (2024) estimates that the creation rate in the sector is 21 million jobs worldwide mostly in the rural areas. Health and sustainability-tourism convergence suggests emerging economic prospects in the developing economies that focus on the eco-wellness tourism.</w:t>
      </w:r>
    </w:p>
    <w:p w14:paraId="79BF3C67" w14:textId="77777777" w:rsidR="00503C59" w:rsidRPr="002810CF" w:rsidRDefault="00503C59" w:rsidP="002810CF">
      <w:pPr>
        <w:spacing w:line="480" w:lineRule="auto"/>
        <w:rPr>
          <w:rFonts w:ascii="Times New Roman" w:hAnsi="Times New Roman" w:cs="Times New Roman"/>
          <w:sz w:val="24"/>
          <w:szCs w:val="24"/>
        </w:rPr>
      </w:pPr>
    </w:p>
    <w:p w14:paraId="4C670815" w14:textId="7C0C3674"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75236636" w14:textId="012CBC3D" w:rsidR="004102CF" w:rsidRPr="002810CF" w:rsidRDefault="004102CF" w:rsidP="002810CF">
      <w:pPr>
        <w:pStyle w:val="Heading1"/>
        <w:spacing w:line="480" w:lineRule="auto"/>
        <w:rPr>
          <w:rFonts w:ascii="Times New Roman" w:hAnsi="Times New Roman" w:cs="Times New Roman"/>
          <w:sz w:val="24"/>
          <w:szCs w:val="24"/>
        </w:rPr>
      </w:pPr>
      <w:bookmarkStart w:id="5" w:name="_Toc212105021"/>
      <w:r w:rsidRPr="002810CF">
        <w:rPr>
          <w:rFonts w:ascii="Times New Roman" w:hAnsi="Times New Roman" w:cs="Times New Roman"/>
          <w:sz w:val="24"/>
          <w:szCs w:val="24"/>
        </w:rPr>
        <w:t>Discussion</w:t>
      </w:r>
      <w:bookmarkEnd w:id="5"/>
    </w:p>
    <w:p w14:paraId="6A152DD6"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 pandemic made the vulnerability, mortality, and interdependence the new focus of consumer psychology. According to the Maslow theory, the world crisis moved the priorities aside and concentrated on the safety needs, slowly returning to the self-actualization stage, with wellness and sustainability.</w:t>
      </w:r>
    </w:p>
    <w:p w14:paraId="498C4D46"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Wellness as Psychological Recovery.</w:t>
      </w:r>
    </w:p>
    <w:p w14:paraId="267D4ACD" w14:textId="075DE5B9"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Wellness tourism is a group process of healing. Consumers are in search of equilibrium following extended digital exhaustion and health anxiety. Psychological needs such as stability and meaning are met by wellness practices such as meditation, spa therapy and mindfulness retreats</w:t>
      </w:r>
      <w:r w:rsidR="008F1140" w:rsidRPr="002810CF">
        <w:rPr>
          <w:rFonts w:ascii="Times New Roman" w:hAnsi="Times New Roman" w:cs="Times New Roman"/>
          <w:sz w:val="24"/>
          <w:szCs w:val="24"/>
        </w:rPr>
        <w:t xml:space="preserve"> (Zenker &amp; Kock, 2020)</w:t>
      </w:r>
      <w:r w:rsidRPr="002810CF">
        <w:rPr>
          <w:rFonts w:ascii="Times New Roman" w:hAnsi="Times New Roman" w:cs="Times New Roman"/>
          <w:sz w:val="24"/>
          <w:szCs w:val="24"/>
        </w:rPr>
        <w:t>.</w:t>
      </w:r>
    </w:p>
    <w:p w14:paraId="2FAB622E"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Ethical Awakening of Conscious Travel.</w:t>
      </w:r>
    </w:p>
    <w:p w14:paraId="5CE25208" w14:textId="4656C8D2"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Conscious travel is a combination of personal wellness and social responsibility, the shift in the philosophy of tourism of a person towards a social one. The ethical consumption theories confirm that the satisfaction is growing based on the value congruence between the </w:t>
      </w:r>
      <w:r w:rsidR="00D14345" w:rsidRPr="002810CF">
        <w:rPr>
          <w:rFonts w:ascii="Times New Roman" w:hAnsi="Times New Roman" w:cs="Times New Roman"/>
          <w:sz w:val="24"/>
          <w:szCs w:val="24"/>
        </w:rPr>
        <w:t>traveler</w:t>
      </w:r>
      <w:r w:rsidRPr="002810CF">
        <w:rPr>
          <w:rFonts w:ascii="Times New Roman" w:hAnsi="Times New Roman" w:cs="Times New Roman"/>
          <w:sz w:val="24"/>
          <w:szCs w:val="24"/>
        </w:rPr>
        <w:t xml:space="preserve"> and the brand</w:t>
      </w:r>
      <w:r w:rsidR="008F1140" w:rsidRPr="002810CF">
        <w:rPr>
          <w:rFonts w:ascii="Times New Roman" w:hAnsi="Times New Roman" w:cs="Times New Roman"/>
          <w:sz w:val="24"/>
          <w:szCs w:val="24"/>
        </w:rPr>
        <w:t xml:space="preserve">. </w:t>
      </w:r>
      <w:r w:rsidRPr="002810CF">
        <w:rPr>
          <w:rFonts w:ascii="Times New Roman" w:hAnsi="Times New Roman" w:cs="Times New Roman"/>
          <w:sz w:val="24"/>
          <w:szCs w:val="24"/>
        </w:rPr>
        <w:t>This is the reason behind successful transparent and social companies.</w:t>
      </w:r>
    </w:p>
    <w:p w14:paraId="7171D625"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Slowness Travel and Temporality Ethics.</w:t>
      </w:r>
    </w:p>
    <w:p w14:paraId="37313018" w14:textId="39A42AB0"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Slowness represents an opposition to the consumer capitalism and climate destruction. It improves the satisfaction of </w:t>
      </w:r>
      <w:r w:rsidR="00BE1C34" w:rsidRPr="002810CF">
        <w:rPr>
          <w:rFonts w:ascii="Times New Roman" w:hAnsi="Times New Roman" w:cs="Times New Roman"/>
          <w:sz w:val="24"/>
          <w:szCs w:val="24"/>
        </w:rPr>
        <w:t>travelers</w:t>
      </w:r>
      <w:r w:rsidRPr="002810CF">
        <w:rPr>
          <w:rFonts w:ascii="Times New Roman" w:hAnsi="Times New Roman" w:cs="Times New Roman"/>
          <w:sz w:val="24"/>
          <w:szCs w:val="24"/>
        </w:rPr>
        <w:t>, decreases emissions, and creates cultural empathy. Companies in hospitality embracing slow tourism structures have recorded increased loyalty and efficiency in the operations of their companies since the turnover has been high.</w:t>
      </w:r>
    </w:p>
    <w:p w14:paraId="750EDCDC"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Digital and Physical Experiences Hybridization.</w:t>
      </w:r>
    </w:p>
    <w:p w14:paraId="563BE373" w14:textId="147FA1B6"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Technology is an essential but should be applied in a morally responsible manner. Smart hotels and AIs powered by wellness technology tailor-craft messages and ensure privacy. The digital safety and human authenticity are aspects that the future </w:t>
      </w:r>
      <w:r w:rsidR="00BE1C34" w:rsidRPr="002810CF">
        <w:rPr>
          <w:rFonts w:ascii="Times New Roman" w:hAnsi="Times New Roman" w:cs="Times New Roman"/>
          <w:sz w:val="24"/>
          <w:szCs w:val="24"/>
        </w:rPr>
        <w:t>traveler</w:t>
      </w:r>
      <w:r w:rsidRPr="002810CF">
        <w:rPr>
          <w:rFonts w:ascii="Times New Roman" w:hAnsi="Times New Roman" w:cs="Times New Roman"/>
          <w:sz w:val="24"/>
          <w:szCs w:val="24"/>
        </w:rPr>
        <w:t xml:space="preserve"> wants to be integrated smoothly.</w:t>
      </w:r>
    </w:p>
    <w:p w14:paraId="5291929C"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Managerial Implications</w:t>
      </w:r>
    </w:p>
    <w:p w14:paraId="23526F05" w14:textId="1B375938" w:rsidR="00503C59"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Wellness and sustainability should be introduced by hospitality and tourism managers into strategic planning not as a marketing hype but rather as a fact of business operation. Open communication, design-based on the inclusivity, and impact reporting enhance both the trust and the profitability.</w:t>
      </w:r>
      <w:r w:rsidRPr="002810CF">
        <w:rPr>
          <w:rFonts w:ascii="Times New Roman" w:hAnsi="Times New Roman" w:cs="Times New Roman"/>
          <w:sz w:val="24"/>
          <w:szCs w:val="24"/>
        </w:rPr>
        <w:br/>
      </w:r>
      <w:r w:rsidR="00503C59" w:rsidRPr="002810CF">
        <w:rPr>
          <w:rFonts w:ascii="Times New Roman" w:hAnsi="Times New Roman" w:cs="Times New Roman"/>
          <w:b/>
          <w:bCs/>
          <w:sz w:val="24"/>
          <w:szCs w:val="24"/>
        </w:rPr>
        <w:t>Wellness and Ethical and Emotional Dimensions</w:t>
      </w:r>
    </w:p>
    <w:p w14:paraId="2C79E264"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Wellness and conscious travel serve two purposes, personal and ethical healing. Such duality symbolizes the rise of the so-called ethical hedonist consumers, who are interested in experiencing pleasure and self-care and at the same time should not cause harm to others or the environment as much as possible (Chen and Lin, 2023). The aspiration to travel well incorporates ethical fulfillment with physical renewal and the aspect of luxury is redefined as deliberate ease, as opposed to material wealth.</w:t>
      </w:r>
    </w:p>
    <w:p w14:paraId="1AF0B9C3"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Empathy: A Possible Reframing of Hospitality</w:t>
      </w:r>
    </w:p>
    <w:p w14:paraId="20132F1B" w14:textId="4A390675"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Empathy-driven management, with its emphasis on psychological safety of the visitors, and hospitality personnel, becomes a notable tendency among hospitality organizations. Emotional intelligence and compassion training programs have increased the service recovery rates by 18%. Guests also consider empathy as a continuation of health and well-being; thus empathy is a distinction factor in the quality of post-pandemic services.</w:t>
      </w:r>
    </w:p>
    <w:p w14:paraId="1B02DA4E"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Outlook in 2054: Wellness to Regeneration.</w:t>
      </w:r>
    </w:p>
    <w:p w14:paraId="577D9E5A" w14:textId="63BCA4C0"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second form is regenerative travel, which seeks to give back to nature, as well as communities instead of simply maintaining them. This is not an individualistic strategy as wellness is promoted at the collective level. The Regenerative Travel Alliance (2024) says that 45 per cent of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are now willing to enjoy their stay in places that prove to have net-positive environmental performance</w:t>
      </w:r>
      <w:r w:rsidR="005F294B" w:rsidRPr="002810CF">
        <w:rPr>
          <w:rFonts w:ascii="Times New Roman" w:hAnsi="Times New Roman" w:cs="Times New Roman"/>
          <w:sz w:val="24"/>
          <w:szCs w:val="24"/>
        </w:rPr>
        <w:t xml:space="preserve">(regenerativetravel, 2025) </w:t>
      </w:r>
      <w:r w:rsidRPr="002810CF">
        <w:rPr>
          <w:rFonts w:ascii="Times New Roman" w:hAnsi="Times New Roman" w:cs="Times New Roman"/>
          <w:sz w:val="24"/>
          <w:szCs w:val="24"/>
        </w:rPr>
        <w:t>.</w:t>
      </w:r>
    </w:p>
    <w:p w14:paraId="365221C7" w14:textId="3094E4B9" w:rsidR="00CD6D16"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 inclusion of regenerative principles, biodiversity restoration, community empowerment and carbon offsetting can enable wellness travel to become a tool of global resilience. The travelling post-pandemic is, therefore, not just a consumer, but also a co-creator of healing the planet.</w:t>
      </w:r>
    </w:p>
    <w:p w14:paraId="33048063" w14:textId="74A52CCA"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407B7A53" w14:textId="77777777" w:rsidR="00CD6D16" w:rsidRPr="002810CF" w:rsidRDefault="00CD6D16" w:rsidP="002810CF">
      <w:pPr>
        <w:pStyle w:val="Heading1"/>
        <w:spacing w:line="480" w:lineRule="auto"/>
        <w:rPr>
          <w:rFonts w:ascii="Times New Roman" w:hAnsi="Times New Roman" w:cs="Times New Roman"/>
          <w:sz w:val="24"/>
          <w:szCs w:val="24"/>
        </w:rPr>
      </w:pPr>
      <w:bookmarkStart w:id="6" w:name="_Toc212105022"/>
      <w:r w:rsidRPr="002810CF">
        <w:rPr>
          <w:rFonts w:ascii="Times New Roman" w:hAnsi="Times New Roman" w:cs="Times New Roman"/>
          <w:sz w:val="24"/>
          <w:szCs w:val="24"/>
        </w:rPr>
        <w:t>Recommendations</w:t>
      </w:r>
      <w:bookmarkEnd w:id="6"/>
      <w:r w:rsidRPr="002810CF">
        <w:rPr>
          <w:rFonts w:ascii="Times New Roman" w:hAnsi="Times New Roman" w:cs="Times New Roman"/>
          <w:sz w:val="24"/>
          <w:szCs w:val="24"/>
        </w:rPr>
        <w:t xml:space="preserve"> </w:t>
      </w:r>
    </w:p>
    <w:p w14:paraId="01B51E6E" w14:textId="4EBE1B46"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Make Wellness a Company Ethos</w:t>
      </w:r>
    </w:p>
    <w:p w14:paraId="1C5D0F5F"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Wellness should be integrated into the brand philosophy of tourism operators, not only in the form of spas and fitness centers but also in a comprehensive design: air, nutrition, and emotional care. The credibility is improved by working with health professionals.</w:t>
      </w:r>
    </w:p>
    <w:p w14:paraId="392365D6" w14:textId="6E2926F1"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Create Communication of Transparent Safety</w:t>
      </w:r>
    </w:p>
    <w:p w14:paraId="1E06A7AC"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Ensure constant monitoring of health procedures and standards. Put up digital dashboards with the schedules of sanitation and data on sustainability to build credibility.</w:t>
      </w:r>
    </w:p>
    <w:p w14:paraId="005B3EAA" w14:textId="7BED4049"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Encompass Sustainability into Guest Experience</w:t>
      </w:r>
    </w:p>
    <w:p w14:paraId="477FB6AE"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Move away performative (eco-labels) to experiential sustainability - e.g. guest involvement in reforestation, local sourcing or no plastic programs.</w:t>
      </w:r>
    </w:p>
    <w:p w14:paraId="09901086" w14:textId="07A0F968"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Invest in Training of Emotional Intelligence</w:t>
      </w:r>
    </w:p>
    <w:p w14:paraId="76D6A856"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 employees must be trained to approach the guests in an empathetic manner when they might be anxious or tired. Hospitality should be more about the emotional connection and not only about the cleanliness after the pandemic.</w:t>
      </w:r>
    </w:p>
    <w:p w14:paraId="2404EC45" w14:textId="0B453ECB"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Adopt Hybrid Digital-Wellness Models.</w:t>
      </w:r>
    </w:p>
    <w:p w14:paraId="6BE8E4D0"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Blend the ease of being able to contact people without the use of hands with the chance to detox. As an example, offer health tracking on apps and screen-free zones.</w:t>
      </w:r>
    </w:p>
    <w:p w14:paraId="609EDFEB" w14:textId="77777777"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Put Data Ethics Frameworks in place.</w:t>
      </w:r>
    </w:p>
    <w:p w14:paraId="4A012AFD"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Personalization should not be against the laws of privacy of data (e.g., GDPR). Easy to understand consent procedures increase compliance and consumer confidence.</w:t>
      </w:r>
    </w:p>
    <w:p w14:paraId="29DB05FA" w14:textId="7A86982E"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Market Slow Travel and Long-Stay Programs</w:t>
      </w:r>
    </w:p>
    <w:p w14:paraId="52810808"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Promote staycation models and long stay reward programs to minimize carbon footprint and enhance interest and interaction with the location.</w:t>
      </w:r>
    </w:p>
    <w:p w14:paraId="3B1E0E4C" w14:textId="188923E2"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Encourage Cross-Sector Organizations</w:t>
      </w:r>
    </w:p>
    <w:p w14:paraId="0B1748F6"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Collaborate with policy truckers and non-governmental organizations to co-create regenerative travel programs. Ethical credibility is enhanced with joint marketing.</w:t>
      </w:r>
    </w:p>
    <w:p w14:paraId="1756C68F" w14:textId="6F08BF06"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Employee Wellness Incorporation</w:t>
      </w:r>
    </w:p>
    <w:p w14:paraId="770C1079" w14:textId="23B9DFF0"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Organizational well-being is inherent. Provision of psychological assistance and the flexible working hours to the workers guarantee genuine wellness provision to the guests.</w:t>
      </w:r>
    </w:p>
    <w:p w14:paraId="24E0D876" w14:textId="2CD0C977"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Measure and Indicate Impact Metrics</w:t>
      </w:r>
    </w:p>
    <w:p w14:paraId="60DCECEC" w14:textId="49C4DEC9"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Implement ESG reporting (Environmental, Social, Governance) in order to measure sustainability and well-being outcomes.</w:t>
      </w:r>
    </w:p>
    <w:p w14:paraId="167A1392" w14:textId="20A3AB26"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644D88DA" w14:textId="6E9EC38D" w:rsidR="00CD6D16" w:rsidRPr="002810CF" w:rsidRDefault="00CD6D16" w:rsidP="002810CF">
      <w:pPr>
        <w:pStyle w:val="Heading1"/>
        <w:spacing w:line="480" w:lineRule="auto"/>
        <w:rPr>
          <w:rFonts w:ascii="Times New Roman" w:hAnsi="Times New Roman" w:cs="Times New Roman"/>
          <w:sz w:val="24"/>
          <w:szCs w:val="24"/>
        </w:rPr>
      </w:pPr>
      <w:bookmarkStart w:id="7" w:name="_Toc212105023"/>
      <w:r w:rsidRPr="002810CF">
        <w:rPr>
          <w:rFonts w:ascii="Times New Roman" w:hAnsi="Times New Roman" w:cs="Times New Roman"/>
          <w:sz w:val="24"/>
          <w:szCs w:val="24"/>
        </w:rPr>
        <w:t>Conclusion</w:t>
      </w:r>
      <w:bookmarkEnd w:id="7"/>
    </w:p>
    <w:p w14:paraId="0D87F19C" w14:textId="5F309FA4"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COVID-19 pandemic has made the global travel industry to be a purpose-driven rather than a profit-driven business. Tourists have come to equate </w:t>
      </w:r>
      <w:r w:rsidR="00D14345" w:rsidRPr="002810CF">
        <w:rPr>
          <w:rFonts w:ascii="Times New Roman" w:hAnsi="Times New Roman" w:cs="Times New Roman"/>
          <w:sz w:val="24"/>
          <w:szCs w:val="24"/>
        </w:rPr>
        <w:t>well-being</w:t>
      </w:r>
      <w:r w:rsidRPr="002810CF">
        <w:rPr>
          <w:rFonts w:ascii="Times New Roman" w:hAnsi="Times New Roman" w:cs="Times New Roman"/>
          <w:sz w:val="24"/>
          <w:szCs w:val="24"/>
        </w:rPr>
        <w:t xml:space="preserve"> with moral living and personal health with environmental protection. Wellness and conscious travel </w:t>
      </w:r>
      <w:r w:rsidR="00D14345" w:rsidRPr="002810CF">
        <w:rPr>
          <w:rFonts w:ascii="Times New Roman" w:hAnsi="Times New Roman" w:cs="Times New Roman"/>
          <w:sz w:val="24"/>
          <w:szCs w:val="24"/>
        </w:rPr>
        <w:t>are</w:t>
      </w:r>
      <w:r w:rsidRPr="002810CF">
        <w:rPr>
          <w:rFonts w:ascii="Times New Roman" w:hAnsi="Times New Roman" w:cs="Times New Roman"/>
          <w:sz w:val="24"/>
          <w:szCs w:val="24"/>
        </w:rPr>
        <w:t xml:space="preserve"> a structural change in tourism consumption, rather than a short-lived trend.</w:t>
      </w:r>
    </w:p>
    <w:p w14:paraId="334C9C0E"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Hospitality organizations that fully incorporate wellness, safety, and sustainability possess an improved chance to develop trust, long-term loyalty. The new service paradigm can be characterized as the combination of digital innovation and human empathy. Instead of going back to business as usual, the post-pandemic industry would have to adapt into business as healing, which puts more emphasis on restoration as opposed to recreation.</w:t>
      </w:r>
    </w:p>
    <w:p w14:paraId="08F9326B" w14:textId="1F567765" w:rsidR="00BE1C34"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Finally, the emergence of wellness and mindful travel is an indication of a philosophical shift: travel as an exercise of consciousness, connectedness and accountability. Tourism can prove a powerhouse of global health and survival by making profitability and ethical stewardship the primary goals of the business.</w:t>
      </w:r>
      <w:r w:rsidR="00BE1C34" w:rsidRPr="002810CF">
        <w:rPr>
          <w:rFonts w:ascii="Times New Roman" w:hAnsi="Times New Roman" w:cs="Times New Roman"/>
          <w:sz w:val="24"/>
          <w:szCs w:val="24"/>
        </w:rPr>
        <w:br/>
      </w:r>
    </w:p>
    <w:p w14:paraId="532F2912" w14:textId="77777777"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2182507C" w14:textId="32625043" w:rsidR="00BE1C34" w:rsidRPr="002810CF" w:rsidRDefault="00BE1C34" w:rsidP="002810CF">
      <w:pPr>
        <w:pStyle w:val="Heading1"/>
        <w:spacing w:line="480" w:lineRule="auto"/>
        <w:rPr>
          <w:rFonts w:ascii="Times New Roman" w:hAnsi="Times New Roman" w:cs="Times New Roman"/>
          <w:sz w:val="24"/>
          <w:szCs w:val="24"/>
        </w:rPr>
      </w:pPr>
      <w:bookmarkStart w:id="8" w:name="_Toc212105024"/>
      <w:r w:rsidRPr="002810CF">
        <w:rPr>
          <w:rFonts w:ascii="Times New Roman" w:hAnsi="Times New Roman" w:cs="Times New Roman"/>
          <w:sz w:val="24"/>
          <w:szCs w:val="24"/>
        </w:rPr>
        <w:t>References</w:t>
      </w:r>
      <w:bookmarkEnd w:id="8"/>
    </w:p>
    <w:p w14:paraId="53C1A02D" w14:textId="77777777" w:rsidR="002810CF" w:rsidRPr="002810CF" w:rsidRDefault="002810CF" w:rsidP="002810CF">
      <w:pPr>
        <w:pStyle w:val="NormalWeb"/>
        <w:spacing w:before="0" w:beforeAutospacing="0" w:after="0" w:afterAutospacing="0" w:line="480" w:lineRule="auto"/>
        <w:ind w:left="720" w:hanging="720"/>
        <w:rPr>
          <w:rStyle w:val="url"/>
        </w:rPr>
      </w:pPr>
      <w:r w:rsidRPr="002810CF">
        <w:t xml:space="preserve">Airbnb. (2020, November 5). </w:t>
      </w:r>
      <w:r w:rsidRPr="002810CF">
        <w:rPr>
          <w:i/>
          <w:iCs/>
        </w:rPr>
        <w:t>‘Live Anywhere’ culture fosters rise of the Digital Nomad</w:t>
      </w:r>
      <w:r w:rsidRPr="002810CF">
        <w:t xml:space="preserve">. Airbnb Newsroom. </w:t>
      </w:r>
      <w:hyperlink r:id="rId7" w:history="1">
        <w:r w:rsidRPr="002810CF">
          <w:rPr>
            <w:rStyle w:val="Hyperlink"/>
          </w:rPr>
          <w:t>https://news.airbnb.com/en-au/live-anywhere-culture-fosters-rise-of-the-digital-nomad/</w:t>
        </w:r>
      </w:hyperlink>
    </w:p>
    <w:p w14:paraId="462AB51D" w14:textId="77777777" w:rsidR="002810CF" w:rsidRPr="002810CF" w:rsidRDefault="002810CF" w:rsidP="002810CF">
      <w:pPr>
        <w:pStyle w:val="NormalWeb"/>
        <w:spacing w:before="0" w:beforeAutospacing="0" w:after="0" w:afterAutospacing="0" w:line="480" w:lineRule="auto"/>
        <w:ind w:left="720" w:hanging="720"/>
      </w:pPr>
      <w:r w:rsidRPr="002810CF">
        <w:t xml:space="preserve">Ajzen, I. (1991). The theory of planned behavior. </w:t>
      </w:r>
      <w:r w:rsidRPr="002810CF">
        <w:rPr>
          <w:i/>
          <w:iCs/>
        </w:rPr>
        <w:t>Organizational Behavior and Human Decision Processes</w:t>
      </w:r>
      <w:r w:rsidRPr="002810CF">
        <w:t xml:space="preserve">, </w:t>
      </w:r>
      <w:r w:rsidRPr="002810CF">
        <w:rPr>
          <w:i/>
          <w:iCs/>
        </w:rPr>
        <w:t>50</w:t>
      </w:r>
      <w:r w:rsidRPr="002810CF">
        <w:t xml:space="preserve">(2), 179–211. </w:t>
      </w:r>
      <w:r w:rsidRPr="002810CF">
        <w:rPr>
          <w:rStyle w:val="url"/>
        </w:rPr>
        <w:t>https://doi.org/10.1016/0749-5978(91)90020-t</w:t>
      </w:r>
    </w:p>
    <w:p w14:paraId="6F730069" w14:textId="77777777" w:rsidR="002810CF" w:rsidRPr="002810CF" w:rsidRDefault="002810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Deci, E. L., &amp; Ryan, R. M. (1985). </w:t>
      </w:r>
      <w:r w:rsidRPr="002810CF">
        <w:rPr>
          <w:rStyle w:val="Emphasis"/>
          <w:rFonts w:ascii="Times New Roman" w:hAnsi="Times New Roman" w:cs="Times New Roman"/>
          <w:sz w:val="24"/>
          <w:szCs w:val="24"/>
        </w:rPr>
        <w:t>Intrinsic Motivation and Self-Determination in Human Behavior.</w:t>
      </w:r>
      <w:r w:rsidRPr="002810CF">
        <w:rPr>
          <w:rFonts w:ascii="Times New Roman" w:hAnsi="Times New Roman" w:cs="Times New Roman"/>
          <w:sz w:val="24"/>
          <w:szCs w:val="24"/>
        </w:rPr>
        <w:t xml:space="preserve"> Springer.</w:t>
      </w:r>
      <w:r w:rsidRPr="002810CF">
        <w:rPr>
          <w:rFonts w:ascii="Times New Roman" w:hAnsi="Times New Roman" w:cs="Times New Roman"/>
          <w:sz w:val="24"/>
          <w:szCs w:val="24"/>
        </w:rPr>
        <w:br/>
      </w:r>
      <w:hyperlink r:id="rId8" w:history="1">
        <w:r w:rsidRPr="002810CF">
          <w:rPr>
            <w:rStyle w:val="Hyperlink"/>
            <w:rFonts w:ascii="Times New Roman" w:hAnsi="Times New Roman" w:cs="Times New Roman"/>
            <w:sz w:val="24"/>
            <w:szCs w:val="24"/>
          </w:rPr>
          <w:t>https://doi.org/10.1007/978-1-4899-2271-7</w:t>
        </w:r>
      </w:hyperlink>
    </w:p>
    <w:p w14:paraId="29E3A50C" w14:textId="77777777" w:rsidR="002810CF" w:rsidRPr="002810CF" w:rsidRDefault="002810CF" w:rsidP="002810CF">
      <w:pPr>
        <w:pStyle w:val="NormalWeb"/>
        <w:spacing w:before="0" w:beforeAutospacing="0" w:after="0" w:afterAutospacing="0" w:line="480" w:lineRule="auto"/>
        <w:ind w:left="720" w:hanging="720"/>
      </w:pPr>
      <w:r w:rsidRPr="002810CF">
        <w:t xml:space="preserve">Euromonitor. (2024). </w:t>
      </w:r>
      <w:r w:rsidRPr="002810CF">
        <w:rPr>
          <w:i/>
          <w:iCs/>
        </w:rPr>
        <w:t>Search</w:t>
      </w:r>
      <w:r w:rsidRPr="002810CF">
        <w:t xml:space="preserve">. </w:t>
      </w:r>
      <w:r w:rsidRPr="002810CF">
        <w:rPr>
          <w:rStyle w:val="url"/>
        </w:rPr>
        <w:t>https://www.euromonitor.com/search?term=global+wellness</w:t>
      </w:r>
    </w:p>
    <w:p w14:paraId="1D3F7C3A" w14:textId="77777777" w:rsidR="002810CF" w:rsidRPr="002810CF" w:rsidRDefault="002810CF" w:rsidP="002810CF">
      <w:pPr>
        <w:pStyle w:val="NormalWeb"/>
        <w:spacing w:before="0" w:beforeAutospacing="0" w:after="0" w:afterAutospacing="0" w:line="480" w:lineRule="auto"/>
        <w:ind w:left="720" w:hanging="720"/>
      </w:pPr>
      <w:r w:rsidRPr="002810CF">
        <w:t xml:space="preserve">Hofstede, G. (2021, April 3). </w:t>
      </w:r>
      <w:r w:rsidRPr="002810CF">
        <w:rPr>
          <w:i/>
          <w:iCs/>
        </w:rPr>
        <w:t>Culture’s consequences</w:t>
      </w:r>
      <w:r w:rsidRPr="002810CF">
        <w:t xml:space="preserve">. SAGE Publications Inc. </w:t>
      </w:r>
      <w:r w:rsidRPr="002810CF">
        <w:rPr>
          <w:rStyle w:val="url"/>
        </w:rPr>
        <w:t>https://us.sagepub.com/en-us/nam/cultures-consequences/book9710?utm_source=chatgpt.com</w:t>
      </w:r>
    </w:p>
    <w:p w14:paraId="278D7FC2" w14:textId="77777777" w:rsidR="002810CF" w:rsidRPr="002810CF" w:rsidRDefault="002810CF" w:rsidP="002810CF">
      <w:pPr>
        <w:pStyle w:val="NormalWeb"/>
        <w:spacing w:before="0" w:beforeAutospacing="0" w:after="0" w:afterAutospacing="0" w:line="480" w:lineRule="auto"/>
        <w:ind w:left="720" w:hanging="720"/>
      </w:pPr>
      <w:r w:rsidRPr="002810CF">
        <w:t xml:space="preserve">Luu, T. T. (2021). Family support and posttraumatic growth among tourism workers during the COVID-19 shutdown: The role of positive stress mindset. </w:t>
      </w:r>
      <w:r w:rsidRPr="002810CF">
        <w:rPr>
          <w:i/>
          <w:iCs/>
        </w:rPr>
        <w:t>Tourism Management</w:t>
      </w:r>
      <w:r w:rsidRPr="002810CF">
        <w:t xml:space="preserve">, </w:t>
      </w:r>
      <w:r w:rsidRPr="002810CF">
        <w:rPr>
          <w:i/>
          <w:iCs/>
        </w:rPr>
        <w:t>88</w:t>
      </w:r>
      <w:r w:rsidRPr="002810CF">
        <w:t xml:space="preserve">, 104399. </w:t>
      </w:r>
      <w:r w:rsidRPr="002810CF">
        <w:rPr>
          <w:rStyle w:val="url"/>
        </w:rPr>
        <w:t>https://doi.org/10.1016/j.tourman.2021.104399</w:t>
      </w:r>
    </w:p>
    <w:p w14:paraId="7A6B0246" w14:textId="77777777" w:rsidR="002810CF" w:rsidRPr="002810CF" w:rsidRDefault="002810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Maslow, A. H. (1943). A theory of human motivation. </w:t>
      </w:r>
      <w:r w:rsidRPr="002810CF">
        <w:rPr>
          <w:rStyle w:val="Emphasis"/>
          <w:rFonts w:ascii="Times New Roman" w:hAnsi="Times New Roman" w:cs="Times New Roman"/>
          <w:sz w:val="24"/>
          <w:szCs w:val="24"/>
        </w:rPr>
        <w:t>Psychological Review, 50</w:t>
      </w:r>
      <w:r w:rsidRPr="002810CF">
        <w:rPr>
          <w:rFonts w:ascii="Times New Roman" w:hAnsi="Times New Roman" w:cs="Times New Roman"/>
          <w:sz w:val="24"/>
          <w:szCs w:val="24"/>
        </w:rPr>
        <w:t>(4), 370–396.</w:t>
      </w:r>
      <w:r w:rsidRPr="002810CF">
        <w:rPr>
          <w:rFonts w:ascii="Times New Roman" w:hAnsi="Times New Roman" w:cs="Times New Roman"/>
          <w:sz w:val="24"/>
          <w:szCs w:val="24"/>
        </w:rPr>
        <w:br/>
      </w:r>
      <w:hyperlink r:id="rId9" w:history="1">
        <w:r w:rsidRPr="002810CF">
          <w:rPr>
            <w:rStyle w:val="Hyperlink"/>
            <w:rFonts w:ascii="Times New Roman" w:hAnsi="Times New Roman" w:cs="Times New Roman"/>
            <w:sz w:val="24"/>
            <w:szCs w:val="24"/>
          </w:rPr>
          <w:t>https://doi.org/10.1037/h0054346</w:t>
        </w:r>
      </w:hyperlink>
    </w:p>
    <w:p w14:paraId="76433E99" w14:textId="77777777" w:rsidR="002810CF" w:rsidRPr="002810CF" w:rsidRDefault="002810CF" w:rsidP="002810CF">
      <w:pPr>
        <w:pStyle w:val="NormalWeb"/>
        <w:spacing w:before="0" w:beforeAutospacing="0" w:after="0" w:afterAutospacing="0" w:line="480" w:lineRule="auto"/>
        <w:ind w:left="720" w:hanging="720"/>
      </w:pPr>
      <w:r w:rsidRPr="002810CF">
        <w:t xml:space="preserve">McGroarty, B. (2024, December 10). </w:t>
      </w:r>
      <w:r w:rsidRPr="002810CF">
        <w:rPr>
          <w:i/>
          <w:iCs/>
        </w:rPr>
        <w:t>Tourism/Wellness Tourism industries could do a better job communicating their economic &amp; social impact</w:t>
      </w:r>
      <w:r w:rsidRPr="002810CF">
        <w:t xml:space="preserve">. Global Wellness Institute. </w:t>
      </w:r>
      <w:r w:rsidRPr="002810CF">
        <w:rPr>
          <w:rStyle w:val="url"/>
        </w:rPr>
        <w:t>https://globalwellnessinstitute.org/global-wellness-institute-blog/2018/05/29/tourism-wellness-tourism-industries-could-do-a-better-job-communicating-their-economic-social-impact/</w:t>
      </w:r>
    </w:p>
    <w:p w14:paraId="0CC56780" w14:textId="77777777" w:rsidR="002810CF" w:rsidRPr="002810CF" w:rsidRDefault="002810CF" w:rsidP="002810CF">
      <w:pPr>
        <w:pStyle w:val="NormalWeb"/>
        <w:spacing w:before="0" w:beforeAutospacing="0" w:after="0" w:afterAutospacing="0" w:line="480" w:lineRule="auto"/>
        <w:ind w:left="720" w:hanging="720"/>
      </w:pPr>
      <w:r w:rsidRPr="002810CF">
        <w:t xml:space="preserve">regenerativetravel. (2025, October 16). </w:t>
      </w:r>
      <w:r w:rsidRPr="002810CF">
        <w:rPr>
          <w:i/>
          <w:iCs/>
        </w:rPr>
        <w:t>Regenerative Travel - The global platform for Regenerative Hospitality - Regenerative Travel</w:t>
      </w:r>
      <w:r w:rsidRPr="002810CF">
        <w:t xml:space="preserve">. Regenerative Travel. </w:t>
      </w:r>
      <w:r w:rsidRPr="002810CF">
        <w:rPr>
          <w:rStyle w:val="url"/>
        </w:rPr>
        <w:t>https://www.regenerativetravel.com/</w:t>
      </w:r>
    </w:p>
    <w:p w14:paraId="0C204CFB" w14:textId="77777777" w:rsidR="002810CF" w:rsidRPr="002810CF" w:rsidRDefault="002810CF" w:rsidP="002810CF">
      <w:pPr>
        <w:pStyle w:val="NormalWeb"/>
        <w:spacing w:before="0" w:beforeAutospacing="0" w:after="0" w:afterAutospacing="0" w:line="480" w:lineRule="auto"/>
        <w:ind w:left="720" w:hanging="720"/>
      </w:pPr>
      <w:r w:rsidRPr="002810CF">
        <w:t xml:space="preserve">Saad, S. K., &amp; Elshaer, I. A. (2020). Justice and trust’s role in employees’ resilience and business’ continuity: Evidence from Egypt. </w:t>
      </w:r>
      <w:r w:rsidRPr="002810CF">
        <w:rPr>
          <w:i/>
          <w:iCs/>
        </w:rPr>
        <w:t>Tourism Management Perspectives</w:t>
      </w:r>
      <w:r w:rsidRPr="002810CF">
        <w:t xml:space="preserve">, </w:t>
      </w:r>
      <w:r w:rsidRPr="002810CF">
        <w:rPr>
          <w:i/>
          <w:iCs/>
        </w:rPr>
        <w:t>35</w:t>
      </w:r>
      <w:r w:rsidRPr="002810CF">
        <w:t xml:space="preserve">, 100712. </w:t>
      </w:r>
      <w:r w:rsidRPr="002810CF">
        <w:rPr>
          <w:rStyle w:val="url"/>
        </w:rPr>
        <w:t>https://doi.org/10.1016/j.tmp.2020.100712</w:t>
      </w:r>
    </w:p>
    <w:p w14:paraId="4E35E47E" w14:textId="77777777" w:rsidR="002810CF" w:rsidRPr="002810CF" w:rsidRDefault="002810CF" w:rsidP="002810CF">
      <w:pPr>
        <w:pStyle w:val="NormalWeb"/>
        <w:spacing w:before="0" w:beforeAutospacing="0" w:after="0" w:afterAutospacing="0" w:line="480" w:lineRule="auto"/>
        <w:ind w:left="720" w:hanging="720"/>
      </w:pPr>
      <w:r w:rsidRPr="002810CF">
        <w:t xml:space="preserve">Tversky, D. K. a. A. (1979). Prospect Theory: An Analysis of Decision under Risk. </w:t>
      </w:r>
      <w:r w:rsidRPr="002810CF">
        <w:rPr>
          <w:i/>
          <w:iCs/>
        </w:rPr>
        <w:t>Econometrica</w:t>
      </w:r>
      <w:r w:rsidRPr="002810CF">
        <w:t xml:space="preserve">, </w:t>
      </w:r>
      <w:r w:rsidRPr="002810CF">
        <w:rPr>
          <w:i/>
          <w:iCs/>
        </w:rPr>
        <w:t>47</w:t>
      </w:r>
      <w:r w:rsidRPr="002810CF">
        <w:t xml:space="preserve">(2), 263–292. </w:t>
      </w:r>
      <w:r w:rsidRPr="002810CF">
        <w:rPr>
          <w:rStyle w:val="url"/>
        </w:rPr>
        <w:t>https://doi.org/10.2307/1914185https://www.jstor.org/stable/1914185</w:t>
      </w:r>
    </w:p>
    <w:p w14:paraId="048B8F2B" w14:textId="77777777" w:rsidR="002810CF" w:rsidRPr="002810CF" w:rsidRDefault="002810CF" w:rsidP="002810CF">
      <w:pPr>
        <w:pStyle w:val="NormalWeb"/>
        <w:spacing w:before="0" w:beforeAutospacing="0" w:after="0" w:afterAutospacing="0" w:line="480" w:lineRule="auto"/>
        <w:ind w:left="720" w:hanging="720"/>
      </w:pPr>
      <w:r w:rsidRPr="002810CF">
        <w:t xml:space="preserve">UNWTO (2024) </w:t>
      </w:r>
      <w:r w:rsidRPr="002810CF">
        <w:rPr>
          <w:i/>
          <w:iCs/>
        </w:rPr>
        <w:t>UN Tourism Data Dashboard | Key Indicators</w:t>
      </w:r>
      <w:r w:rsidRPr="002810CF">
        <w:t xml:space="preserve">. </w:t>
      </w:r>
      <w:r w:rsidRPr="002810CF">
        <w:rPr>
          <w:rStyle w:val="url"/>
        </w:rPr>
        <w:t>https://www.untourism.int/tourism-data/un-tourism-tourism-dashboard</w:t>
      </w:r>
      <w:r w:rsidRPr="002810CF">
        <w:t>.</w:t>
      </w:r>
    </w:p>
    <w:p w14:paraId="79000C7B" w14:textId="77777777" w:rsidR="002810CF" w:rsidRPr="002810CF" w:rsidRDefault="002810CF" w:rsidP="002810CF">
      <w:pPr>
        <w:pStyle w:val="NormalWeb"/>
        <w:spacing w:before="0" w:beforeAutospacing="0" w:after="0" w:afterAutospacing="0" w:line="480" w:lineRule="auto"/>
        <w:ind w:left="720" w:hanging="720"/>
      </w:pPr>
      <w:r w:rsidRPr="002810CF">
        <w:t xml:space="preserve">Zenker, S., &amp; Kock, F. (2020). The coronavirus pandemic – A critical discussion of a tourism research agenda. </w:t>
      </w:r>
      <w:r w:rsidRPr="002810CF">
        <w:rPr>
          <w:i/>
          <w:iCs/>
        </w:rPr>
        <w:t>Tourism Management</w:t>
      </w:r>
      <w:r w:rsidRPr="002810CF">
        <w:t xml:space="preserve">, </w:t>
      </w:r>
      <w:r w:rsidRPr="002810CF">
        <w:rPr>
          <w:i/>
          <w:iCs/>
        </w:rPr>
        <w:t>81</w:t>
      </w:r>
      <w:r w:rsidRPr="002810CF">
        <w:t xml:space="preserve">, 104164. </w:t>
      </w:r>
      <w:r w:rsidRPr="002810CF">
        <w:rPr>
          <w:rStyle w:val="url"/>
        </w:rPr>
        <w:t>https://doi.org/10.1016/j.tourman.2020.104164</w:t>
      </w:r>
    </w:p>
    <w:p w14:paraId="00ADEB7E" w14:textId="77777777"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787818F4" w14:textId="55195EC5" w:rsidR="004102CF" w:rsidRPr="002810CF" w:rsidRDefault="00BE1C34" w:rsidP="002810CF">
      <w:pPr>
        <w:pStyle w:val="Heading1"/>
        <w:spacing w:line="480" w:lineRule="auto"/>
        <w:rPr>
          <w:rFonts w:ascii="Times New Roman" w:hAnsi="Times New Roman" w:cs="Times New Roman"/>
          <w:sz w:val="24"/>
          <w:szCs w:val="24"/>
        </w:rPr>
      </w:pPr>
      <w:bookmarkStart w:id="9" w:name="_Toc212105025"/>
      <w:r w:rsidRPr="002810CF">
        <w:rPr>
          <w:rFonts w:ascii="Times New Roman" w:hAnsi="Times New Roman" w:cs="Times New Roman"/>
          <w:sz w:val="24"/>
          <w:szCs w:val="24"/>
        </w:rPr>
        <w:t>Appendices:</w:t>
      </w:r>
      <w:bookmarkEnd w:id="9"/>
    </w:p>
    <w:p w14:paraId="49558ED9" w14:textId="426E3644"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Appendix A</w:t>
      </w:r>
    </w:p>
    <w:tbl>
      <w:tblPr>
        <w:tblStyle w:val="GridTable1Light"/>
        <w:tblW w:w="8658" w:type="dxa"/>
        <w:tblLook w:val="04A0" w:firstRow="1" w:lastRow="0" w:firstColumn="1" w:lastColumn="0" w:noHBand="0" w:noVBand="1"/>
      </w:tblPr>
      <w:tblGrid>
        <w:gridCol w:w="2605"/>
        <w:gridCol w:w="2804"/>
        <w:gridCol w:w="3249"/>
      </w:tblGrid>
      <w:tr w:rsidR="00BE1C34" w:rsidRPr="00C921B7" w14:paraId="05D4B7DE" w14:textId="77777777" w:rsidTr="00BE1C34">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0" w:type="auto"/>
            <w:hideMark/>
          </w:tcPr>
          <w:p w14:paraId="065A9144" w14:textId="77777777" w:rsidR="00BE1C34" w:rsidRPr="00C921B7" w:rsidRDefault="00BE1C34" w:rsidP="002810CF">
            <w:pPr>
              <w:spacing w:line="480" w:lineRule="auto"/>
              <w:jc w:val="center"/>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Aspect</w:t>
            </w:r>
          </w:p>
        </w:tc>
        <w:tc>
          <w:tcPr>
            <w:tcW w:w="0" w:type="auto"/>
            <w:hideMark/>
          </w:tcPr>
          <w:p w14:paraId="5B838BC8" w14:textId="77777777" w:rsidR="00BE1C34" w:rsidRPr="00C921B7" w:rsidRDefault="00BE1C34" w:rsidP="002810CF">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Pre-2020</w:t>
            </w:r>
          </w:p>
        </w:tc>
        <w:tc>
          <w:tcPr>
            <w:tcW w:w="0" w:type="auto"/>
            <w:hideMark/>
          </w:tcPr>
          <w:p w14:paraId="60966CB1" w14:textId="77777777" w:rsidR="00BE1C34" w:rsidRPr="00C921B7" w:rsidRDefault="00BE1C34" w:rsidP="002810CF">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Post-2021</w:t>
            </w:r>
          </w:p>
        </w:tc>
      </w:tr>
      <w:tr w:rsidR="00BE1C34" w:rsidRPr="00C921B7" w14:paraId="78B18AC3" w14:textId="77777777" w:rsidTr="00BE1C34">
        <w:trPr>
          <w:trHeight w:val="342"/>
        </w:trPr>
        <w:tc>
          <w:tcPr>
            <w:cnfStyle w:val="001000000000" w:firstRow="0" w:lastRow="0" w:firstColumn="1" w:lastColumn="0" w:oddVBand="0" w:evenVBand="0" w:oddHBand="0" w:evenHBand="0" w:firstRowFirstColumn="0" w:firstRowLastColumn="0" w:lastRowFirstColumn="0" w:lastRowLastColumn="0"/>
            <w:tcW w:w="0" w:type="auto"/>
            <w:hideMark/>
          </w:tcPr>
          <w:p w14:paraId="4C9E72E6"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Primary Motivation</w:t>
            </w:r>
          </w:p>
        </w:tc>
        <w:tc>
          <w:tcPr>
            <w:tcW w:w="0" w:type="auto"/>
            <w:hideMark/>
          </w:tcPr>
          <w:p w14:paraId="75AAC4AF"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Entertainment, socializing</w:t>
            </w:r>
          </w:p>
        </w:tc>
        <w:tc>
          <w:tcPr>
            <w:tcW w:w="0" w:type="auto"/>
            <w:hideMark/>
          </w:tcPr>
          <w:p w14:paraId="33485354"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Wellness, mindfulness</w:t>
            </w:r>
          </w:p>
        </w:tc>
      </w:tr>
      <w:tr w:rsidR="00BE1C34" w:rsidRPr="00C921B7" w14:paraId="4115FAC8" w14:textId="77777777" w:rsidTr="00BE1C34">
        <w:trPr>
          <w:trHeight w:val="358"/>
        </w:trPr>
        <w:tc>
          <w:tcPr>
            <w:cnfStyle w:val="001000000000" w:firstRow="0" w:lastRow="0" w:firstColumn="1" w:lastColumn="0" w:oddVBand="0" w:evenVBand="0" w:oddHBand="0" w:evenHBand="0" w:firstRowFirstColumn="0" w:firstRowLastColumn="0" w:lastRowFirstColumn="0" w:lastRowLastColumn="0"/>
            <w:tcW w:w="0" w:type="auto"/>
            <w:hideMark/>
          </w:tcPr>
          <w:p w14:paraId="4E256575"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Decision Factors</w:t>
            </w:r>
          </w:p>
        </w:tc>
        <w:tc>
          <w:tcPr>
            <w:tcW w:w="0" w:type="auto"/>
            <w:hideMark/>
          </w:tcPr>
          <w:p w14:paraId="0BB214D8"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Price, convenience</w:t>
            </w:r>
          </w:p>
        </w:tc>
        <w:tc>
          <w:tcPr>
            <w:tcW w:w="0" w:type="auto"/>
            <w:hideMark/>
          </w:tcPr>
          <w:p w14:paraId="49D6660E"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Health, hygiene, sustainability</w:t>
            </w:r>
          </w:p>
        </w:tc>
      </w:tr>
      <w:tr w:rsidR="00BE1C34" w:rsidRPr="00C921B7" w14:paraId="4A4585EE" w14:textId="77777777" w:rsidTr="00BE1C34">
        <w:trPr>
          <w:trHeight w:val="358"/>
        </w:trPr>
        <w:tc>
          <w:tcPr>
            <w:cnfStyle w:val="001000000000" w:firstRow="0" w:lastRow="0" w:firstColumn="1" w:lastColumn="0" w:oddVBand="0" w:evenVBand="0" w:oddHBand="0" w:evenHBand="0" w:firstRowFirstColumn="0" w:firstRowLastColumn="0" w:lastRowFirstColumn="0" w:lastRowLastColumn="0"/>
            <w:tcW w:w="0" w:type="auto"/>
            <w:hideMark/>
          </w:tcPr>
          <w:p w14:paraId="0342A061"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Travel Duration</w:t>
            </w:r>
          </w:p>
        </w:tc>
        <w:tc>
          <w:tcPr>
            <w:tcW w:w="0" w:type="auto"/>
            <w:hideMark/>
          </w:tcPr>
          <w:p w14:paraId="2E0F54EC"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Short (3–5 days)</w:t>
            </w:r>
          </w:p>
        </w:tc>
        <w:tc>
          <w:tcPr>
            <w:tcW w:w="0" w:type="auto"/>
            <w:hideMark/>
          </w:tcPr>
          <w:p w14:paraId="1D39B79B"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Long (10–20 days)</w:t>
            </w:r>
          </w:p>
        </w:tc>
      </w:tr>
      <w:tr w:rsidR="00BE1C34" w:rsidRPr="00C921B7" w14:paraId="182EFC56" w14:textId="77777777" w:rsidTr="00BE1C34">
        <w:trPr>
          <w:trHeight w:val="358"/>
        </w:trPr>
        <w:tc>
          <w:tcPr>
            <w:cnfStyle w:val="001000000000" w:firstRow="0" w:lastRow="0" w:firstColumn="1" w:lastColumn="0" w:oddVBand="0" w:evenVBand="0" w:oddHBand="0" w:evenHBand="0" w:firstRowFirstColumn="0" w:firstRowLastColumn="0" w:lastRowFirstColumn="0" w:lastRowLastColumn="0"/>
            <w:tcW w:w="0" w:type="auto"/>
            <w:hideMark/>
          </w:tcPr>
          <w:p w14:paraId="682FE662"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Booking Drivers</w:t>
            </w:r>
          </w:p>
        </w:tc>
        <w:tc>
          <w:tcPr>
            <w:tcW w:w="0" w:type="auto"/>
            <w:hideMark/>
          </w:tcPr>
          <w:p w14:paraId="10A61F29"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Promotions</w:t>
            </w:r>
          </w:p>
        </w:tc>
        <w:tc>
          <w:tcPr>
            <w:tcW w:w="0" w:type="auto"/>
            <w:hideMark/>
          </w:tcPr>
          <w:p w14:paraId="50062E67"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Flexibility, safety</w:t>
            </w:r>
          </w:p>
        </w:tc>
      </w:tr>
      <w:tr w:rsidR="00BE1C34" w:rsidRPr="00C921B7" w14:paraId="7E257243" w14:textId="77777777" w:rsidTr="00BE1C34">
        <w:trPr>
          <w:trHeight w:val="358"/>
        </w:trPr>
        <w:tc>
          <w:tcPr>
            <w:cnfStyle w:val="001000000000" w:firstRow="0" w:lastRow="0" w:firstColumn="1" w:lastColumn="0" w:oddVBand="0" w:evenVBand="0" w:oddHBand="0" w:evenHBand="0" w:firstRowFirstColumn="0" w:firstRowLastColumn="0" w:lastRowFirstColumn="0" w:lastRowLastColumn="0"/>
            <w:tcW w:w="0" w:type="auto"/>
            <w:hideMark/>
          </w:tcPr>
          <w:p w14:paraId="5D933DB1"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Preferred Destinations</w:t>
            </w:r>
          </w:p>
        </w:tc>
        <w:tc>
          <w:tcPr>
            <w:tcW w:w="0" w:type="auto"/>
            <w:hideMark/>
          </w:tcPr>
          <w:p w14:paraId="74B28FF5"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Urban, international</w:t>
            </w:r>
          </w:p>
        </w:tc>
        <w:tc>
          <w:tcPr>
            <w:tcW w:w="0" w:type="auto"/>
            <w:hideMark/>
          </w:tcPr>
          <w:p w14:paraId="01498FFC"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Rural, domestic</w:t>
            </w:r>
          </w:p>
        </w:tc>
      </w:tr>
      <w:tr w:rsidR="00BE1C34" w:rsidRPr="00C921B7" w14:paraId="2DC36538" w14:textId="77777777" w:rsidTr="00BE1C34">
        <w:trPr>
          <w:trHeight w:val="342"/>
        </w:trPr>
        <w:tc>
          <w:tcPr>
            <w:cnfStyle w:val="001000000000" w:firstRow="0" w:lastRow="0" w:firstColumn="1" w:lastColumn="0" w:oddVBand="0" w:evenVBand="0" w:oddHBand="0" w:evenHBand="0" w:firstRowFirstColumn="0" w:firstRowLastColumn="0" w:lastRowFirstColumn="0" w:lastRowLastColumn="0"/>
            <w:tcW w:w="0" w:type="auto"/>
            <w:hideMark/>
          </w:tcPr>
          <w:p w14:paraId="7D9D6BA0"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Technology Use</w:t>
            </w:r>
          </w:p>
        </w:tc>
        <w:tc>
          <w:tcPr>
            <w:tcW w:w="0" w:type="auto"/>
            <w:hideMark/>
          </w:tcPr>
          <w:p w14:paraId="1B36C519"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High connectivity</w:t>
            </w:r>
          </w:p>
        </w:tc>
        <w:tc>
          <w:tcPr>
            <w:tcW w:w="0" w:type="auto"/>
            <w:hideMark/>
          </w:tcPr>
          <w:p w14:paraId="1F34202F"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Balanced (contactless + detox)</w:t>
            </w:r>
          </w:p>
        </w:tc>
      </w:tr>
    </w:tbl>
    <w:p w14:paraId="236AD926" w14:textId="77777777" w:rsidR="00503C59" w:rsidRPr="002810CF" w:rsidRDefault="00503C59" w:rsidP="002810CF">
      <w:pPr>
        <w:spacing w:line="480" w:lineRule="auto"/>
        <w:rPr>
          <w:rFonts w:ascii="Times New Roman" w:hAnsi="Times New Roman" w:cs="Times New Roman"/>
          <w:sz w:val="24"/>
          <w:szCs w:val="24"/>
        </w:rPr>
      </w:pPr>
    </w:p>
    <w:p w14:paraId="7388EFB8" w14:textId="328E9805"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Appendix B Case Studies Summary.  </w:t>
      </w:r>
    </w:p>
    <w:p w14:paraId="67615363"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Six Senses Resorts (Thailand) – A case study of regenerative hospitality which integrates the principles of local ecology, nutritional programming, and mindfulness interventions; the business enterprise reported a 30 per cent revenue increase after the pandemic period.  </w:t>
      </w:r>
    </w:p>
    <w:p w14:paraId="1BC8EC63"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Marriott Bonvoy, Good Travel: -A project whose focus is on encouraging meaningful experiences in the community through community engagement activities, in which the objective of the project is to ensure that travel activities are aligned with social and environmental demands.  </w:t>
      </w:r>
    </w:p>
    <w:p w14:paraId="06214944"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Airbnb Live Anywhere -A program promoting remote work wellness lifestyles that has been linked to having a lower carbon footprint per trip than traditional travel modalities.  </w:t>
      </w:r>
    </w:p>
    <w:p w14:paraId="48F4B410" w14:textId="46046B21" w:rsidR="00BE1C34"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Ananda in the Himalayas (India) - Traditional Ayurveda with modern health science blended, which has proved to ensure a massive recovery in the customers patronage of international guests.</w:t>
      </w:r>
    </w:p>
    <w:p w14:paraId="1FF72367" w14:textId="77777777" w:rsidR="00503C59" w:rsidRPr="002810CF" w:rsidRDefault="00503C59" w:rsidP="002810CF">
      <w:pPr>
        <w:spacing w:line="480" w:lineRule="auto"/>
        <w:rPr>
          <w:rFonts w:ascii="Times New Roman" w:hAnsi="Times New Roman" w:cs="Times New Roman"/>
          <w:sz w:val="24"/>
          <w:szCs w:val="24"/>
        </w:rPr>
      </w:pPr>
    </w:p>
    <w:sectPr w:rsidR="00503C59" w:rsidRPr="002810CF" w:rsidSect="002810C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219A8"/>
    <w:multiLevelType w:val="hybridMultilevel"/>
    <w:tmpl w:val="0F580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F4427C"/>
    <w:multiLevelType w:val="hybridMultilevel"/>
    <w:tmpl w:val="8CAAF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CC6528"/>
    <w:multiLevelType w:val="hybridMultilevel"/>
    <w:tmpl w:val="8106459C"/>
    <w:lvl w:ilvl="0" w:tplc="04090001">
      <w:start w:val="1"/>
      <w:numFmt w:val="bullet"/>
      <w:lvlText w:val=""/>
      <w:lvlJc w:val="left"/>
      <w:pPr>
        <w:ind w:left="720" w:hanging="360"/>
      </w:pPr>
      <w:rPr>
        <w:rFonts w:ascii="Symbol" w:hAnsi="Symbol" w:hint="default"/>
      </w:rPr>
    </w:lvl>
    <w:lvl w:ilvl="1" w:tplc="1F0C763C">
      <w:numFmt w:val="bullet"/>
      <w:lvlText w:val="•"/>
      <w:lvlJc w:val="left"/>
      <w:pPr>
        <w:ind w:left="1800" w:hanging="72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9A7F59"/>
    <w:multiLevelType w:val="hybridMultilevel"/>
    <w:tmpl w:val="8536E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E72295"/>
    <w:multiLevelType w:val="hybridMultilevel"/>
    <w:tmpl w:val="F0CA1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17611A"/>
    <w:multiLevelType w:val="hybridMultilevel"/>
    <w:tmpl w:val="BFF49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B444BA"/>
    <w:multiLevelType w:val="hybridMultilevel"/>
    <w:tmpl w:val="A7889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332793">
    <w:abstractNumId w:val="3"/>
  </w:num>
  <w:num w:numId="2" w16cid:durableId="121045107">
    <w:abstractNumId w:val="6"/>
  </w:num>
  <w:num w:numId="3" w16cid:durableId="1885285078">
    <w:abstractNumId w:val="2"/>
  </w:num>
  <w:num w:numId="4" w16cid:durableId="86970870">
    <w:abstractNumId w:val="5"/>
  </w:num>
  <w:num w:numId="5" w16cid:durableId="1272934921">
    <w:abstractNumId w:val="0"/>
  </w:num>
  <w:num w:numId="6" w16cid:durableId="1840147424">
    <w:abstractNumId w:val="4"/>
  </w:num>
  <w:num w:numId="7" w16cid:durableId="1930037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2D8"/>
    <w:rsid w:val="0011421E"/>
    <w:rsid w:val="00175198"/>
    <w:rsid w:val="00187D09"/>
    <w:rsid w:val="001A0688"/>
    <w:rsid w:val="00202BF6"/>
    <w:rsid w:val="00215F17"/>
    <w:rsid w:val="002508FD"/>
    <w:rsid w:val="002810CF"/>
    <w:rsid w:val="003233A6"/>
    <w:rsid w:val="003F3330"/>
    <w:rsid w:val="004102CF"/>
    <w:rsid w:val="00493D93"/>
    <w:rsid w:val="00503C59"/>
    <w:rsid w:val="00511B34"/>
    <w:rsid w:val="0054457D"/>
    <w:rsid w:val="005710CF"/>
    <w:rsid w:val="005C2049"/>
    <w:rsid w:val="005C2BEA"/>
    <w:rsid w:val="005F294B"/>
    <w:rsid w:val="005F54B4"/>
    <w:rsid w:val="006A3B2F"/>
    <w:rsid w:val="00724555"/>
    <w:rsid w:val="00745ACC"/>
    <w:rsid w:val="007A38C6"/>
    <w:rsid w:val="008F1140"/>
    <w:rsid w:val="009B3E76"/>
    <w:rsid w:val="009C726E"/>
    <w:rsid w:val="00A0151E"/>
    <w:rsid w:val="00A36540"/>
    <w:rsid w:val="00A63AC2"/>
    <w:rsid w:val="00AA136A"/>
    <w:rsid w:val="00AC2CAB"/>
    <w:rsid w:val="00B54EA2"/>
    <w:rsid w:val="00B962D8"/>
    <w:rsid w:val="00BA55B2"/>
    <w:rsid w:val="00BE1C34"/>
    <w:rsid w:val="00C06FB4"/>
    <w:rsid w:val="00C3340D"/>
    <w:rsid w:val="00C70AD9"/>
    <w:rsid w:val="00C75F32"/>
    <w:rsid w:val="00CD6D16"/>
    <w:rsid w:val="00CE1249"/>
    <w:rsid w:val="00CE2876"/>
    <w:rsid w:val="00D14345"/>
    <w:rsid w:val="00DC1355"/>
    <w:rsid w:val="00E426A9"/>
    <w:rsid w:val="00E53CD0"/>
    <w:rsid w:val="00F63121"/>
    <w:rsid w:val="00FD0C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B66C4"/>
  <w15:chartTrackingRefBased/>
  <w15:docId w15:val="{F9F3B232-03B4-4AEA-8020-496EE1A7F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0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6D16"/>
    <w:pPr>
      <w:ind w:left="720"/>
      <w:contextualSpacing/>
    </w:pPr>
  </w:style>
  <w:style w:type="table" w:styleId="GridTable4-Accent6">
    <w:name w:val="Grid Table 4 Accent 6"/>
    <w:basedOn w:val="TableNormal"/>
    <w:uiPriority w:val="49"/>
    <w:rsid w:val="00BE1C3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
    <w:name w:val="Grid Table 1 Light"/>
    <w:basedOn w:val="TableNormal"/>
    <w:uiPriority w:val="46"/>
    <w:rsid w:val="00BE1C3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2810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2810CF"/>
  </w:style>
  <w:style w:type="character" w:styleId="Emphasis">
    <w:name w:val="Emphasis"/>
    <w:basedOn w:val="DefaultParagraphFont"/>
    <w:uiPriority w:val="20"/>
    <w:qFormat/>
    <w:rsid w:val="002810CF"/>
    <w:rPr>
      <w:i/>
      <w:iCs/>
    </w:rPr>
  </w:style>
  <w:style w:type="character" w:styleId="Hyperlink">
    <w:name w:val="Hyperlink"/>
    <w:basedOn w:val="DefaultParagraphFont"/>
    <w:uiPriority w:val="99"/>
    <w:unhideWhenUsed/>
    <w:rsid w:val="002810CF"/>
    <w:rPr>
      <w:color w:val="0563C1" w:themeColor="hyperlink"/>
      <w:u w:val="single"/>
    </w:rPr>
  </w:style>
  <w:style w:type="character" w:customStyle="1" w:styleId="Heading1Char">
    <w:name w:val="Heading 1 Char"/>
    <w:basedOn w:val="DefaultParagraphFont"/>
    <w:link w:val="Heading1"/>
    <w:uiPriority w:val="9"/>
    <w:rsid w:val="002810CF"/>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2810CF"/>
    <w:pPr>
      <w:spacing w:after="0" w:line="240" w:lineRule="auto"/>
    </w:pPr>
  </w:style>
  <w:style w:type="paragraph" w:styleId="TOCHeading">
    <w:name w:val="TOC Heading"/>
    <w:basedOn w:val="Heading1"/>
    <w:next w:val="Normal"/>
    <w:uiPriority w:val="39"/>
    <w:unhideWhenUsed/>
    <w:qFormat/>
    <w:rsid w:val="002810CF"/>
    <w:pPr>
      <w:outlineLvl w:val="9"/>
    </w:pPr>
    <w:rPr>
      <w:lang w:eastAsia="en-US"/>
    </w:rPr>
  </w:style>
  <w:style w:type="paragraph" w:styleId="TOC1">
    <w:name w:val="toc 1"/>
    <w:basedOn w:val="Normal"/>
    <w:next w:val="Normal"/>
    <w:autoRedefine/>
    <w:uiPriority w:val="39"/>
    <w:unhideWhenUsed/>
    <w:rsid w:val="002810CF"/>
    <w:pPr>
      <w:spacing w:after="100"/>
    </w:pPr>
  </w:style>
  <w:style w:type="character" w:customStyle="1" w:styleId="NoSpacingChar">
    <w:name w:val="No Spacing Char"/>
    <w:basedOn w:val="DefaultParagraphFont"/>
    <w:link w:val="NoSpacing"/>
    <w:uiPriority w:val="1"/>
    <w:rsid w:val="002810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83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1-4899-2271-7" TargetMode="External"/><Relationship Id="rId3" Type="http://schemas.openxmlformats.org/officeDocument/2006/relationships/styles" Target="styles.xml"/><Relationship Id="rId7" Type="http://schemas.openxmlformats.org/officeDocument/2006/relationships/hyperlink" Target="https://news.airbnb.com/en-au/live-anywhere-culture-fosters-rise-of-the-digital-noma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37/h00543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83BE18-6893-4422-B768-FDC533AAC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26</Pages>
  <Words>4784</Words>
  <Characters>27270</Characters>
  <Application>Microsoft Office Word</Application>
  <DocSecurity>0</DocSecurity>
  <Lines>227</Lines>
  <Paragraphs>63</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Consumer Behaviour</vt:lpstr>
      <vt:lpstr>Abstract</vt:lpstr>
      <vt:lpstr>Introduction </vt:lpstr>
      <vt:lpstr>Literature Review </vt:lpstr>
      <vt:lpstr>Methodology</vt:lpstr>
      <vt:lpstr>Findings </vt:lpstr>
      <vt:lpstr>Discussion</vt:lpstr>
      <vt:lpstr>Recommendations </vt:lpstr>
      <vt:lpstr>Conclusion</vt:lpstr>
      <vt:lpstr>References</vt:lpstr>
      <vt:lpstr>Appendices:</vt:lpstr>
    </vt:vector>
  </TitlesOfParts>
  <Company/>
  <LinksUpToDate>false</LinksUpToDate>
  <CharactersWithSpaces>31991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Consumer Behaviour</dc:title>
  <dc:subject/>
  <dc:creator>Shubham</dc:creator>
  <cp:keywords/>
  <dc:description/>
  <cp:lastModifiedBy>Shubham</cp:lastModifiedBy>
  <cp:revision>39</cp:revision>
  <dcterms:created xsi:type="dcterms:W3CDTF">2025-10-23T11:05:00Z</dcterms:created>
  <dcterms:modified xsi:type="dcterms:W3CDTF">2025-10-23T13:44:00Z</dcterms:modified>
</cp:coreProperties>
</file>