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90F7C1">
      <w:pPr>
        <w:rPr>
          <w:lang w:val="en-US"/>
        </w:rPr>
      </w:pPr>
      <w:r>
        <w:rPr>
          <w:lang w:val="en-US"/>
        </w:rPr>
        <w:drawing>
          <wp:anchor distT="0" distB="0" distL="114300" distR="114300" simplePos="0" relativeHeight="251659264"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anchor>
        </w:drawing>
      </w:r>
    </w:p>
    <w:p w14:paraId="649E9381">
      <w:pPr>
        <w:rPr>
          <w:rFonts w:hint="default" w:ascii="Times New Roman Bold" w:hAnsi="Times New Roman Bold" w:cs="Times New Roman Bold"/>
          <w:b/>
          <w:bCs w:val="0"/>
          <w:lang w:val="en-US"/>
        </w:rPr>
      </w:pPr>
      <w:r>
        <w:rPr>
          <w:rFonts w:hint="default" w:ascii="Times New Roman Bold" w:hAnsi="Times New Roman Bold" w:cs="Times New Roman Bold"/>
          <w:b/>
          <w:bCs w:val="0"/>
          <w:lang w:val="en-US"/>
        </w:rPr>
        <w:t xml:space="preserve">Tourist Regions and Attractions Course </w:t>
      </w:r>
    </w:p>
    <w:p w14:paraId="23418816">
      <w:pPr>
        <w:rPr>
          <w:rFonts w:hint="default" w:ascii="Times New Roman Bold" w:hAnsi="Times New Roman Bold" w:cs="Times New Roman Bold"/>
          <w:b/>
          <w:bCs w:val="0"/>
          <w:lang w:val="en-US"/>
        </w:rPr>
      </w:pPr>
      <w:r>
        <w:rPr>
          <w:rFonts w:hint="default" w:ascii="Times New Roman Bold" w:hAnsi="Times New Roman Bold" w:cs="Times New Roman Bold"/>
          <w:b/>
          <w:bCs w:val="0"/>
          <w:lang w:val="en-US"/>
        </w:rPr>
        <w:t>Assignment 2</w:t>
      </w:r>
    </w:p>
    <w:p w14:paraId="76E191C4">
      <w:pPr>
        <w:rPr>
          <w:rFonts w:hint="default" w:ascii="Times New Roman Bold" w:hAnsi="Times New Roman Bold" w:cs="Times New Roman Bold"/>
          <w:b/>
          <w:bCs w:val="0"/>
          <w:lang w:val="de-DE"/>
        </w:rPr>
      </w:pPr>
      <w:r>
        <w:rPr>
          <w:rFonts w:hint="default" w:ascii="Times New Roman Bold" w:hAnsi="Times New Roman Bold" w:cs="Times New Roman Bold"/>
          <w:b/>
          <w:bCs w:val="0"/>
          <w:lang w:val="de-DE"/>
        </w:rPr>
        <w:t>Student Name -Ajay Kumar</w:t>
      </w:r>
    </w:p>
    <w:p w14:paraId="3C1B68C3">
      <w:pPr>
        <w:rPr>
          <w:rFonts w:hint="default" w:ascii="Times New Roman Bold" w:hAnsi="Times New Roman Bold" w:cs="Times New Roman Bold"/>
          <w:b/>
          <w:bCs w:val="0"/>
          <w:lang w:val="de-DE"/>
        </w:rPr>
      </w:pPr>
      <w:r>
        <w:rPr>
          <w:rFonts w:hint="default" w:ascii="Times New Roman Bold" w:hAnsi="Times New Roman Bold" w:cs="Times New Roman Bold"/>
          <w:b/>
          <w:bCs w:val="0"/>
          <w:lang w:val="de-DE"/>
        </w:rPr>
        <w:t>Student ID   - DE240022</w:t>
      </w:r>
    </w:p>
    <w:p w14:paraId="2D3F87E2">
      <w:pPr>
        <w:rPr>
          <w:rFonts w:hint="default" w:ascii="Times New Roman Bold" w:hAnsi="Times New Roman Bold" w:cs="Times New Roman Bold"/>
          <w:b/>
          <w:bCs w:val="0"/>
        </w:rPr>
      </w:pPr>
    </w:p>
    <w:p w14:paraId="267D0F70"/>
    <w:p w14:paraId="5BD55960"/>
    <w:p w14:paraId="05D3961E"/>
    <w:p w14:paraId="36B07865">
      <w:pPr>
        <w:rPr>
          <w:lang w:val="en-US"/>
        </w:rPr>
      </w:pPr>
      <w:bookmarkStart w:id="0" w:name="_GoBack"/>
      <w:bookmarkEnd w:id="0"/>
    </w:p>
    <w:p w14:paraId="458220BB">
      <w:pPr>
        <w:rPr>
          <w:rFonts w:hint="default" w:ascii="Times New Roman Regular" w:hAnsi="Times New Roman Regular" w:cs="Times New Roman Regular"/>
          <w:sz w:val="10"/>
          <w:szCs w:val="10"/>
          <w:lang w:val="en-US"/>
        </w:rPr>
      </w:pPr>
    </w:p>
    <w:p w14:paraId="1902DB9E">
      <w:pPr>
        <w:pStyle w:val="5"/>
        <w:keepNext w:val="0"/>
        <w:keepLines w:val="0"/>
        <w:widowControl/>
        <w:numPr>
          <w:ilvl w:val="0"/>
          <w:numId w:val="1"/>
        </w:numPr>
        <w:suppressLineNumbers w:val="0"/>
        <w:rPr>
          <w:b/>
          <w:bCs/>
        </w:rPr>
      </w:pPr>
      <w:r>
        <w:rPr>
          <w:b/>
          <w:bCs/>
        </w:rPr>
        <w:t>How Economic Factors Are Critical in Encouraging or Discouraging Tourist Demand</w:t>
      </w:r>
    </w:p>
    <w:p w14:paraId="381A7C0A"/>
    <w:p w14:paraId="60408D6A">
      <w:pPr>
        <w:keepNext w:val="0"/>
        <w:keepLines w:val="0"/>
        <w:widowControl/>
        <w:suppressLineNumbers w:val="0"/>
        <w:jc w:val="left"/>
        <w:rPr>
          <w:rFonts w:hint="default" w:ascii="Times New Roman Bold" w:hAnsi="Times New Roman Bold" w:cs="Times New Roman Bold"/>
          <w:b/>
          <w:bCs w:val="0"/>
          <w:sz w:val="24"/>
          <w:szCs w:val="24"/>
        </w:rPr>
      </w:pPr>
      <w:r>
        <w:rPr>
          <w:rFonts w:hint="default" w:ascii="Times New Roman Bold" w:hAnsi="Times New Roman Bold" w:eastAsia="SimSun" w:cs="Times New Roman Bold"/>
          <w:b/>
          <w:bCs w:val="0"/>
          <w:kern w:val="0"/>
          <w:sz w:val="24"/>
          <w:szCs w:val="24"/>
          <w:lang w:val="en-US" w:eastAsia="zh-CN" w:bidi="ar"/>
          <w14:ligatures w14:val="standardContextual"/>
        </w:rPr>
        <w:t>How Economic Factors Affect Tourist Demand</w:t>
      </w:r>
    </w:p>
    <w:p w14:paraId="42BCCB88">
      <w:pPr>
        <w:pStyle w:val="10"/>
        <w:keepNext w:val="0"/>
        <w:keepLines w:val="0"/>
        <w:widowControl/>
        <w:suppressLineNumbers w:val="0"/>
      </w:pPr>
      <w:r>
        <w:t>Economic factors have a major influence on tourist demand because they can either encourage people to travel or make them stay home. When people have more disposable income, travel costs are low, and the economy is stable, tourism usually increases. However, when there is economic uncertainty, rising prices, or high unemployment, fewer people choose to travel.</w:t>
      </w:r>
    </w:p>
    <w:p w14:paraId="59FC87FF">
      <w:pPr>
        <w:pStyle w:val="10"/>
        <w:keepNext w:val="0"/>
        <w:keepLines w:val="0"/>
        <w:widowControl/>
        <w:numPr>
          <w:ilvl w:val="0"/>
          <w:numId w:val="2"/>
        </w:numPr>
        <w:suppressLineNumbers w:val="0"/>
      </w:pPr>
      <w:r>
        <w:rPr>
          <w:rStyle w:val="11"/>
        </w:rPr>
        <w:t>Income and Ability to Spend</w:t>
      </w:r>
    </w:p>
    <w:p w14:paraId="116C2549">
      <w:pPr>
        <w:pStyle w:val="10"/>
        <w:keepNext w:val="0"/>
        <w:keepLines w:val="0"/>
        <w:widowControl/>
        <w:numPr>
          <w:ilvl w:val="0"/>
          <w:numId w:val="0"/>
        </w:numPr>
        <w:suppressLineNumbers w:val="0"/>
        <w:ind w:right="0" w:rightChars="0"/>
      </w:pPr>
      <w:r>
        <w:t>One important factor is how much money people earn. Higher income means people can afford things like flights, hotels, and food while traveling, which leads to more tourism. But if people lose their jobs or have low incomes, they are less likely to travel. For example, during the COVID-19 pandemic, many lost their jobs and stayed home, causing a sharp decline in tourism (UNWTO, 2020).</w:t>
      </w:r>
    </w:p>
    <w:p w14:paraId="31D030AD">
      <w:pPr>
        <w:pStyle w:val="10"/>
        <w:keepNext w:val="0"/>
        <w:keepLines w:val="0"/>
        <w:widowControl/>
        <w:suppressLineNumbers w:val="0"/>
        <w:rPr>
          <w:rStyle w:val="11"/>
        </w:rPr>
      </w:pPr>
      <w:r>
        <w:rPr>
          <w:rStyle w:val="11"/>
          <w:rFonts w:hint="default"/>
          <w:lang w:val="de-DE"/>
        </w:rPr>
        <w:t>2.</w:t>
      </w:r>
      <w:r>
        <w:rPr>
          <w:rStyle w:val="11"/>
        </w:rPr>
        <w:t>Currency Exchange Rates</w:t>
      </w:r>
    </w:p>
    <w:p w14:paraId="18188F24">
      <w:pPr>
        <w:pStyle w:val="10"/>
        <w:keepNext w:val="0"/>
        <w:keepLines w:val="0"/>
        <w:widowControl/>
        <w:suppressLineNumbers w:val="0"/>
      </w:pPr>
      <w:r>
        <w:t>Exchange rates also affect travel decisions. If a person’s home currency is strong compared to another country’s currency, traveling there becomes cheaper. For example, when the US dollar is strong, Americans find it less expensive to visit Europe, which encourages more tourists. But if the exchange rate weakens, traveling can become costly, and people might cancel their trips (Gartner &amp; Crouch, 2012).</w:t>
      </w:r>
    </w:p>
    <w:p w14:paraId="11B31846">
      <w:pPr>
        <w:pStyle w:val="10"/>
        <w:keepNext w:val="0"/>
        <w:keepLines w:val="0"/>
        <w:widowControl/>
        <w:suppressLineNumbers w:val="0"/>
        <w:rPr>
          <w:rStyle w:val="11"/>
        </w:rPr>
      </w:pPr>
      <w:r>
        <w:rPr>
          <w:rStyle w:val="11"/>
          <w:rFonts w:hint="default"/>
          <w:lang w:val="de-DE"/>
        </w:rPr>
        <w:t>3.</w:t>
      </w:r>
      <w:r>
        <w:rPr>
          <w:rStyle w:val="11"/>
        </w:rPr>
        <w:t>Inflation and Prices</w:t>
      </w:r>
    </w:p>
    <w:p w14:paraId="4CDFF410">
      <w:pPr>
        <w:pStyle w:val="10"/>
        <w:keepNext w:val="0"/>
        <w:keepLines w:val="0"/>
        <w:widowControl/>
        <w:suppressLineNumbers w:val="0"/>
      </w:pPr>
      <w:r>
        <w:t>Inflation causes prices for hotels, flights, and meals to rise, making travel more expensive. When costs go up, fewer people can afford holidays, and tourists may look for cheaper alternatives (Song &amp; Lin, 2010). High inflation makes people more cautious about spending money on vacations.</w:t>
      </w:r>
    </w:p>
    <w:p w14:paraId="1E68FD71">
      <w:pPr>
        <w:pStyle w:val="10"/>
        <w:keepNext w:val="0"/>
        <w:keepLines w:val="0"/>
        <w:widowControl/>
        <w:numPr>
          <w:ilvl w:val="0"/>
          <w:numId w:val="3"/>
        </w:numPr>
        <w:suppressLineNumbers w:val="0"/>
      </w:pPr>
      <w:r>
        <w:rPr>
          <w:rStyle w:val="11"/>
        </w:rPr>
        <w:t>Jobs and Employment</w:t>
      </w:r>
    </w:p>
    <w:p w14:paraId="6D00510C">
      <w:pPr>
        <w:pStyle w:val="10"/>
        <w:keepNext w:val="0"/>
        <w:keepLines w:val="0"/>
        <w:widowControl/>
        <w:numPr>
          <w:ilvl w:val="0"/>
          <w:numId w:val="0"/>
        </w:numPr>
        <w:suppressLineNumbers w:val="0"/>
        <w:ind w:right="0" w:rightChars="0"/>
      </w:pPr>
      <w:r>
        <w:t>Employment levels also impact tourism. When more people have jobs, they feel financially secure and more willing to spend on travel. But during times of high unemployment, people focus on essential expenses like food and rent instead of holidays. Countries with strong job markets usually experience higher tourist numbers (Cooper et al., 2008).</w:t>
      </w:r>
    </w:p>
    <w:p w14:paraId="5F7AC8CE">
      <w:pPr>
        <w:pStyle w:val="10"/>
        <w:keepNext w:val="0"/>
        <w:keepLines w:val="0"/>
        <w:widowControl/>
        <w:numPr>
          <w:ilvl w:val="0"/>
          <w:numId w:val="3"/>
        </w:numPr>
        <w:suppressLineNumbers w:val="0"/>
        <w:ind w:left="0" w:leftChars="0" w:firstLine="0" w:firstLineChars="0"/>
        <w:rPr>
          <w:rStyle w:val="11"/>
        </w:rPr>
      </w:pPr>
      <w:r>
        <w:rPr>
          <w:rStyle w:val="11"/>
        </w:rPr>
        <w:t>Overall Economic Stability</w:t>
      </w:r>
    </w:p>
    <w:p w14:paraId="58CE4D7B">
      <w:pPr>
        <w:pStyle w:val="10"/>
        <w:keepNext w:val="0"/>
        <w:keepLines w:val="0"/>
        <w:widowControl/>
        <w:numPr>
          <w:ilvl w:val="0"/>
          <w:numId w:val="0"/>
        </w:numPr>
        <w:suppressLineNumbers w:val="0"/>
        <w:ind w:leftChars="0" w:right="0" w:rightChars="0"/>
      </w:pPr>
      <w:r>
        <w:t>A stable economy gives people confidence to travel. Low inflation, reliable banks, and secure jobs make people feel safe to spend money on tourism. However, if a country faces financial problems or a crisis, tourists might avoid visiting. Similarly, residents may avoid traveling abroad if their own country is unstable (Goeldner &amp; Ritchie, 2009).</w:t>
      </w:r>
    </w:p>
    <w:p w14:paraId="47619F9F">
      <w:pPr>
        <w:keepNext w:val="0"/>
        <w:keepLines w:val="0"/>
        <w:widowControl/>
        <w:suppressLineNumbers w:val="0"/>
      </w:pPr>
    </w:p>
    <w:p w14:paraId="0BE92C26">
      <w:pPr>
        <w:pStyle w:val="5"/>
        <w:keepNext w:val="0"/>
        <w:keepLines w:val="0"/>
        <w:widowControl/>
        <w:numPr>
          <w:ilvl w:val="0"/>
          <w:numId w:val="2"/>
        </w:numPr>
        <w:suppressLineNumbers w:val="0"/>
        <w:ind w:left="0" w:leftChars="0" w:firstLine="0" w:firstLineChars="0"/>
        <w:rPr>
          <w:rFonts w:hint="default"/>
          <w:b/>
          <w:bCs/>
          <w:lang w:val="de-DE"/>
        </w:rPr>
      </w:pPr>
      <w:r>
        <w:rPr>
          <w:b/>
          <w:bCs/>
        </w:rPr>
        <w:t>How Personal Factors Are Critical in Encouraging or Discouraging Tourist Demand</w:t>
      </w:r>
      <w:r>
        <w:rPr>
          <w:rFonts w:hint="default"/>
          <w:b/>
          <w:bCs/>
          <w:lang w:val="de-DE"/>
        </w:rPr>
        <w:t>.</w:t>
      </w:r>
    </w:p>
    <w:p w14:paraId="7C3216FD">
      <w:pPr>
        <w:rPr>
          <w:rFonts w:hint="default"/>
          <w:b/>
          <w:bCs/>
          <w:lang w:val="de-DE"/>
        </w:rPr>
      </w:pPr>
    </w:p>
    <w:p w14:paraId="5027AD52">
      <w:pPr>
        <w:keepNext w:val="0"/>
        <w:keepLines w:val="0"/>
        <w:widowControl/>
        <w:suppressLineNumbers w:val="0"/>
        <w:jc w:val="left"/>
        <w:rPr>
          <w:rFonts w:hint="default" w:ascii="Times New Roman Bold" w:hAnsi="Times New Roman Bold" w:cs="Times New Roman Bold"/>
          <w:b/>
          <w:bCs/>
          <w:sz w:val="24"/>
          <w:szCs w:val="24"/>
        </w:rPr>
      </w:pPr>
      <w:r>
        <w:rPr>
          <w:rFonts w:hint="default" w:ascii="Times New Roman Bold" w:hAnsi="Times New Roman Bold" w:eastAsia="SimSun" w:cs="Times New Roman Bold"/>
          <w:b/>
          <w:bCs/>
          <w:kern w:val="0"/>
          <w:sz w:val="24"/>
          <w:szCs w:val="24"/>
          <w:lang w:val="en-US" w:eastAsia="zh-CN" w:bidi="ar"/>
          <w14:ligatures w14:val="standardContextual"/>
        </w:rPr>
        <w:t>How Personal Factors Influence Tourist Demand</w:t>
      </w:r>
    </w:p>
    <w:p w14:paraId="347040D1">
      <w:pPr>
        <w:pStyle w:val="10"/>
        <w:keepNext w:val="0"/>
        <w:keepLines w:val="0"/>
        <w:widowControl/>
        <w:suppressLineNumbers w:val="0"/>
      </w:pPr>
      <w:r>
        <w:t>Personal factors play an important role in tourist demand by influencing whether people decide to travel and where they prefer to go. Characteristics like age, health, education, income, and interests all affect a person’s ability and motivation to travel. These factors shape travel behavior and have a clear impact on tourism.</w:t>
      </w:r>
    </w:p>
    <w:p w14:paraId="24BCB969">
      <w:pPr>
        <w:pStyle w:val="10"/>
        <w:keepNext w:val="0"/>
        <w:keepLines w:val="0"/>
        <w:widowControl/>
        <w:numPr>
          <w:ilvl w:val="1"/>
          <w:numId w:val="2"/>
        </w:numPr>
        <w:suppressLineNumbers w:val="0"/>
        <w:rPr>
          <w:rStyle w:val="11"/>
        </w:rPr>
      </w:pPr>
      <w:r>
        <w:rPr>
          <w:rStyle w:val="11"/>
        </w:rPr>
        <w:t>Age and Life Stage</w:t>
      </w:r>
    </w:p>
    <w:p w14:paraId="0640DA0F">
      <w:pPr>
        <w:pStyle w:val="10"/>
        <w:keepNext w:val="0"/>
        <w:keepLines w:val="0"/>
        <w:widowControl/>
        <w:numPr>
          <w:ilvl w:val="0"/>
          <w:numId w:val="0"/>
        </w:numPr>
        <w:suppressLineNumbers w:val="0"/>
        <w:ind w:leftChars="0" w:right="0" w:rightChars="0"/>
      </w:pPr>
      <w:r>
        <w:t>Age is a major factor in travel choices. Younger people often look for active and adventurous trips such as sports, festivals, or backpacking. Older adults tend to prefer relaxing holidays like cruises or visits to cultural sites (Page &amp; Connell, 2014). Families with young children usually choose safe and child-friendly places. Therefore, age and life stage strongly influence travel preferences.</w:t>
      </w:r>
    </w:p>
    <w:p w14:paraId="16126D28">
      <w:pPr>
        <w:pStyle w:val="10"/>
        <w:keepNext w:val="0"/>
        <w:keepLines w:val="0"/>
        <w:widowControl/>
        <w:numPr>
          <w:ilvl w:val="1"/>
          <w:numId w:val="2"/>
        </w:numPr>
        <w:suppressLineNumbers w:val="0"/>
        <w:ind w:left="0" w:leftChars="0" w:firstLine="0" w:firstLineChars="0"/>
        <w:rPr>
          <w:rStyle w:val="11"/>
        </w:rPr>
      </w:pPr>
      <w:r>
        <w:rPr>
          <w:rStyle w:val="11"/>
        </w:rPr>
        <w:t>Health and Physical Condition</w:t>
      </w:r>
    </w:p>
    <w:p w14:paraId="48A658CC">
      <w:pPr>
        <w:pStyle w:val="10"/>
        <w:keepNext w:val="0"/>
        <w:keepLines w:val="0"/>
        <w:widowControl/>
        <w:numPr>
          <w:ilvl w:val="0"/>
          <w:numId w:val="0"/>
        </w:numPr>
        <w:suppressLineNumbers w:val="0"/>
        <w:ind w:leftChars="0" w:right="0" w:rightChars="0"/>
      </w:pPr>
      <w:r>
        <w:t>Health affects whether someone can travel and what kind of trip they choose. People with health problems or disabilities might avoid long journeys or places with limited healthcare. Meanwhile, healthy travelers often enjoy physically demanding activities like hiking or skiing. Older tourists may prefer wellness holidays such as spa visits or yoga retreats (Smith &amp; Puczkó, 2014).</w:t>
      </w:r>
    </w:p>
    <w:p w14:paraId="7E2A9436">
      <w:pPr>
        <w:pStyle w:val="10"/>
        <w:keepNext w:val="0"/>
        <w:keepLines w:val="0"/>
        <w:widowControl/>
        <w:suppressLineNumbers w:val="0"/>
        <w:rPr>
          <w:rStyle w:val="11"/>
        </w:rPr>
      </w:pPr>
      <w:r>
        <w:rPr>
          <w:rStyle w:val="11"/>
          <w:rFonts w:hint="default"/>
          <w:lang w:val="de-DE"/>
        </w:rPr>
        <w:t>2.3</w:t>
      </w:r>
      <w:r>
        <w:rPr>
          <w:rStyle w:val="11"/>
        </w:rPr>
        <w:t>Education and Cultural Awareness</w:t>
      </w:r>
    </w:p>
    <w:p w14:paraId="0DDA441C">
      <w:pPr>
        <w:pStyle w:val="10"/>
        <w:keepNext w:val="0"/>
        <w:keepLines w:val="0"/>
        <w:widowControl/>
        <w:suppressLineNumbers w:val="0"/>
      </w:pPr>
      <w:r>
        <w:t>Education influences travel habits because people with higher education often want to learn about new cultures and visit historical sites. They tend to plan trips carefully and choose unique destinations like national parks or UNESCO sites. Also, educated people often have better-paying jobs, making frequent or long-distance travel more affordable (Reisinger &amp; Steiner, 2006).</w:t>
      </w:r>
    </w:p>
    <w:p w14:paraId="7D7FC1D6">
      <w:pPr>
        <w:pStyle w:val="10"/>
        <w:keepNext w:val="0"/>
        <w:keepLines w:val="0"/>
        <w:widowControl/>
        <w:numPr>
          <w:ilvl w:val="1"/>
          <w:numId w:val="2"/>
        </w:numPr>
        <w:suppressLineNumbers w:val="0"/>
        <w:ind w:left="0" w:leftChars="0" w:firstLine="0" w:firstLineChars="0"/>
        <w:rPr>
          <w:rStyle w:val="11"/>
        </w:rPr>
      </w:pPr>
      <w:r>
        <w:rPr>
          <w:rStyle w:val="11"/>
        </w:rPr>
        <w:t>Income and Lifestyle Choices</w:t>
      </w:r>
    </w:p>
    <w:p w14:paraId="07EFFA0C">
      <w:pPr>
        <w:pStyle w:val="10"/>
        <w:keepNext w:val="0"/>
        <w:keepLines w:val="0"/>
        <w:widowControl/>
        <w:numPr>
          <w:ilvl w:val="0"/>
          <w:numId w:val="0"/>
        </w:numPr>
        <w:suppressLineNumbers w:val="0"/>
        <w:ind w:leftChars="0" w:right="0" w:rightChars="0"/>
      </w:pPr>
      <w:r>
        <w:t>Income affects travel freedom. Wealthier people can afford luxury trips and travel far away, while those with lower incomes may choose shorter or budget-friendly holidays. Lifestyle preferences also matter—for example, outdoor enthusiasts may prefer adventure holidays with physical activities (Cooper et al., 2008).</w:t>
      </w:r>
    </w:p>
    <w:p w14:paraId="140871E9">
      <w:pPr>
        <w:pStyle w:val="10"/>
        <w:keepNext w:val="0"/>
        <w:keepLines w:val="0"/>
        <w:widowControl/>
        <w:suppressLineNumbers w:val="0"/>
        <w:rPr>
          <w:rStyle w:val="11"/>
        </w:rPr>
      </w:pPr>
      <w:r>
        <w:rPr>
          <w:rStyle w:val="11"/>
          <w:rFonts w:hint="default"/>
          <w:lang w:val="de-DE"/>
        </w:rPr>
        <w:t>2.5</w:t>
      </w:r>
      <w:r>
        <w:rPr>
          <w:rStyle w:val="11"/>
        </w:rPr>
        <w:t>Interests and Travel Motivation</w:t>
      </w:r>
    </w:p>
    <w:p w14:paraId="215A7A33">
      <w:pPr>
        <w:pStyle w:val="10"/>
        <w:keepNext w:val="0"/>
        <w:keepLines w:val="0"/>
        <w:widowControl/>
        <w:suppressLineNumbers w:val="0"/>
      </w:pPr>
      <w:r>
        <w:t>Individual interests and reasons for travel influence destination choice. Some travelers enjoy nature, while others prefer city life with shopping and museums. Motivation is important too—people travel to relax, explore new cultures, or for personal growth. These factors affect not only where but also when and how people travel (Crompton, 1979).</w:t>
      </w:r>
    </w:p>
    <w:p w14:paraId="45B6C5D7">
      <w:pPr>
        <w:pStyle w:val="10"/>
        <w:keepNext w:val="0"/>
        <w:keepLines w:val="0"/>
        <w:widowControl/>
        <w:suppressLineNumbers w:val="0"/>
      </w:pPr>
    </w:p>
    <w:p w14:paraId="6E03755A">
      <w:pPr>
        <w:pStyle w:val="10"/>
        <w:keepNext w:val="0"/>
        <w:keepLines w:val="0"/>
        <w:widowControl/>
        <w:suppressLineNumbers w:val="0"/>
      </w:pPr>
    </w:p>
    <w:p w14:paraId="68EE092F">
      <w:pPr>
        <w:pStyle w:val="10"/>
        <w:keepNext w:val="0"/>
        <w:keepLines w:val="0"/>
        <w:widowControl/>
        <w:suppressLineNumbers w:val="0"/>
      </w:pPr>
    </w:p>
    <w:p w14:paraId="7761C051">
      <w:pPr>
        <w:pStyle w:val="10"/>
        <w:keepNext w:val="0"/>
        <w:keepLines w:val="0"/>
        <w:widowControl/>
        <w:suppressLineNumbers w:val="0"/>
      </w:pPr>
    </w:p>
    <w:p w14:paraId="54705AE2">
      <w:pPr>
        <w:pStyle w:val="10"/>
        <w:keepNext w:val="0"/>
        <w:keepLines w:val="0"/>
        <w:widowControl/>
        <w:suppressLineNumbers w:val="0"/>
      </w:pPr>
    </w:p>
    <w:p w14:paraId="57DA2359">
      <w:pPr>
        <w:pStyle w:val="10"/>
        <w:keepNext w:val="0"/>
        <w:keepLines w:val="0"/>
        <w:widowControl/>
        <w:suppressLineNumbers w:val="0"/>
      </w:pPr>
    </w:p>
    <w:p w14:paraId="52940B11">
      <w:pPr>
        <w:pStyle w:val="10"/>
        <w:keepNext w:val="0"/>
        <w:keepLines w:val="0"/>
        <w:widowControl/>
        <w:suppressLineNumbers w:val="0"/>
      </w:pPr>
    </w:p>
    <w:p w14:paraId="0EE4325E">
      <w:pPr>
        <w:pStyle w:val="10"/>
        <w:keepNext w:val="0"/>
        <w:keepLines w:val="0"/>
        <w:widowControl/>
        <w:suppressLineNumbers w:val="0"/>
      </w:pPr>
    </w:p>
    <w:p w14:paraId="02C3A78F">
      <w:pPr>
        <w:pStyle w:val="10"/>
        <w:keepNext w:val="0"/>
        <w:keepLines w:val="0"/>
        <w:widowControl/>
        <w:suppressLineNumbers w:val="0"/>
      </w:pPr>
    </w:p>
    <w:p w14:paraId="51D40B73">
      <w:pPr>
        <w:pStyle w:val="10"/>
        <w:keepNext w:val="0"/>
        <w:keepLines w:val="0"/>
        <w:widowControl/>
        <w:suppressLineNumbers w:val="0"/>
      </w:pPr>
    </w:p>
    <w:p w14:paraId="2C68409B">
      <w:pPr>
        <w:pStyle w:val="10"/>
        <w:keepNext w:val="0"/>
        <w:keepLines w:val="0"/>
        <w:widowControl/>
        <w:suppressLineNumbers w:val="0"/>
      </w:pPr>
    </w:p>
    <w:p w14:paraId="08AB5DCE">
      <w:pPr>
        <w:pStyle w:val="10"/>
        <w:keepNext w:val="0"/>
        <w:keepLines w:val="0"/>
        <w:widowControl/>
        <w:suppressLineNumbers w:val="0"/>
      </w:pPr>
    </w:p>
    <w:p w14:paraId="0F420C8A">
      <w:pPr>
        <w:pStyle w:val="10"/>
        <w:keepNext w:val="0"/>
        <w:keepLines w:val="0"/>
        <w:widowControl/>
        <w:suppressLineNumbers w:val="0"/>
      </w:pPr>
    </w:p>
    <w:p w14:paraId="292E9FBA">
      <w:pPr>
        <w:pStyle w:val="10"/>
        <w:keepNext w:val="0"/>
        <w:keepLines w:val="0"/>
        <w:widowControl/>
        <w:suppressLineNumbers w:val="0"/>
      </w:pPr>
    </w:p>
    <w:p w14:paraId="7F4E0F2E">
      <w:pPr>
        <w:pStyle w:val="10"/>
        <w:keepNext w:val="0"/>
        <w:keepLines w:val="0"/>
        <w:widowControl/>
        <w:suppressLineNumbers w:val="0"/>
      </w:pPr>
    </w:p>
    <w:p w14:paraId="7B8C3E8A">
      <w:pPr>
        <w:pStyle w:val="10"/>
        <w:keepNext w:val="0"/>
        <w:keepLines w:val="0"/>
        <w:widowControl/>
        <w:suppressLineNumbers w:val="0"/>
      </w:pPr>
    </w:p>
    <w:p w14:paraId="38C407D1">
      <w:pPr>
        <w:pStyle w:val="10"/>
        <w:keepNext w:val="0"/>
        <w:keepLines w:val="0"/>
        <w:widowControl/>
        <w:suppressLineNumbers w:val="0"/>
      </w:pPr>
    </w:p>
    <w:p w14:paraId="47C91746">
      <w:pPr>
        <w:pStyle w:val="10"/>
        <w:keepNext w:val="0"/>
        <w:keepLines w:val="0"/>
        <w:widowControl/>
        <w:suppressLineNumbers w:val="0"/>
      </w:pPr>
    </w:p>
    <w:p w14:paraId="3B412594">
      <w:pPr>
        <w:pStyle w:val="10"/>
        <w:keepNext w:val="0"/>
        <w:keepLines w:val="0"/>
        <w:widowControl/>
        <w:suppressLineNumbers w:val="0"/>
      </w:pPr>
    </w:p>
    <w:p w14:paraId="0AA2449E">
      <w:pPr>
        <w:pStyle w:val="10"/>
        <w:keepNext w:val="0"/>
        <w:keepLines w:val="0"/>
        <w:widowControl/>
        <w:suppressLineNumbers w:val="0"/>
      </w:pPr>
    </w:p>
    <w:p w14:paraId="562AAFCC">
      <w:pPr>
        <w:pStyle w:val="10"/>
        <w:keepNext w:val="0"/>
        <w:keepLines w:val="0"/>
        <w:widowControl/>
        <w:suppressLineNumbers w:val="0"/>
        <w:rPr>
          <w:rFonts w:hint="default" w:ascii="Times New Roman Regular" w:hAnsi="Times New Roman Regular" w:cs="Times New Roman Regular"/>
          <w:sz w:val="24"/>
          <w:szCs w:val="24"/>
          <w:lang w:val="de-DE"/>
        </w:rPr>
      </w:pPr>
    </w:p>
    <w:p w14:paraId="1E2F0049">
      <w:pPr>
        <w:pStyle w:val="5"/>
        <w:keepNext w:val="0"/>
        <w:keepLines w:val="0"/>
        <w:widowControl/>
        <w:suppressLineNumbers w:val="0"/>
        <w:rPr>
          <w:rFonts w:hint="default" w:ascii="Times New Roman Regular" w:hAnsi="Times New Roman Regular" w:cs="Times New Roman Regular"/>
          <w:b/>
          <w:bCs/>
          <w:sz w:val="24"/>
          <w:szCs w:val="24"/>
        </w:rPr>
      </w:pPr>
    </w:p>
    <w:p w14:paraId="3413F6B2">
      <w:pPr>
        <w:pStyle w:val="5"/>
        <w:keepNext w:val="0"/>
        <w:keepLines w:val="0"/>
        <w:widowControl/>
        <w:suppressLineNumbers w:val="0"/>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Conclusion</w:t>
      </w:r>
    </w:p>
    <w:p w14:paraId="03DF4C5F">
      <w:pPr>
        <w:pStyle w:val="10"/>
        <w:keepNext w:val="0"/>
        <w:keepLines w:val="0"/>
        <w:widowControl/>
        <w:suppressLineNumbers w:val="0"/>
      </w:pPr>
      <w:r>
        <w:t>In conclusion, both economic and personal factors are very important in shaping tourist demand. Economic conditions like income, exchange rates, inflation, employment, and financial stability influence whether people can afford to travel. When the economy is strong, more people are willing to spend on holidays. But during economic problems, such as high unemployment or rising prices, travel often decreases.</w:t>
      </w:r>
    </w:p>
    <w:p w14:paraId="1F42EE86">
      <w:pPr>
        <w:pStyle w:val="10"/>
        <w:keepNext w:val="0"/>
        <w:keepLines w:val="0"/>
        <w:widowControl/>
        <w:suppressLineNumbers w:val="0"/>
      </w:pPr>
      <w:r>
        <w:t>At the same time, personal factors such as age, health, education, income, lifestyle, and interests also greatly affect travel decisions. These factors determine where people want to go, what activities they enjoy, and how much they are willing to spend. For example, a young, active traveler may prefer adventure trips, while an older person might choose a quiet and comfortable holiday.</w:t>
      </w:r>
    </w:p>
    <w:p w14:paraId="26F2243E">
      <w:pPr>
        <w:pStyle w:val="10"/>
        <w:keepNext w:val="0"/>
        <w:keepLines w:val="0"/>
        <w:widowControl/>
        <w:suppressLineNumbers w:val="0"/>
      </w:pPr>
      <w:r>
        <w:t>Together, economic and personal factors work closely to encourage or limit tourism. A person might want to travel but cannot if they don’t have enough money or feel insecure about their job. Similarly, even with enough money, health problems or lack of motivation may stop someone from traveling. Therefore, it is important for travel businesses and governments to understand both types of factors so they can offer services that attract more tourists and meet different needs.</w:t>
      </w:r>
    </w:p>
    <w:p w14:paraId="1667307B">
      <w:pPr>
        <w:pStyle w:val="5"/>
        <w:keepNext w:val="0"/>
        <w:keepLines w:val="0"/>
        <w:widowControl/>
        <w:suppressLineNumbers w:val="0"/>
        <w:rPr>
          <w:rStyle w:val="11"/>
          <w:rFonts w:hint="default" w:ascii="Times New Roman Regular" w:hAnsi="Times New Roman Regular" w:cs="Times New Roman Regular"/>
          <w:sz w:val="24"/>
          <w:szCs w:val="24"/>
        </w:rPr>
      </w:pPr>
    </w:p>
    <w:p w14:paraId="6FFDBA9A">
      <w:pPr>
        <w:pStyle w:val="5"/>
        <w:keepNext w:val="0"/>
        <w:keepLines w:val="0"/>
        <w:widowControl/>
        <w:suppressLineNumbers w:val="0"/>
        <w:rPr>
          <w:rStyle w:val="11"/>
          <w:rFonts w:hint="default" w:ascii="Times New Roman Regular" w:hAnsi="Times New Roman Regular" w:cs="Times New Roman Regular"/>
          <w:sz w:val="24"/>
          <w:szCs w:val="24"/>
        </w:rPr>
      </w:pPr>
    </w:p>
    <w:p w14:paraId="10848A40">
      <w:pPr>
        <w:pStyle w:val="5"/>
        <w:keepNext w:val="0"/>
        <w:keepLines w:val="0"/>
        <w:widowControl/>
        <w:suppressLineNumbers w:val="0"/>
        <w:rPr>
          <w:rStyle w:val="11"/>
          <w:rFonts w:hint="default" w:ascii="Times New Roman Regular" w:hAnsi="Times New Roman Regular" w:cs="Times New Roman Regular"/>
          <w:sz w:val="24"/>
          <w:szCs w:val="24"/>
        </w:rPr>
      </w:pPr>
    </w:p>
    <w:p w14:paraId="1A19D34F">
      <w:pPr>
        <w:pStyle w:val="5"/>
        <w:keepNext w:val="0"/>
        <w:keepLines w:val="0"/>
        <w:widowControl/>
        <w:suppressLineNumbers w:val="0"/>
        <w:rPr>
          <w:rStyle w:val="11"/>
          <w:rFonts w:hint="default" w:ascii="Times New Roman Regular" w:hAnsi="Times New Roman Regular" w:cs="Times New Roman Regular"/>
          <w:sz w:val="24"/>
          <w:szCs w:val="24"/>
        </w:rPr>
      </w:pPr>
    </w:p>
    <w:p w14:paraId="02A94061">
      <w:pPr>
        <w:pStyle w:val="5"/>
        <w:keepNext w:val="0"/>
        <w:keepLines w:val="0"/>
        <w:widowControl/>
        <w:suppressLineNumbers w:val="0"/>
        <w:rPr>
          <w:rStyle w:val="11"/>
          <w:rFonts w:hint="default" w:ascii="Times New Roman Regular" w:hAnsi="Times New Roman Regular" w:cs="Times New Roman Regular"/>
          <w:sz w:val="24"/>
          <w:szCs w:val="24"/>
        </w:rPr>
      </w:pPr>
    </w:p>
    <w:p w14:paraId="782B1206">
      <w:pPr>
        <w:pStyle w:val="5"/>
        <w:keepNext w:val="0"/>
        <w:keepLines w:val="0"/>
        <w:widowControl/>
        <w:suppressLineNumbers w:val="0"/>
        <w:rPr>
          <w:rStyle w:val="11"/>
          <w:rFonts w:hint="default" w:ascii="Times New Roman Regular" w:hAnsi="Times New Roman Regular" w:cs="Times New Roman Regular"/>
          <w:sz w:val="24"/>
          <w:szCs w:val="24"/>
        </w:rPr>
      </w:pPr>
    </w:p>
    <w:p w14:paraId="40AD04C3">
      <w:pPr>
        <w:pStyle w:val="5"/>
        <w:keepNext w:val="0"/>
        <w:keepLines w:val="0"/>
        <w:widowControl/>
        <w:suppressLineNumbers w:val="0"/>
        <w:rPr>
          <w:rStyle w:val="11"/>
          <w:rFonts w:hint="default" w:ascii="Times New Roman Regular" w:hAnsi="Times New Roman Regular" w:cs="Times New Roman Regular"/>
          <w:sz w:val="24"/>
          <w:szCs w:val="24"/>
        </w:rPr>
      </w:pPr>
    </w:p>
    <w:p w14:paraId="10662CD3">
      <w:pPr>
        <w:pStyle w:val="5"/>
        <w:keepNext w:val="0"/>
        <w:keepLines w:val="0"/>
        <w:widowControl/>
        <w:suppressLineNumbers w:val="0"/>
        <w:rPr>
          <w:rStyle w:val="11"/>
          <w:rFonts w:hint="default" w:ascii="Times New Roman Regular" w:hAnsi="Times New Roman Regular" w:cs="Times New Roman Regular"/>
          <w:sz w:val="24"/>
          <w:szCs w:val="24"/>
        </w:rPr>
      </w:pPr>
    </w:p>
    <w:p w14:paraId="207B6535">
      <w:pPr>
        <w:pStyle w:val="5"/>
        <w:keepNext w:val="0"/>
        <w:keepLines w:val="0"/>
        <w:widowControl/>
        <w:suppressLineNumbers w:val="0"/>
        <w:rPr>
          <w:rStyle w:val="11"/>
          <w:rFonts w:hint="default" w:ascii="Times New Roman Regular" w:hAnsi="Times New Roman Regular" w:cs="Times New Roman Regular"/>
          <w:sz w:val="24"/>
          <w:szCs w:val="24"/>
        </w:rPr>
      </w:pPr>
    </w:p>
    <w:p w14:paraId="3D18A186">
      <w:pPr>
        <w:pStyle w:val="5"/>
        <w:keepNext w:val="0"/>
        <w:keepLines w:val="0"/>
        <w:widowControl/>
        <w:suppressLineNumbers w:val="0"/>
        <w:rPr>
          <w:rStyle w:val="11"/>
          <w:rFonts w:hint="default" w:ascii="Times New Roman Regular" w:hAnsi="Times New Roman Regular" w:cs="Times New Roman Regular"/>
          <w:sz w:val="24"/>
          <w:szCs w:val="24"/>
        </w:rPr>
      </w:pPr>
    </w:p>
    <w:p w14:paraId="2B6B0EF2">
      <w:pPr>
        <w:pStyle w:val="5"/>
        <w:keepNext w:val="0"/>
        <w:keepLines w:val="0"/>
        <w:widowControl/>
        <w:suppressLineNumbers w:val="0"/>
        <w:rPr>
          <w:rStyle w:val="11"/>
          <w:rFonts w:hint="default" w:ascii="Times New Roman Regular" w:hAnsi="Times New Roman Regular" w:cs="Times New Roman Regular"/>
          <w:sz w:val="24"/>
          <w:szCs w:val="24"/>
        </w:rPr>
      </w:pPr>
    </w:p>
    <w:p w14:paraId="4F2C94A6">
      <w:pPr>
        <w:pStyle w:val="5"/>
        <w:keepNext w:val="0"/>
        <w:keepLines w:val="0"/>
        <w:widowControl/>
        <w:suppressLineNumbers w:val="0"/>
        <w:rPr>
          <w:rStyle w:val="11"/>
          <w:rFonts w:hint="default" w:ascii="Times New Roman Regular" w:hAnsi="Times New Roman Regular" w:cs="Times New Roman Regular"/>
          <w:sz w:val="24"/>
          <w:szCs w:val="24"/>
        </w:rPr>
      </w:pPr>
    </w:p>
    <w:p w14:paraId="663C23C8">
      <w:pPr>
        <w:pStyle w:val="5"/>
        <w:keepNext w:val="0"/>
        <w:keepLines w:val="0"/>
        <w:widowControl/>
        <w:suppressLineNumbers w:val="0"/>
        <w:rPr>
          <w:rStyle w:val="11"/>
          <w:rFonts w:hint="default" w:ascii="Times New Roman Regular" w:hAnsi="Times New Roman Regular" w:cs="Times New Roman Regular"/>
          <w:sz w:val="24"/>
          <w:szCs w:val="24"/>
        </w:rPr>
      </w:pPr>
    </w:p>
    <w:p w14:paraId="517E37A0">
      <w:pPr>
        <w:pStyle w:val="5"/>
        <w:keepNext w:val="0"/>
        <w:keepLines w:val="0"/>
        <w:widowControl/>
        <w:suppressLineNumbers w:val="0"/>
        <w:rPr>
          <w:rStyle w:val="11"/>
          <w:rFonts w:hint="default" w:ascii="Times New Roman Regular" w:hAnsi="Times New Roman Regular" w:cs="Times New Roman Regular"/>
          <w:sz w:val="24"/>
          <w:szCs w:val="24"/>
        </w:rPr>
      </w:pPr>
    </w:p>
    <w:p w14:paraId="6FBE3C87">
      <w:pPr>
        <w:pStyle w:val="5"/>
        <w:keepNext w:val="0"/>
        <w:keepLines w:val="0"/>
        <w:widowControl/>
        <w:suppressLineNumbers w:val="0"/>
        <w:rPr>
          <w:rStyle w:val="11"/>
          <w:rFonts w:hint="default" w:ascii="Times New Roman Regular" w:hAnsi="Times New Roman Regular" w:cs="Times New Roman Regular"/>
          <w:sz w:val="24"/>
          <w:szCs w:val="24"/>
        </w:rPr>
      </w:pPr>
    </w:p>
    <w:p w14:paraId="43524392">
      <w:pPr>
        <w:pStyle w:val="5"/>
        <w:keepNext w:val="0"/>
        <w:keepLines w:val="0"/>
        <w:widowControl/>
        <w:suppressLineNumbers w:val="0"/>
        <w:rPr>
          <w:rStyle w:val="11"/>
          <w:rFonts w:hint="default" w:ascii="Times New Roman Regular" w:hAnsi="Times New Roman Regular" w:cs="Times New Roman Regular"/>
          <w:sz w:val="24"/>
          <w:szCs w:val="24"/>
        </w:rPr>
      </w:pPr>
    </w:p>
    <w:p w14:paraId="20102D6C">
      <w:pPr>
        <w:pStyle w:val="5"/>
        <w:keepNext w:val="0"/>
        <w:keepLines w:val="0"/>
        <w:widowControl/>
        <w:suppressLineNumbers w:val="0"/>
        <w:rPr>
          <w:rStyle w:val="11"/>
          <w:rFonts w:hint="default" w:ascii="Times New Roman Regular" w:hAnsi="Times New Roman Regular" w:cs="Times New Roman Regular"/>
          <w:sz w:val="24"/>
          <w:szCs w:val="24"/>
        </w:rPr>
      </w:pPr>
    </w:p>
    <w:p w14:paraId="75AF824B">
      <w:pPr>
        <w:pStyle w:val="5"/>
        <w:keepNext w:val="0"/>
        <w:keepLines w:val="0"/>
        <w:widowControl/>
        <w:suppressLineNumbers w:val="0"/>
        <w:rPr>
          <w:rStyle w:val="11"/>
          <w:rFonts w:hint="default" w:ascii="Times New Roman Regular" w:hAnsi="Times New Roman Regular" w:cs="Times New Roman Regular"/>
          <w:sz w:val="24"/>
          <w:szCs w:val="24"/>
        </w:rPr>
      </w:pPr>
    </w:p>
    <w:p w14:paraId="57D93D64">
      <w:pPr>
        <w:pStyle w:val="5"/>
        <w:keepNext w:val="0"/>
        <w:keepLines w:val="0"/>
        <w:widowControl/>
        <w:suppressLineNumbers w:val="0"/>
        <w:rPr>
          <w:rStyle w:val="11"/>
          <w:rFonts w:hint="default" w:ascii="Times New Roman Regular" w:hAnsi="Times New Roman Regular" w:cs="Times New Roman Regular"/>
          <w:sz w:val="24"/>
          <w:szCs w:val="24"/>
        </w:rPr>
      </w:pPr>
    </w:p>
    <w:p w14:paraId="2722A8B1">
      <w:pPr>
        <w:pStyle w:val="5"/>
        <w:keepNext w:val="0"/>
        <w:keepLines w:val="0"/>
        <w:widowControl/>
        <w:suppressLineNumbers w:val="0"/>
        <w:rPr>
          <w:rStyle w:val="11"/>
          <w:rFonts w:hint="default" w:ascii="Times New Roman Regular" w:hAnsi="Times New Roman Regular" w:cs="Times New Roman Regular"/>
          <w:sz w:val="24"/>
          <w:szCs w:val="24"/>
        </w:rPr>
      </w:pPr>
    </w:p>
    <w:p w14:paraId="2C5F7E6E">
      <w:pPr>
        <w:pStyle w:val="5"/>
        <w:keepNext w:val="0"/>
        <w:keepLines w:val="0"/>
        <w:widowControl/>
        <w:suppressLineNumbers w:val="0"/>
        <w:rPr>
          <w:rStyle w:val="11"/>
          <w:rFonts w:hint="default" w:ascii="Times New Roman Regular" w:hAnsi="Times New Roman Regular" w:cs="Times New Roman Regular"/>
          <w:sz w:val="24"/>
          <w:szCs w:val="24"/>
        </w:rPr>
      </w:pPr>
    </w:p>
    <w:p w14:paraId="139BA99D">
      <w:pPr>
        <w:pStyle w:val="5"/>
        <w:keepNext w:val="0"/>
        <w:keepLines w:val="0"/>
        <w:widowControl/>
        <w:suppressLineNumbers w:val="0"/>
        <w:rPr>
          <w:rStyle w:val="11"/>
          <w:rFonts w:hint="default" w:ascii="Times New Roman Regular" w:hAnsi="Times New Roman Regular" w:cs="Times New Roman Regular"/>
          <w:sz w:val="24"/>
          <w:szCs w:val="24"/>
        </w:rPr>
      </w:pPr>
    </w:p>
    <w:p w14:paraId="3C91BFA5">
      <w:pPr>
        <w:pStyle w:val="5"/>
        <w:keepNext w:val="0"/>
        <w:keepLines w:val="0"/>
        <w:widowControl/>
        <w:suppressLineNumbers w:val="0"/>
        <w:rPr>
          <w:rFonts w:hint="default" w:ascii="Times New Roman Regular" w:hAnsi="Times New Roman Regular" w:cs="Times New Roman Regular"/>
          <w:sz w:val="24"/>
          <w:szCs w:val="24"/>
        </w:rPr>
      </w:pPr>
      <w:r>
        <w:rPr>
          <w:rStyle w:val="11"/>
          <w:rFonts w:hint="default" w:ascii="Times New Roman Regular" w:hAnsi="Times New Roman Regular" w:cs="Times New Roman Regular"/>
          <w:sz w:val="24"/>
          <w:szCs w:val="24"/>
        </w:rPr>
        <w:t>References</w:t>
      </w:r>
    </w:p>
    <w:p w14:paraId="475EA55C">
      <w:pPr>
        <w:pStyle w:val="10"/>
        <w:keepNext w:val="0"/>
        <w:keepLines w:val="0"/>
        <w:widowControl/>
        <w:suppressLineNumbers w:val="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Cooper, C., Fletcher, J., Fyall, A., Gilbert, D., &amp; Wanhill, S. (2008). </w:t>
      </w:r>
      <w:r>
        <w:rPr>
          <w:rStyle w:val="8"/>
          <w:rFonts w:hint="default" w:ascii="Times New Roman Regular" w:hAnsi="Times New Roman Regular" w:cs="Times New Roman Regular"/>
          <w:sz w:val="24"/>
          <w:szCs w:val="24"/>
        </w:rPr>
        <w:t>Tourism: Principles and practice</w:t>
      </w:r>
      <w:r>
        <w:rPr>
          <w:rFonts w:hint="default" w:ascii="Times New Roman Regular" w:hAnsi="Times New Roman Regular" w:cs="Times New Roman Regular"/>
          <w:sz w:val="24"/>
          <w:szCs w:val="24"/>
        </w:rPr>
        <w:t xml:space="preserve"> (4th ed.). Pearson Education.</w:t>
      </w:r>
    </w:p>
    <w:p w14:paraId="7582F2E5">
      <w:pPr>
        <w:pStyle w:val="10"/>
        <w:keepNext w:val="0"/>
        <w:keepLines w:val="0"/>
        <w:widowControl/>
        <w:suppressLineNumbers w:val="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Gartner, W. C., &amp; Crouch, G. I. (2012). </w:t>
      </w:r>
      <w:r>
        <w:rPr>
          <w:rStyle w:val="8"/>
          <w:rFonts w:hint="default" w:ascii="Times New Roman Regular" w:hAnsi="Times New Roman Regular" w:cs="Times New Roman Regular"/>
          <w:sz w:val="24"/>
          <w:szCs w:val="24"/>
        </w:rPr>
        <w:t>Theoretical aspects of tourism development</w:t>
      </w:r>
      <w:r>
        <w:rPr>
          <w:rFonts w:hint="default" w:ascii="Times New Roman Regular" w:hAnsi="Times New Roman Regular" w:cs="Times New Roman Regular"/>
          <w:sz w:val="24"/>
          <w:szCs w:val="24"/>
        </w:rPr>
        <w:t>. Routledge.</w:t>
      </w:r>
    </w:p>
    <w:p w14:paraId="1AE25A00">
      <w:pPr>
        <w:pStyle w:val="10"/>
        <w:keepNext w:val="0"/>
        <w:keepLines w:val="0"/>
        <w:widowControl/>
        <w:suppressLineNumbers w:val="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Goeldner, C. R., &amp; Ritchie, J. R. B. (2009). </w:t>
      </w:r>
      <w:r>
        <w:rPr>
          <w:rStyle w:val="8"/>
          <w:rFonts w:hint="default" w:ascii="Times New Roman Regular" w:hAnsi="Times New Roman Regular" w:cs="Times New Roman Regular"/>
          <w:sz w:val="24"/>
          <w:szCs w:val="24"/>
        </w:rPr>
        <w:t>Tourism: Principles, practices, philosophies</w:t>
      </w:r>
      <w:r>
        <w:rPr>
          <w:rFonts w:hint="default" w:ascii="Times New Roman Regular" w:hAnsi="Times New Roman Regular" w:cs="Times New Roman Regular"/>
          <w:sz w:val="24"/>
          <w:szCs w:val="24"/>
        </w:rPr>
        <w:t xml:space="preserve"> (11th ed.). Wiley.</w:t>
      </w:r>
    </w:p>
    <w:p w14:paraId="7D0831F6">
      <w:pPr>
        <w:pStyle w:val="10"/>
        <w:keepNext w:val="0"/>
        <w:keepLines w:val="0"/>
        <w:widowControl/>
        <w:suppressLineNumbers w:val="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Song, H., &amp; Lin, S. (2010). Impacts of the financial and economic crisis on tourism in Asia. </w:t>
      </w:r>
      <w:r>
        <w:rPr>
          <w:rStyle w:val="8"/>
          <w:rFonts w:hint="default" w:ascii="Times New Roman Regular" w:hAnsi="Times New Roman Regular" w:cs="Times New Roman Regular"/>
          <w:sz w:val="24"/>
          <w:szCs w:val="24"/>
        </w:rPr>
        <w:t>Journal of Travel Research, 49</w:t>
      </w:r>
      <w:r>
        <w:rPr>
          <w:rFonts w:hint="default" w:ascii="Times New Roman Regular" w:hAnsi="Times New Roman Regular" w:cs="Times New Roman Regular"/>
          <w:sz w:val="24"/>
          <w:szCs w:val="24"/>
        </w:rPr>
        <w:t>(1), 16–30. https://doi.org/10.1177/0047287509353194</w:t>
      </w:r>
    </w:p>
    <w:p w14:paraId="2A998DCB">
      <w:pPr>
        <w:pStyle w:val="10"/>
        <w:keepNext w:val="0"/>
        <w:keepLines w:val="0"/>
        <w:widowControl/>
        <w:suppressLineNumbers w:val="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UNWTO. (2020). </w:t>
      </w:r>
      <w:r>
        <w:rPr>
          <w:rStyle w:val="8"/>
          <w:rFonts w:hint="default" w:ascii="Times New Roman Regular" w:hAnsi="Times New Roman Regular" w:cs="Times New Roman Regular"/>
          <w:sz w:val="24"/>
          <w:szCs w:val="24"/>
        </w:rPr>
        <w:t>Impact assessment of the COVID-19 outbreak on international tourism</w:t>
      </w:r>
      <w:r>
        <w:rPr>
          <w:rFonts w:hint="default" w:ascii="Times New Roman Regular" w:hAnsi="Times New Roman Regular" w:cs="Times New Roman Regular"/>
          <w:sz w:val="24"/>
          <w:szCs w:val="24"/>
        </w:rPr>
        <w:t xml:space="preserve">. World Tourism Organization.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"https://www.unwto.org/impact-assessment-of-the-covid-19-outbreak-on-international-tourism" </w:instrText>
      </w:r>
      <w:r>
        <w:rPr>
          <w:rFonts w:hint="default" w:ascii="Times New Roman Regular" w:hAnsi="Times New Roman Regular" w:cs="Times New Roman Regular"/>
          <w:sz w:val="24"/>
          <w:szCs w:val="24"/>
        </w:rPr>
        <w:fldChar w:fldCharType="separate"/>
      </w:r>
      <w:r>
        <w:rPr>
          <w:rStyle w:val="9"/>
          <w:rFonts w:hint="default" w:ascii="Times New Roman Regular" w:hAnsi="Times New Roman Regular" w:cs="Times New Roman Regular"/>
          <w:sz w:val="24"/>
          <w:szCs w:val="24"/>
        </w:rPr>
        <w:t>https://www.unwto.org/impact-assessment-of-the-covid-19-outbreak-on-international-tourism</w:t>
      </w:r>
      <w:r>
        <w:rPr>
          <w:rFonts w:hint="default" w:ascii="Times New Roman Regular" w:hAnsi="Times New Roman Regular" w:cs="Times New Roman Regular"/>
          <w:sz w:val="24"/>
          <w:szCs w:val="24"/>
        </w:rPr>
        <w:fldChar w:fldCharType="end"/>
      </w:r>
    </w:p>
    <w:p w14:paraId="2BEE1A71">
      <w:pPr>
        <w:pStyle w:val="10"/>
        <w:keepNext w:val="0"/>
        <w:keepLines w:val="0"/>
        <w:widowControl/>
        <w:suppressLineNumbers w:val="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Cooper, C., Fletcher, J., Fyall, A., Gilbert, D., &amp; Wanhill, S. (2008). </w:t>
      </w:r>
      <w:r>
        <w:rPr>
          <w:rStyle w:val="8"/>
          <w:rFonts w:hint="default" w:ascii="Times New Roman Regular" w:hAnsi="Times New Roman Regular" w:cs="Times New Roman Regular"/>
          <w:sz w:val="24"/>
          <w:szCs w:val="24"/>
        </w:rPr>
        <w:t>Tourism: Principles and practice</w:t>
      </w:r>
      <w:r>
        <w:rPr>
          <w:rFonts w:hint="default" w:ascii="Times New Roman Regular" w:hAnsi="Times New Roman Regular" w:cs="Times New Roman Regular"/>
          <w:sz w:val="24"/>
          <w:szCs w:val="24"/>
        </w:rPr>
        <w:t xml:space="preserve"> (4th ed.). Pearson Education.</w:t>
      </w:r>
    </w:p>
    <w:p w14:paraId="624C0D10">
      <w:pPr>
        <w:pStyle w:val="10"/>
        <w:keepNext w:val="0"/>
        <w:keepLines w:val="0"/>
        <w:widowControl/>
        <w:suppressLineNumbers w:val="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Crompton, J. L. (1979). Motivations for pleasure vacation. </w:t>
      </w:r>
      <w:r>
        <w:rPr>
          <w:rStyle w:val="8"/>
          <w:rFonts w:hint="default" w:ascii="Times New Roman Regular" w:hAnsi="Times New Roman Regular" w:cs="Times New Roman Regular"/>
          <w:sz w:val="24"/>
          <w:szCs w:val="24"/>
        </w:rPr>
        <w:t>Annals of Tourism Research, 6</w:t>
      </w:r>
      <w:r>
        <w:rPr>
          <w:rFonts w:hint="default" w:ascii="Times New Roman Regular" w:hAnsi="Times New Roman Regular" w:cs="Times New Roman Regular"/>
          <w:sz w:val="24"/>
          <w:szCs w:val="24"/>
        </w:rPr>
        <w:t>(4), 408–424. https://doi.org/10.1016/0160-7383(79)90004-5</w:t>
      </w:r>
    </w:p>
    <w:p w14:paraId="5FF8C997">
      <w:pPr>
        <w:pStyle w:val="10"/>
        <w:keepNext w:val="0"/>
        <w:keepLines w:val="0"/>
        <w:widowControl/>
        <w:suppressLineNumbers w:val="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Page, S. J., &amp; Connell, J. (2014). </w:t>
      </w:r>
      <w:r>
        <w:rPr>
          <w:rStyle w:val="8"/>
          <w:rFonts w:hint="default" w:ascii="Times New Roman Regular" w:hAnsi="Times New Roman Regular" w:cs="Times New Roman Regular"/>
          <w:sz w:val="24"/>
          <w:szCs w:val="24"/>
        </w:rPr>
        <w:t>Tourism: A modern synthesis</w:t>
      </w:r>
      <w:r>
        <w:rPr>
          <w:rFonts w:hint="default" w:ascii="Times New Roman Regular" w:hAnsi="Times New Roman Regular" w:cs="Times New Roman Regular"/>
          <w:sz w:val="24"/>
          <w:szCs w:val="24"/>
        </w:rPr>
        <w:t xml:space="preserve"> (4th ed.). Cengage Learning.</w:t>
      </w:r>
    </w:p>
    <w:p w14:paraId="318293C7">
      <w:pPr>
        <w:pStyle w:val="10"/>
        <w:keepNext w:val="0"/>
        <w:keepLines w:val="0"/>
        <w:widowControl/>
        <w:suppressLineNumbers w:val="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Reisinger, Y., &amp; Steiner, C. (2006). Reconceptualizing interpretation: The role of tour guides in authentic tourism. </w:t>
      </w:r>
      <w:r>
        <w:rPr>
          <w:rStyle w:val="8"/>
          <w:rFonts w:hint="default" w:ascii="Times New Roman Regular" w:hAnsi="Times New Roman Regular" w:cs="Times New Roman Regular"/>
          <w:sz w:val="24"/>
          <w:szCs w:val="24"/>
        </w:rPr>
        <w:t>Tourism Recreation Research, 31</w:t>
      </w:r>
      <w:r>
        <w:rPr>
          <w:rFonts w:hint="default" w:ascii="Times New Roman Regular" w:hAnsi="Times New Roman Regular" w:cs="Times New Roman Regular"/>
          <w:sz w:val="24"/>
          <w:szCs w:val="24"/>
        </w:rPr>
        <w:t>(2), 24–33.</w:t>
      </w:r>
    </w:p>
    <w:p w14:paraId="5F1E1666">
      <w:pPr>
        <w:pStyle w:val="10"/>
        <w:keepNext w:val="0"/>
        <w:keepLines w:val="0"/>
        <w:widowControl/>
        <w:suppressLineNumbers w:val="0"/>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Smith, M., &amp; Puczkó, L. (2014). </w:t>
      </w:r>
      <w:r>
        <w:rPr>
          <w:rStyle w:val="8"/>
          <w:rFonts w:hint="default" w:ascii="Times New Roman Regular" w:hAnsi="Times New Roman Regular" w:cs="Times New Roman Regular"/>
          <w:sz w:val="24"/>
          <w:szCs w:val="24"/>
        </w:rPr>
        <w:t>Health, tourism and hospitality: Spas, wellness and medical travel</w:t>
      </w:r>
      <w:r>
        <w:rPr>
          <w:rFonts w:hint="default" w:ascii="Times New Roman Regular" w:hAnsi="Times New Roman Regular" w:cs="Times New Roman Regular"/>
          <w:sz w:val="24"/>
          <w:szCs w:val="24"/>
        </w:rPr>
        <w:t xml:space="preserve"> (2nd ed.). Routledge.</w:t>
      </w:r>
    </w:p>
    <w:p w14:paraId="023447A0">
      <w:pPr>
        <w:pStyle w:val="10"/>
        <w:keepNext w:val="0"/>
        <w:keepLines w:val="0"/>
        <w:widowControl/>
        <w:suppressLineNumbers w:val="0"/>
        <w:rPr>
          <w:rFonts w:hint="default" w:ascii="Times New Roman Regular" w:hAnsi="Times New Roman Regular" w:cs="Times New Roman Regular"/>
          <w:sz w:val="24"/>
          <w:szCs w:val="24"/>
        </w:rPr>
      </w:pPr>
    </w:p>
    <w:p w14:paraId="4D43060D">
      <w:pPr>
        <w:pStyle w:val="10"/>
        <w:keepNext w:val="0"/>
        <w:keepLines w:val="0"/>
        <w:widowControl/>
        <w:suppressLineNumbers w:val="0"/>
      </w:pPr>
    </w:p>
    <w:p w14:paraId="6AFD4F64">
      <w:pPr>
        <w:keepNext w:val="0"/>
        <w:keepLines w:val="0"/>
        <w:widowControl/>
        <w:suppressLineNumbers w:val="0"/>
        <w:ind w:firstLine="330" w:firstLineChars="150"/>
        <w:jc w:val="left"/>
        <w:rPr>
          <w:rFonts w:hint="default" w:ascii="Arial" w:hAnsi="Arial" w:eastAsia="Arial" w:cs="Arial"/>
          <w:i w:val="0"/>
          <w:iCs w:val="0"/>
          <w:caps w:val="0"/>
          <w:color w:val="001D35"/>
          <w:spacing w:val="0"/>
          <w:kern w:val="0"/>
          <w:sz w:val="22"/>
          <w:szCs w:val="22"/>
          <w:shd w:val="clear" w:fill="FFFFFF"/>
          <w:lang w:val="en-US" w:eastAsia="zh-CN" w:bidi="ar"/>
          <w14:ligatures w14:val="standardContextual"/>
        </w:rPr>
      </w:pPr>
    </w:p>
    <w:p w14:paraId="63768F22">
      <w:pPr>
        <w:rPr>
          <w:sz w:val="18"/>
          <w:szCs w:val="18"/>
          <w:lang w:val="en-US"/>
        </w:rPr>
      </w:pPr>
    </w:p>
    <w:p w14:paraId="0ACF76BF">
      <w:pPr>
        <w:rPr>
          <w:sz w:val="22"/>
          <w:szCs w:val="22"/>
          <w:lang w:val="en-US"/>
        </w:rPr>
      </w:pPr>
    </w:p>
    <w:p w14:paraId="525495B6">
      <w:pPr>
        <w:rPr>
          <w:lang w:val="en-US"/>
        </w:rPr>
      </w:pP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B3387283-1DF5-AE67-0C8D-3A68F172D047}"/>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embedRegular r:id="rId2" w:fontKey="{18305F01-062D-7039-0C8D-3A68DB3A7BD4}"/>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等线">
    <w:altName w:val="汉仪中等线KW"/>
    <w:panose1 w:val="00000000000000000000"/>
    <w:charset w:val="86"/>
    <w:family w:val="auto"/>
    <w:pitch w:val="default"/>
    <w:sig w:usb0="00000000" w:usb1="00000000" w:usb2="00000000" w:usb3="00000000" w:csb0="00000000" w:csb1="00000000"/>
  </w:font>
  <w:font w:name="Cambria">
    <w:altName w:val="苹方-简"/>
    <w:panose1 w:val="02040503050406030204"/>
    <w:charset w:val="00"/>
    <w:family w:val="roman"/>
    <w:pitch w:val="default"/>
    <w:sig w:usb0="00000000" w:usb1="00000000" w:usb2="00000000" w:usb3="00000000" w:csb0="2000019F" w:csb1="00000000"/>
  </w:font>
  <w:font w:name="等线 Light">
    <w:altName w:val="汉仪中等线KW"/>
    <w:panose1 w:val="00000000000000000000"/>
    <w:charset w:val="00"/>
    <w:family w:val="auto"/>
    <w:pitch w:val="default"/>
    <w:sig w:usb0="00000000" w:usb1="00000000" w:usb2="00000000" w:usb3="00000000" w:csb0="00000000" w:csb1="00000000"/>
  </w:font>
  <w:font w:name="Times New Roman Regular">
    <w:panose1 w:val="02020503050405090304"/>
    <w:charset w:val="00"/>
    <w:family w:val="auto"/>
    <w:pitch w:val="default"/>
    <w:sig w:usb0="E0000AFF" w:usb1="00007843" w:usb2="00000001" w:usb3="00000000" w:csb0="400001BF" w:csb1="DFF70000"/>
    <w:embedRegular r:id="rId3" w:fontKey="{50BD3D80-8206-518F-0C8D-3A68E57D5C8B}"/>
  </w:font>
  <w:font w:name="Times New Roman Bold">
    <w:panose1 w:val="02020503050405090304"/>
    <w:charset w:val="00"/>
    <w:family w:val="auto"/>
    <w:pitch w:val="default"/>
    <w:sig w:usb0="E0000AFF" w:usb1="00007843" w:usb2="00000001" w:usb3="00000000" w:csb0="400001BF" w:csb1="DFF70000"/>
    <w:embedRegular r:id="rId4" w:fontKey="{06F84814-B8D8-2ED9-0C8D-3A68D05E9746}"/>
  </w:font>
  <w:font w:name="汉仪书宋二KW">
    <w:panose1 w:val="00020600040101010101"/>
    <w:charset w:val="86"/>
    <w:family w:val="auto"/>
    <w:pitch w:val="default"/>
    <w:sig w:usb0="A00002BF" w:usb1="18EF7CFA" w:usb2="00000016" w:usb3="00000000" w:csb0="0004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苹方-简">
    <w:altName w:val="Times New Roman"/>
    <w:panose1 w:val="020B0600000000000000"/>
    <w:charset w:val="00"/>
    <w:family w:val="auto"/>
    <w:pitch w:val="default"/>
    <w:sig w:usb0="A00002FF" w:usb1="7ACFFDFB" w:usb2="00000017" w:usb3="00000000" w:csb0="00040001"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A2D58"/>
    <w:multiLevelType w:val="singleLevel"/>
    <w:tmpl w:val="BDFA2D58"/>
    <w:lvl w:ilvl="0" w:tentative="0">
      <w:start w:val="4"/>
      <w:numFmt w:val="decimal"/>
      <w:lvlText w:val="%1."/>
      <w:lvlJc w:val="left"/>
      <w:pPr>
        <w:tabs>
          <w:tab w:val="left" w:pos="312"/>
        </w:tabs>
      </w:pPr>
    </w:lvl>
  </w:abstractNum>
  <w:abstractNum w:abstractNumId="1">
    <w:nsid w:val="F6F8F433"/>
    <w:multiLevelType w:val="multilevel"/>
    <w:tmpl w:val="F6F8F433"/>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FF725DF1"/>
    <w:multiLevelType w:val="singleLevel"/>
    <w:tmpl w:val="FF725DF1"/>
    <w:lvl w:ilvl="0" w:tentative="0">
      <w:start w:val="1"/>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5"/>
  <w:embedTrueType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1700EC"/>
    <w:rsid w:val="00174BB1"/>
    <w:rsid w:val="0019504D"/>
    <w:rsid w:val="00224FD9"/>
    <w:rsid w:val="002F4AE0"/>
    <w:rsid w:val="00384E8A"/>
    <w:rsid w:val="003D1074"/>
    <w:rsid w:val="00426865"/>
    <w:rsid w:val="00477CAA"/>
    <w:rsid w:val="004D4B38"/>
    <w:rsid w:val="00502E29"/>
    <w:rsid w:val="005E458B"/>
    <w:rsid w:val="00844EC2"/>
    <w:rsid w:val="008516FE"/>
    <w:rsid w:val="00903466"/>
    <w:rsid w:val="009C1D0A"/>
    <w:rsid w:val="00A044F7"/>
    <w:rsid w:val="00A8150E"/>
    <w:rsid w:val="00B20343"/>
    <w:rsid w:val="00B85EA7"/>
    <w:rsid w:val="00BE65DD"/>
    <w:rsid w:val="00C612A4"/>
    <w:rsid w:val="00CC6AD1"/>
    <w:rsid w:val="00E6778A"/>
    <w:rsid w:val="00F25F5B"/>
    <w:rsid w:val="00F837B1"/>
    <w:rsid w:val="BFBB9456"/>
    <w:rsid w:val="D7F73480"/>
    <w:rsid w:val="EF7F14A3"/>
  </w:rsids>
  <m:mathPr>
    <m:mathFont m:val="Cambria Math"/>
    <m:brkBin m:val="before"/>
    <m:brkBinSub m:val="--"/>
    <m:smallFrac m:val="0"/>
    <m:dispDef/>
    <m:lMargin m:val="0"/>
    <m:rMargin m:val="0"/>
    <m:defJc m:val="centerGroup"/>
    <m:wrapIndent m:val="1440"/>
    <m:intLim m:val="subSup"/>
    <m:naryLim m:val="undOvr"/>
  </m:mathPr>
  <w:themeFontLang w:val="zh-CN"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HAnsi" w:cstheme="minorBidi"/>
      <w:kern w:val="2"/>
      <w:sz w:val="24"/>
      <w:szCs w:val="24"/>
      <w:lang w:val="zh-CN" w:eastAsia="en-US" w:bidi="ar-SA"/>
      <w14:ligatures w14:val="standardContextual"/>
    </w:rPr>
  </w:style>
  <w:style w:type="paragraph" w:styleId="2">
    <w:name w:val="heading 1"/>
    <w:basedOn w:val="3"/>
    <w:next w:val="1"/>
    <w:link w:val="13"/>
    <w:autoRedefine/>
    <w:qFormat/>
    <w:uiPriority w:val="9"/>
    <w:pPr>
      <w:keepNext/>
      <w:keepLines/>
      <w:spacing w:before="480"/>
      <w:outlineLvl w:val="0"/>
    </w:pPr>
    <w:rPr>
      <w:rFonts w:ascii="Cambria" w:hAnsi="Cambria" w:eastAsiaTheme="majorEastAsia" w:cstheme="majorBidi"/>
      <w:bCs/>
      <w:sz w:val="28"/>
      <w:szCs w:val="28"/>
      <w:lang w:val="en-US"/>
    </w:rPr>
  </w:style>
  <w:style w:type="paragraph" w:styleId="4">
    <w:name w:val="heading 2"/>
    <w:basedOn w:val="1"/>
    <w:next w:val="1"/>
    <w:link w:val="14"/>
    <w:autoRedefine/>
    <w:unhideWhenUsed/>
    <w:qFormat/>
    <w:uiPriority w:val="9"/>
    <w:pPr>
      <w:keepNext/>
      <w:keepLines/>
      <w:spacing w:before="40" w:line="276" w:lineRule="auto"/>
      <w:outlineLvl w:val="1"/>
    </w:pPr>
    <w:rPr>
      <w:rFonts w:ascii="Cambria" w:hAnsi="Cambria" w:eastAsiaTheme="majorEastAsia" w:cstheme="majorBidi"/>
      <w:color w:val="000000" w:themeColor="text1"/>
      <w:sz w:val="26"/>
      <w:szCs w:val="26"/>
      <w:lang w:val="en-US"/>
      <w14:textFill>
        <w14:solidFill>
          <w14:schemeClr w14:val="tx1"/>
        </w14:solidFill>
      </w14:textFill>
    </w:rPr>
  </w:style>
  <w:style w:type="paragraph" w:styleId="5">
    <w:name w:val="heading 3"/>
    <w:basedOn w:val="1"/>
    <w:next w:val="1"/>
    <w:link w:val="15"/>
    <w:autoRedefine/>
    <w:unhideWhenUsed/>
    <w:qFormat/>
    <w:uiPriority w:val="9"/>
    <w:pPr>
      <w:keepNext/>
      <w:keepLines/>
      <w:spacing w:before="40" w:line="276" w:lineRule="auto"/>
      <w:outlineLvl w:val="2"/>
    </w:pPr>
    <w:rPr>
      <w:rFonts w:ascii="Cambria" w:hAnsi="Cambria" w:eastAsiaTheme="majorEastAsia" w:cstheme="majorBidi"/>
      <w:color w:val="000000" w:themeColor="text1"/>
      <w:lang w:val="en-US"/>
      <w14:textFill>
        <w14:solidFill>
          <w14:schemeClr w14:val="tx1"/>
        </w14:solidFill>
      </w14:textFill>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No Spacing"/>
    <w:qFormat/>
    <w:uiPriority w:val="1"/>
    <w:rPr>
      <w:rFonts w:asciiTheme="minorHAnsi" w:hAnsiTheme="minorHAnsi" w:eastAsiaTheme="minorHAnsi" w:cstheme="minorBidi"/>
      <w:kern w:val="2"/>
      <w:sz w:val="24"/>
      <w:szCs w:val="24"/>
      <w:lang w:val="zh-CN" w:eastAsia="en-US" w:bidi="ar-SA"/>
      <w14:ligatures w14:val="standardContextual"/>
    </w:rPr>
  </w:style>
  <w:style w:type="character" w:styleId="8">
    <w:name w:val="Emphasis"/>
    <w:basedOn w:val="6"/>
    <w:qFormat/>
    <w:uiPriority w:val="20"/>
    <w:rPr>
      <w:i/>
      <w:iCs/>
    </w:rPr>
  </w:style>
  <w:style w:type="character" w:styleId="9">
    <w:name w:val="Hyperlink"/>
    <w:basedOn w:val="6"/>
    <w:semiHidden/>
    <w:unhideWhenUsed/>
    <w:uiPriority w:val="99"/>
    <w:rPr>
      <w:color w:val="0000FF"/>
      <w:u w:val="single"/>
    </w:rPr>
  </w:style>
  <w:style w:type="paragraph" w:styleId="10">
    <w:name w:val="Normal (Web)"/>
    <w:semiHidden/>
    <w:unhideWhenUsed/>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11">
    <w:name w:val="Strong"/>
    <w:basedOn w:val="6"/>
    <w:qFormat/>
    <w:uiPriority w:val="22"/>
    <w:rPr>
      <w:b/>
      <w:bCs/>
    </w:rPr>
  </w:style>
  <w:style w:type="paragraph" w:styleId="12">
    <w:name w:val="table of figures"/>
    <w:basedOn w:val="1"/>
    <w:next w:val="1"/>
    <w:autoRedefine/>
    <w:unhideWhenUsed/>
    <w:qFormat/>
    <w:uiPriority w:val="99"/>
    <w:pPr>
      <w:spacing w:line="276" w:lineRule="auto"/>
    </w:pPr>
    <w:rPr>
      <w:rFonts w:ascii="Cambria" w:hAnsi="Cambria"/>
      <w:sz w:val="20"/>
      <w:szCs w:val="22"/>
      <w:lang w:val="en-US"/>
    </w:rPr>
  </w:style>
  <w:style w:type="character" w:customStyle="1" w:styleId="13">
    <w:name w:val="Heading 1 Char"/>
    <w:basedOn w:val="6"/>
    <w:link w:val="2"/>
    <w:uiPriority w:val="9"/>
    <w:rPr>
      <w:rFonts w:ascii="Cambria" w:hAnsi="Cambria" w:eastAsiaTheme="majorEastAsia" w:cstheme="majorBidi"/>
      <w:bCs/>
      <w:sz w:val="28"/>
      <w:szCs w:val="28"/>
      <w:lang w:val="en-US"/>
    </w:rPr>
  </w:style>
  <w:style w:type="character" w:customStyle="1" w:styleId="14">
    <w:name w:val="Heading 2 Char"/>
    <w:basedOn w:val="6"/>
    <w:link w:val="4"/>
    <w:uiPriority w:val="9"/>
    <w:rPr>
      <w:rFonts w:ascii="Cambria" w:hAnsi="Cambria" w:eastAsiaTheme="majorEastAsia" w:cstheme="majorBidi"/>
      <w:color w:val="000000" w:themeColor="text1"/>
      <w:sz w:val="26"/>
      <w:szCs w:val="26"/>
      <w:lang w:val="en-US"/>
      <w14:textFill>
        <w14:solidFill>
          <w14:schemeClr w14:val="tx1"/>
        </w14:solidFill>
      </w14:textFill>
    </w:rPr>
  </w:style>
  <w:style w:type="character" w:customStyle="1" w:styleId="15">
    <w:name w:val="Heading 3 Char"/>
    <w:basedOn w:val="6"/>
    <w:link w:val="5"/>
    <w:uiPriority w:val="9"/>
    <w:rPr>
      <w:rFonts w:ascii="Cambria" w:hAnsi="Cambria" w:eastAsiaTheme="majorEastAsia" w:cstheme="majorBidi"/>
      <w:color w:val="000000" w:themeColor="text1"/>
      <w:lang w:val="en-US"/>
      <w14:textFill>
        <w14:solidFill>
          <w14:schemeClr w14:val="tx1"/>
        </w14:solidFill>
      </w14:textFill>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43</Words>
  <Characters>248</Characters>
  <Lines>2</Lines>
  <Paragraphs>1</Paragraphs>
  <TotalTime>53</TotalTime>
  <ScaleCrop>false</ScaleCrop>
  <LinksUpToDate>false</LinksUpToDate>
  <CharactersWithSpaces>290</CharactersWithSpaces>
  <Application>WPS Office_6.14.0.8718_F1E327BC-269C-435d-A152-05C5408002CA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2025-05-02T15:58:00Z</dcterms:created>
  <dc:creator>Mahmoud Bakry</dc:creator>
  <cp:lastModifiedBy>KumarAjay</cp:lastModifiedBy>
  <dcterms:modified xsi:type="dcterms:W3CDTF">2025-05-31T07:01:00Z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1033-6.14.0.8718</vt:lpwstr>
  </property>
  <property fmtid="{D5CDD505-2E9C-101B-9397-08002B2CF9AE}" pid="3" name="ICV">
    <vt:lpwstr>DC1040130931E5CE0C8D3A68439A606E_43</vt:lpwstr>
  </property>
</Properties>
</file>