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Retreats: A Sustainable Eco-Friendly Resort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Business Plan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Student Name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Gagandeep Kamboj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Date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April 3, 2025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Executive Summary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Retreats is an innovative eco-friendly resort set to launch on May 1, 2025, along Costa Rica’s pristine Pacific coast, aiming to redefine luxury tourism through a steadfast commitment to sustainability. Targeting affluent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aged 30-55 from North America, Europe, and Asia, the resort offers 20 solar-powered villas equipped with private infinity pools, an organic farm-to-table restaurant, and immersive eco-tours through the surrounding rainforest. Our unique value proposition—delivering five-star luxury in harmony with nature—capitalizes on the surging demand for sustainable travel, a sector projected to grow by 15% annually through 2030 according to the United Nations World Tourism Organization (UNWTO, 2024). Initial funding of $2.5 million will come from private investors and green loans, with Year 1 revenue forecasted at $1.8 million, achieving profitability by Year 2. Marketing efforts will leverage digital platforms, influencer collaborations, and eco-certifications to penetrate this niche market, while sustainability practices—solar energy, zero-waste initiatives, and community engagement—ensure environmental and social responsibility.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Retreats aspires to set a new standard in eco-luxury tourism, blending financial viability with ecological integrity.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Market Analysis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Industry Overview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global tourism industry is a colossal economic force, valued at $1.3 trillion in 2023, with sustainable tourism emerging as one of its most dynamic and rapidly expanding segments (UNWTO, 2024). This niche, encompassing eco-friendly accommodations, tours, and experiences, was worth $181 billion in 2023 and is projected to reach $300 billion by 2030, driven by a growing consumer preference for travel that minimizes environmental harm (Statista, 2024). Costa Rica stands at the forefront of this movement, having established itself as a global leader in eco-tourism due to its rich biodiversity, progressive environmental policies, and commitment to preserving 25% of its land as protected areas. In 2023, the country welcomed 3.1 million international visitors, a 10% increase from the previous year, with 40% citing sustainability as a key factor in their destination choice (Costa Rican Tourism Board, 2023). This trend aligns perfectly with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Retreats’ mission to offer a luxurious yet environmentally responsible travel experience.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Several macro-level trends bolster the viability of this venture. First, sustainability has shifted from a niche concern to a mainstream expectation, with 70% of global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expressing a preference for eco-conscious brands (UNWTO, 2024). Second, the luxury travel market 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continues to thrive, with high-income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—those earning over $100,000 annually—spending 20% more on premium experiences than their counterparts, according to Kotler and Keller (2016). Third, the digital transformation of travel has accelerated, with 65% of bookings now occurring online, necessitating a robust digital presence for any new entrant (Statista, 2024). Additionally, post-pandemic shifts have heightened demand for outdoor, nature-based vacations, a category in which Costa Rica excels due to its rainforests, beaches, and wildlife. These factors collectively create a fertile environment for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establish itself as a leader in the eco-luxury segment.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Target Market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Retreats targets a specific demographic: affluent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aged 30-55, primarily from North America, Europe, and Asia, who possess both the financial means and the desire to invest in sustainable, high-end travel experiences. This group includes professionals, entrepreneurs, and families with annual household incomes exceeding $100,000, a segment that represents approximately 15% of Costa Rica’s inbound tourists (Costa Rican Tourism Board, 2023). Geographically, North Americans account for 50% of the target market, drawn by proximity (a 5-hour flight from major U.S. cities) and a cultural affinity for efficiency and luxury. Europeans, comprising 30%, are motivated by sustainability and authenticity, often extending their stays to explore Costa Rica’s natural wonders. Asians, an emerging 15% of the market, seek unique, Instagram-worthy experiences, with growing numbers from China and Japan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fueled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by rising disposable incomes.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Psychographically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these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are environmentally conscious, valuing certifications like LEED or Green Globe as indicators of genuine sustainability. They are also adventure-seeking, eager for activities like rainforest hikes and wildlife spotting, yet demand the comforts of luxury—private pools, gourmet dining, and personalized service.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Behavioral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data suggests they plan trips 3-6 months in advance, spend an average of $300-$500 per night, and prioritize destinations with strong ethical credentials (Statista, 2024). The potential market size within Costa Rica’s eco-luxury segment is estimated at 500,000 visitors annually, based on current tourism figures and growth projections.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aims to capture 0.5% of this market (2500 guests) in its first year, a conservative yet achievable target given the resort’s capacity and marketing strategy.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Competitive Landscape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 competitive landscape in Costa Rica’s tourism sector is diverse, with several established players offering varying degrees of luxury and sustainability. Key competitors include:</w:t>
      </w:r>
    </w:p>
    <w:p w:rsidR="00BD0848" w:rsidRPr="00BD0848" w:rsidRDefault="00BD0848" w:rsidP="00BD084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Four Seasons Costa Rica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 luxury giant charging $500/night, renowned for its upscale amenities like spas and golf courses, but with minimal focus on sustainability beyond basic recycling programs.</w:t>
      </w:r>
    </w:p>
    <w:p w:rsidR="00BD0848" w:rsidRPr="00BD0848" w:rsidRDefault="00BD0848" w:rsidP="00BD084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Arenal Observatory Lodge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An eco-friendly option at $150/night, popular with budget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for its volcano views and nature trails, yet lacking the premium features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provides.</w:t>
      </w:r>
    </w:p>
    <w:p w:rsidR="00BD0848" w:rsidRPr="00BD0848" w:rsidRDefault="00BD0848" w:rsidP="00BD0848">
      <w:pPr>
        <w:numPr>
          <w:ilvl w:val="0"/>
          <w:numId w:val="2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Pacuare Lodge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 mid-tier eco-adventure resort at $400/night, excelling in rafting and jungle experiences, but offering rustic accommodations rather than luxury.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differentiates itself by seamlessly integrating five-star luxury—private infinity pools, gourmet organic dining—with rigorous sustainability practices, such as 100% solar 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 xml:space="preserve">power and zero-waste goals, priced competitively at $450/night. This dual focus fills a gap in the market: no direct competitor matches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EcoLuxe’s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combination of upscale comfort and deep environmental commitment. Secondary competitors, such as local boutique eco-lodges, lack the scale and branding to challenge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EcoLuxe’s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niche. By positioning itself as a premium, eco-conscious alternative,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can attract discerning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willing to pay for both luxury and a clear conscience.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Business Model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Business Offering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Retreats offers a meticulously curated eco-luxury experience designed to appeal to affluent, environmentally aware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 The resort’s core offerings include:</w:t>
      </w:r>
    </w:p>
    <w:p w:rsidR="00BD0848" w:rsidRPr="00BD0848" w:rsidRDefault="00BD0848" w:rsidP="00BD0848">
      <w:pPr>
        <w:numPr>
          <w:ilvl w:val="0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Accommodation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20 solar-powered villas, each spanning 800 square feet, featuring private infinity pools, bamboo furnishings, and floor-to-ceiling windows with rainforest views.</w:t>
      </w:r>
    </w:p>
    <w:p w:rsidR="00BD0848" w:rsidRPr="00BD0848" w:rsidRDefault="00BD0848" w:rsidP="00BD0848">
      <w:pPr>
        <w:numPr>
          <w:ilvl w:val="0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Dining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An on-site restaurant serving organic, farm-to-table cuisine, with a menu that rotates daily based on seasonal harvests from local cooperatives, including dishes like grilled mahi-mahi with mango salsa and vegan quinoa bowls.</w:t>
      </w:r>
    </w:p>
    <w:p w:rsidR="00BD0848" w:rsidRPr="00BD0848" w:rsidRDefault="00BD0848" w:rsidP="00BD0848">
      <w:pPr>
        <w:numPr>
          <w:ilvl w:val="0"/>
          <w:numId w:val="2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Activities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Guided eco-tours led by certified naturalists, covering wildlife spotting (monkeys, sloths), waterfall hikes, and cultural workshops on Costa Rican traditions like coffee-making.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These elements are designed to provide a holistic experience that balances relaxation, adventure, and education, all while maintaining a minimal environmental footprint. Guests can customize their stay with add-ons like private yoga sessions or sustainable spa treatments using locally sourced ingredients.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Unique Value Proposition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EcoLuxe’s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unique value proposition is encapsulated in its tagline: “Luxury in harmony with nature.” Unlike traditional luxury resorts that prioritize opulence at the expense of the environment, or eco-lodges that sacrifice comfort for sustainability,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bridges this divide. It offers five-star amenities—private pools, gourmet dining, high-speed Wi-Fi—while eliminating its carbon footprint through renewable energy, waste recycling, and water conservation. Additionally,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supports local communities by employing 80% local staff and sourcing 90% of its materials within a 50-mile radius, appealing to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who value social responsibility alongside luxury. This fusion positions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as a trailblazer in the eco-luxury niche, catering to a growing cohort of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travelers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who demand both indulgence and integrity.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Revenue Model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EcoLuxe’s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revenue model is multi-faceted, leveraging three primary streams to ensure financial stability and growth:</w:t>
      </w:r>
    </w:p>
    <w:p w:rsidR="00BD0848" w:rsidRPr="00BD0848" w:rsidRDefault="00BD0848" w:rsidP="00BD0848">
      <w:pPr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Villa Bookings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Priced at $450/night, with a target occupancy rate of 70% (15 villas/day, 5475 room nights/year), generating $2,463,750 annually at full capacity. Year 1 aims for $1,231,875 at 50% occupancy, scaling to 70% by Year 2.</w:t>
      </w:r>
    </w:p>
    <w:p w:rsidR="00BD0848" w:rsidRPr="00BD0848" w:rsidRDefault="00BD0848" w:rsidP="00BD0848">
      <w:pPr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Dining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Average spend of $50/guest/day, with 30 guests daily (assuming 2 guests/villa), yielding $547,500/year at 70% occupancy.</w:t>
      </w:r>
    </w:p>
    <w:p w:rsidR="00BD0848" w:rsidRPr="00BD0848" w:rsidRDefault="00BD0848" w:rsidP="00BD0848">
      <w:pPr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Eco-Tours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$50/person, with 50% of guests (15/day) participating, generating $273,750/year.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Total Year 1 revenue is projected at $1,800,000, rising to $2,500,000 by Year 3 as occupancy and ancillary spending increase. Pricing reflects a premium for sustainability, benchmarked against competitors like Four Seasons ($500/night) and Pacuare Lodge ($400/night), but offers added value through eco-credentials and unique experiences. Seasonal adjustments—higher rates in peak season (December-March)—and package deals will optimize revenue.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Operational Plan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Location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Retreats is strategically situated near Manuel Antonio National Park on Costa Rica’s Pacific coast, a region celebrated for its biodiversity and accessibility. The 10-acre site, purchased for $1 million, offers proximity to white-sand beaches and dense rainforests, attracting 1.5 million visitors annually to the park alone (Costa Rican Tourism Board, 2023). Its location, 3 hours by road from San José’s international airport, balances seclusion with convenience, appealing to guests seeking an escape without excessive travel time.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Logistics</w:t>
      </w:r>
    </w:p>
    <w:p w:rsidR="00BD0848" w:rsidRPr="00BD0848" w:rsidRDefault="00BD0848" w:rsidP="00BD0848">
      <w:pPr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Construction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The 20 villas, restaurant, and tour base will be built over 12 months (May 2024-April 2025) using sustainable materials like bamboo, recycled steel, and low-impact concrete, costing $1.2 million. Local contractors will minimize transport emissions.</w:t>
      </w:r>
    </w:p>
    <w:p w:rsidR="00BD0848" w:rsidRPr="00BD0848" w:rsidRDefault="00BD0848" w:rsidP="00BD0848">
      <w:pPr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Suppliers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Food will be sourced from organic farms within 20 miles, with contracts ensuring weekly deliveries of fresh produce. Solar panels and battery storage, supplied by a Costa Rican renewable energy firm, will power the resort.</w:t>
      </w:r>
    </w:p>
    <w:p w:rsidR="00BD0848" w:rsidRPr="00BD0848" w:rsidRDefault="00BD0848" w:rsidP="00BD0848">
      <w:pPr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Transport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Two electric shuttles ($50,000 each) will ferry guests from San José, reducing carbon emissions by 90% compared to gas vehicles.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Technology</w:t>
      </w:r>
    </w:p>
    <w:p w:rsidR="00BD0848" w:rsidRPr="00BD0848" w:rsidRDefault="00BD0848" w:rsidP="00BD0848">
      <w:pPr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Energy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 100 kW solar array with battery backup will meet all power needs, cutting costs by 80% versus grid electricity and saving 50 tons of CO2 annually.</w:t>
      </w:r>
    </w:p>
    <w:p w:rsidR="00BD0848" w:rsidRPr="00BD0848" w:rsidRDefault="00BD0848" w:rsidP="00BD0848">
      <w:pPr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Booking System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A cloud-based platform (e.g.,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Cloudbeds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 will handle online reservations, integrated with the website and travel agency partners, costing $10,000/year.</w:t>
      </w:r>
    </w:p>
    <w:p w:rsidR="00BD0848" w:rsidRPr="00BD0848" w:rsidRDefault="00BD0848" w:rsidP="00BD0848">
      <w:pPr>
        <w:numPr>
          <w:ilvl w:val="0"/>
          <w:numId w:val="3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Waste Management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On-site composting units and a recycling program will process 90% of waste, with remaining refuse sent to local facilities.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Manpower</w:t>
      </w:r>
    </w:p>
    <w:p w:rsidR="00BD0848" w:rsidRPr="00BD0848" w:rsidRDefault="00BD0848" w:rsidP="00BD0848">
      <w:pPr>
        <w:numPr>
          <w:ilvl w:val="0"/>
          <w:numId w:val="3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Staffing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40 full-time employees, including 10 receptionists/concierges, 10 chefs/servers, 10 guides, and 10 maintenance workers, all hired locally to boost community ties.</w:t>
      </w:r>
    </w:p>
    <w:p w:rsidR="00BD0848" w:rsidRPr="00BD0848" w:rsidRDefault="00BD0848" w:rsidP="00BD0848">
      <w:pPr>
        <w:numPr>
          <w:ilvl w:val="0"/>
          <w:numId w:val="3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Training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 one-month program pre-launch will cover eco-practices (e.g., solar maintenance), customer service, and cultural sensitivity, costing $20,000.</w:t>
      </w:r>
    </w:p>
    <w:p w:rsidR="00BD0848" w:rsidRPr="00BD0848" w:rsidRDefault="00BD0848" w:rsidP="00BD0848">
      <w:pPr>
        <w:numPr>
          <w:ilvl w:val="0"/>
          <w:numId w:val="3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Wages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Average $15/hour, 20% above local norms,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totaling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$1.2 million/year, ensuring retention in a competitive market.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Operations commence with a soft launch on May 1, 2025, inviting influencers and media, followed by full public bookings.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Marketing Strategy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Customer Acquisition</w:t>
      </w:r>
    </w:p>
    <w:p w:rsidR="00BD0848" w:rsidRPr="00BD0848" w:rsidRDefault="00BD0848" w:rsidP="00BD0848">
      <w:pPr>
        <w:numPr>
          <w:ilvl w:val="0"/>
          <w:numId w:val="3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Digital Campaigns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$50,000 budget for Google Ads and social media (Instagram, LinkedIn, Facebook), targeting keywords like “eco-luxury Costa Rica” and “sustainable resorts.” Ads will run year-round, peaking in November-March.</w:t>
      </w:r>
    </w:p>
    <w:p w:rsidR="00BD0848" w:rsidRPr="00BD0848" w:rsidRDefault="00BD0848" w:rsidP="00BD0848">
      <w:pPr>
        <w:numPr>
          <w:ilvl w:val="0"/>
          <w:numId w:val="3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Influencer Partnerships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10 eco-travel influencers (50K+ followers) will attend the opening, sharing content to their 500,000+ combined followers, costing $20,000 in travel and fees.</w:t>
      </w:r>
    </w:p>
    <w:p w:rsidR="00BD0848" w:rsidRPr="00BD0848" w:rsidRDefault="00BD0848" w:rsidP="00BD0848">
      <w:pPr>
        <w:numPr>
          <w:ilvl w:val="0"/>
          <w:numId w:val="3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Travel Agencies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Contracts with 5 sustainable tourism agencies in the U.S., UK, Germany, China, and Japan will promote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 their eco-conscious clients, with a 10% commission per booking.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Branding</w:t>
      </w:r>
    </w:p>
    <w:p w:rsidR="00BD0848" w:rsidRPr="00BD0848" w:rsidRDefault="00BD0848" w:rsidP="00BD0848">
      <w:pPr>
        <w:numPr>
          <w:ilvl w:val="0"/>
          <w:numId w:val="3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Positioning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“Where luxury meets the planet”—a tagline emphasizing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EcoLuxe’s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dual focus on indulgence and sustainability.</w:t>
      </w:r>
    </w:p>
    <w:p w:rsidR="00BD0848" w:rsidRPr="00BD0848" w:rsidRDefault="00BD0848" w:rsidP="00BD0848">
      <w:pPr>
        <w:numPr>
          <w:ilvl w:val="0"/>
          <w:numId w:val="3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Visual Identity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Green and earth-tone palette, with logos featuring a stylized tree and ocean wave, used across website, signage, and collateral. Photography will showcase diverse guests enjoying villas and nature.</w:t>
      </w:r>
    </w:p>
    <w:p w:rsidR="00BD0848" w:rsidRPr="00BD0848" w:rsidRDefault="00BD0848" w:rsidP="00BD0848">
      <w:pPr>
        <w:numPr>
          <w:ilvl w:val="0"/>
          <w:numId w:val="3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Certifications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Pursuit of LEED Gold and Green Globe certifications within Year 1, enhancing credibility and appealing to eco-certification enthusiasts.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Sales</w:t>
      </w:r>
    </w:p>
    <w:p w:rsidR="00BD0848" w:rsidRPr="00BD0848" w:rsidRDefault="00BD0848" w:rsidP="00BD0848">
      <w:pPr>
        <w:numPr>
          <w:ilvl w:val="0"/>
          <w:numId w:val="3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Promotions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20% discount on May 2025 bookings ($360/night) to drive early reservations, advertised via email blasts to 10,000 pre-registered leads.</w:t>
      </w:r>
    </w:p>
    <w:p w:rsidR="00BD0848" w:rsidRPr="00BD0848" w:rsidRDefault="00BD0848" w:rsidP="00BD0848">
      <w:pPr>
        <w:numPr>
          <w:ilvl w:val="0"/>
          <w:numId w:val="3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Packages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3-night eco-luxury bundles ($1500) include villa stay, two tours, and three meals, marketed as all-inclusive sustainable escapes.</w:t>
      </w:r>
    </w:p>
    <w:p w:rsidR="00BD0848" w:rsidRPr="00BD0848" w:rsidRDefault="00BD0848" w:rsidP="00BD0848">
      <w:pPr>
        <w:numPr>
          <w:ilvl w:val="0"/>
          <w:numId w:val="3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Loyalty Program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10% off future stays for repeat guests, tracked via a digital CRM system, encouraging retention.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Total Year 1 marketing budget is $100,000, targeting 70% occupancy (5475 room nights) and 2500 unique guests, with a 5:1 ROI expected from digital efforts.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Financial Plan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Start-Up Costs</w:t>
      </w:r>
    </w:p>
    <w:p w:rsidR="00BD0848" w:rsidRPr="00BD0848" w:rsidRDefault="00BD0848" w:rsidP="00BD0848">
      <w:pPr>
        <w:numPr>
          <w:ilvl w:val="0"/>
          <w:numId w:val="3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Land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$1,000,000 (10 acres, titled).</w:t>
      </w:r>
    </w:p>
    <w:p w:rsidR="00BD0848" w:rsidRPr="00BD0848" w:rsidRDefault="00BD0848" w:rsidP="00BD0848">
      <w:pPr>
        <w:numPr>
          <w:ilvl w:val="0"/>
          <w:numId w:val="3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Construction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$1,200,000 (villas, restaurant, infrastructure).</w:t>
      </w:r>
    </w:p>
    <w:p w:rsidR="00BD0848" w:rsidRPr="00BD0848" w:rsidRDefault="00BD0848" w:rsidP="00BD0848">
      <w:pPr>
        <w:numPr>
          <w:ilvl w:val="0"/>
          <w:numId w:val="3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Equipment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$200,000 (solar panels, shuttles, kitchen).</w:t>
      </w:r>
    </w:p>
    <w:p w:rsidR="00BD0848" w:rsidRPr="00BD0848" w:rsidRDefault="00BD0848" w:rsidP="00BD0848">
      <w:pPr>
        <w:numPr>
          <w:ilvl w:val="0"/>
          <w:numId w:val="3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Marketing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$100,000 (launch campaign).</w:t>
      </w:r>
    </w:p>
    <w:p w:rsidR="00BD0848" w:rsidRPr="00BD0848" w:rsidRDefault="00BD0848" w:rsidP="00BD0848">
      <w:pPr>
        <w:numPr>
          <w:ilvl w:val="0"/>
          <w:numId w:val="3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Working Capital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$100,000 (initial operations).</w:t>
      </w:r>
    </w:p>
    <w:p w:rsidR="00BD0848" w:rsidRPr="00BD0848" w:rsidRDefault="00BD0848" w:rsidP="00BD0848">
      <w:pPr>
        <w:numPr>
          <w:ilvl w:val="0"/>
          <w:numId w:val="3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Total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$2,600,000.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Funding</w:t>
      </w:r>
    </w:p>
    <w:p w:rsidR="00BD0848" w:rsidRPr="00BD0848" w:rsidRDefault="00BD0848" w:rsidP="00BD0848">
      <w:pPr>
        <w:numPr>
          <w:ilvl w:val="0"/>
          <w:numId w:val="3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Private Investors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$1,500,000 for 60% equity, sourced from eco-focused venture capitalists.</w:t>
      </w:r>
    </w:p>
    <w:p w:rsidR="00BD0848" w:rsidRPr="00BD0848" w:rsidRDefault="00BD0848" w:rsidP="00BD0848">
      <w:pPr>
        <w:numPr>
          <w:ilvl w:val="0"/>
          <w:numId w:val="3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Green Loan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$1,100,000 at 5% interest over 10 years from a sustainable development bank, with annual payments of $145,000.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Revenue Forecasts</w:t>
      </w:r>
    </w:p>
    <w:p w:rsidR="00BD0848" w:rsidRPr="00BD0848" w:rsidRDefault="00BD0848" w:rsidP="00BD0848">
      <w:pPr>
        <w:numPr>
          <w:ilvl w:val="0"/>
          <w:numId w:val="3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1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$1,800,000 (50% occupancy: 3650 room nights × $450 = $1,642,500; dining $120,000; tours $37,500).</w:t>
      </w:r>
    </w:p>
    <w:p w:rsidR="00BD0848" w:rsidRPr="00BD0848" w:rsidRDefault="00BD0848" w:rsidP="00BD0848">
      <w:pPr>
        <w:numPr>
          <w:ilvl w:val="0"/>
          <w:numId w:val="3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2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$2,200,000 (70% occupancy: 5475 room nights × $450 = $2,463,750; dining $150,000; tours $50,000).</w:t>
      </w:r>
    </w:p>
    <w:p w:rsidR="00BD0848" w:rsidRPr="00BD0848" w:rsidRDefault="00BD0848" w:rsidP="00BD0848">
      <w:pPr>
        <w:numPr>
          <w:ilvl w:val="0"/>
          <w:numId w:val="3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3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$2,500,000 (80% occupancy: 5840 room nights × $450 = $2,628,000; dining $160,000; tours $60,000).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Profit and Loss</w:t>
      </w:r>
    </w:p>
    <w:p w:rsidR="00BD0848" w:rsidRPr="00BD0848" w:rsidRDefault="00BD0848" w:rsidP="00BD0848">
      <w:pPr>
        <w:numPr>
          <w:ilvl w:val="0"/>
          <w:numId w:val="4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1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Revenue $1.8M, Expenses $1.9M (staff $1.2M, loan $145K, operations $555K), Net Loss -$100,000.</w:t>
      </w:r>
    </w:p>
    <w:p w:rsidR="00BD0848" w:rsidRPr="00BD0848" w:rsidRDefault="00BD0848" w:rsidP="00BD0848">
      <w:pPr>
        <w:numPr>
          <w:ilvl w:val="0"/>
          <w:numId w:val="4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2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Revenue $2.2M, Expenses $1.8M (staff $1.2M, loan $145K, operations $455K), Net Profit $400,000.</w:t>
      </w:r>
    </w:p>
    <w:p w:rsidR="00BD0848" w:rsidRPr="00BD0848" w:rsidRDefault="00BD0848" w:rsidP="00BD0848">
      <w:pPr>
        <w:numPr>
          <w:ilvl w:val="0"/>
          <w:numId w:val="4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3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Revenue $2.5M, Expenses $1.9M (staff $1.3M, loan $145K, operations $455K), Net Profit $600,000.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Cash Flow</w:t>
      </w:r>
    </w:p>
    <w:p w:rsidR="00BD0848" w:rsidRPr="00BD0848" w:rsidRDefault="00BD0848" w:rsidP="00BD0848">
      <w:pPr>
        <w:numPr>
          <w:ilvl w:val="0"/>
          <w:numId w:val="4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1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Starting cash $100K, inflows $1.8M, outflows $1.9M, ending cash $0 (loan covers shortfall).</w:t>
      </w:r>
    </w:p>
    <w:p w:rsidR="00BD0848" w:rsidRPr="00BD0848" w:rsidRDefault="00BD0848" w:rsidP="00BD0848">
      <w:pPr>
        <w:numPr>
          <w:ilvl w:val="0"/>
          <w:numId w:val="4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2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Starting cash $0, inflows $2.2M, outflows $1.8M, ending cash $400K.</w:t>
      </w:r>
    </w:p>
    <w:p w:rsidR="00BD0848" w:rsidRPr="00BD0848" w:rsidRDefault="00BD0848" w:rsidP="00BD0848">
      <w:pPr>
        <w:numPr>
          <w:ilvl w:val="0"/>
          <w:numId w:val="4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Year 3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Starting cash $400K, inflows $2.5M, outflows $1.9M, ending cash $1M.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Break-Even Analysis</w:t>
      </w:r>
    </w:p>
    <w:p w:rsidR="00BD0848" w:rsidRPr="00BD0848" w:rsidRDefault="00BD0848" w:rsidP="00BD0848">
      <w:pPr>
        <w:numPr>
          <w:ilvl w:val="0"/>
          <w:numId w:val="4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Fixed Costs: $1.5M/year (staff, loan, utilities).</w:t>
      </w:r>
    </w:p>
    <w:p w:rsidR="00BD0848" w:rsidRPr="00BD0848" w:rsidRDefault="00BD0848" w:rsidP="00BD0848">
      <w:pPr>
        <w:numPr>
          <w:ilvl w:val="0"/>
          <w:numId w:val="4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Variable Costs: $100/guest (food, tour supplies).</w:t>
      </w:r>
    </w:p>
    <w:p w:rsidR="00BD0848" w:rsidRPr="00BD0848" w:rsidRDefault="00BD0848" w:rsidP="00BD0848">
      <w:pPr>
        <w:numPr>
          <w:ilvl w:val="0"/>
          <w:numId w:val="4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Contribution Margin: $400/room night ($450 - $50 variable).</w:t>
      </w:r>
    </w:p>
    <w:p w:rsidR="00BD0848" w:rsidRPr="00BD0848" w:rsidRDefault="00BD0848" w:rsidP="00BD0848">
      <w:pPr>
        <w:numPr>
          <w:ilvl w:val="0"/>
          <w:numId w:val="4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Break-Even: 3750 room nights ($1.5M ÷ $400), achieved in Month 18 at 70% occupancy.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lastRenderedPageBreak/>
        <w:pict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Risk Management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Risks</w:t>
      </w:r>
    </w:p>
    <w:p w:rsidR="00BD0848" w:rsidRPr="00BD0848" w:rsidRDefault="00BD0848" w:rsidP="00BD0848">
      <w:pPr>
        <w:numPr>
          <w:ilvl w:val="0"/>
          <w:numId w:val="4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Environmental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Hurricanes and floods (10% annual probability) could damage infrastructure or disrupt operations.</w:t>
      </w:r>
    </w:p>
    <w:p w:rsidR="00BD0848" w:rsidRPr="00BD0848" w:rsidRDefault="00BD0848" w:rsidP="00BD0848">
      <w:pPr>
        <w:numPr>
          <w:ilvl w:val="0"/>
          <w:numId w:val="4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Economic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A recession (20% likelihood) could reduce luxury travel spending, lowering occupancy.</w:t>
      </w:r>
    </w:p>
    <w:p w:rsidR="00BD0848" w:rsidRPr="00BD0848" w:rsidRDefault="00BD0848" w:rsidP="00BD0848">
      <w:pPr>
        <w:numPr>
          <w:ilvl w:val="0"/>
          <w:numId w:val="4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Operational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Staff turnover or supply chain delays (15% risk) could affect service quality and guest satisfaction.</w:t>
      </w:r>
    </w:p>
    <w:p w:rsidR="00BD0848" w:rsidRPr="00BD0848" w:rsidRDefault="00BD0848" w:rsidP="00BD0848">
      <w:pPr>
        <w:numPr>
          <w:ilvl w:val="0"/>
          <w:numId w:val="4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Regulatory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Changes in environmental laws (5% chance) could impose new compliance costs.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Mitigation</w:t>
      </w:r>
    </w:p>
    <w:p w:rsidR="00BD0848" w:rsidRPr="00BD0848" w:rsidRDefault="00BD0848" w:rsidP="00BD0848">
      <w:pPr>
        <w:numPr>
          <w:ilvl w:val="0"/>
          <w:numId w:val="4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Environmental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Villas built to hurricane-resistant standards (reinforced concrete, elevated foundations); $50,000/year insurance policy covers damages. Backup generators ensure power during outages.</w:t>
      </w:r>
    </w:p>
    <w:p w:rsidR="00BD0848" w:rsidRPr="00BD0848" w:rsidRDefault="00BD0848" w:rsidP="00BD0848">
      <w:pPr>
        <w:numPr>
          <w:ilvl w:val="0"/>
          <w:numId w:val="4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Economic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Flexible pricing (e.g., 10% off-season discounts) and diversified markets (North America, Europe, Asia) buffer downturns.</w:t>
      </w:r>
    </w:p>
    <w:p w:rsidR="00BD0848" w:rsidRPr="00BD0848" w:rsidRDefault="00BD0848" w:rsidP="00BD0848">
      <w:pPr>
        <w:numPr>
          <w:ilvl w:val="0"/>
          <w:numId w:val="4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Operational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Comprehensive training reduces turnover; multi-supplier contracts prevent shortages. On-site inventory of key supplies (food, linens) mitigates delays.</w:t>
      </w:r>
    </w:p>
    <w:p w:rsidR="00BD0848" w:rsidRPr="00BD0848" w:rsidRDefault="00BD0848" w:rsidP="00BD0848">
      <w:pPr>
        <w:numPr>
          <w:ilvl w:val="0"/>
          <w:numId w:val="4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Regulatory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Proactive compliance with current laws; $20,000 annual legal fund for updates.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$200,000 contingency fund (10% of start-up costs) provides a financial cushion, ensuring resilience against unforeseen challenges.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Sustainability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Environmental Strategies</w:t>
      </w:r>
    </w:p>
    <w:p w:rsidR="00BD0848" w:rsidRPr="00BD0848" w:rsidRDefault="00BD0848" w:rsidP="00BD0848">
      <w:pPr>
        <w:numPr>
          <w:ilvl w:val="0"/>
          <w:numId w:val="4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Energy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: 100% solar power via a 100 kW array, saving 50 tons of CO2/year and reducing energy costs by 80%. Excess power stored in batteries for </w:t>
      </w:r>
      <w:proofErr w:type="spellStart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nighttime</w:t>
      </w:r>
      <w:proofErr w:type="spellEnd"/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use.</w:t>
      </w:r>
    </w:p>
    <w:p w:rsidR="00BD0848" w:rsidRPr="00BD0848" w:rsidRDefault="00BD0848" w:rsidP="00BD0848">
      <w:pPr>
        <w:numPr>
          <w:ilvl w:val="0"/>
          <w:numId w:val="4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Waste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Zero-waste target by composting organic waste (60% of total) and recycling 90% of plastics, glass, and paper. Partnerships with local recyclers handle residuals.</w:t>
      </w:r>
    </w:p>
    <w:p w:rsidR="00BD0848" w:rsidRPr="00BD0848" w:rsidRDefault="00BD0848" w:rsidP="00BD0848">
      <w:pPr>
        <w:numPr>
          <w:ilvl w:val="0"/>
          <w:numId w:val="4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Water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Rainwater harvesting system collects 10,000 gallons annually, supplemented by greywater recycling for irrigation, cutting usage by 40%.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Social Strategies</w:t>
      </w:r>
    </w:p>
    <w:p w:rsidR="00BD0848" w:rsidRPr="00BD0848" w:rsidRDefault="00BD0848" w:rsidP="00BD0848">
      <w:pPr>
        <w:numPr>
          <w:ilvl w:val="0"/>
          <w:numId w:val="4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Community Employment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80% of staff (32/40) hired locally, with training to upskill workers, boosting the regional economy by $1.2 million/year in wages.</w:t>
      </w:r>
    </w:p>
    <w:p w:rsidR="00BD0848" w:rsidRPr="00BD0848" w:rsidRDefault="00BD0848" w:rsidP="00BD0848">
      <w:pPr>
        <w:numPr>
          <w:ilvl w:val="0"/>
          <w:numId w:val="4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Community Fund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$50,000 annually supports local schools and conservation projects, like sea turtle nesting programs.</w:t>
      </w:r>
    </w:p>
    <w:p w:rsidR="00BD0848" w:rsidRPr="00BD0848" w:rsidRDefault="00BD0848" w:rsidP="00BD0848">
      <w:pPr>
        <w:numPr>
          <w:ilvl w:val="0"/>
          <w:numId w:val="4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Guest Education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Free weekly eco-workshops teach sustainable practices, fostering awareness among guests and residents.</w:t>
      </w:r>
    </w:p>
    <w:p w:rsidR="00BD0848" w:rsidRPr="00BD0848" w:rsidRDefault="00BD0848" w:rsidP="00BD0848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Metrics and Goals</w:t>
      </w:r>
    </w:p>
    <w:p w:rsidR="00BD0848" w:rsidRPr="00BD0848" w:rsidRDefault="00BD0848" w:rsidP="00BD0848">
      <w:pPr>
        <w:numPr>
          <w:ilvl w:val="0"/>
          <w:numId w:val="4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Carbon footprint tracked monthly via energy and waste audits, targeting net-zero by Year 3. Annual sustainability reports will be published online, reinforcing transparency and accountability.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References</w:t>
      </w:r>
    </w:p>
    <w:p w:rsidR="00BD0848" w:rsidRPr="00BD0848" w:rsidRDefault="00BD0848" w:rsidP="00BD0848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Costa Rican Tourism Board. (2023). </w:t>
      </w:r>
      <w:r w:rsidRPr="00BD0848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Annual Tourism Report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Retrieved from </w:t>
      </w:r>
      <w:hyperlink r:id="rId5" w:tgtFrame="_blank" w:history="1">
        <w:r w:rsidRPr="00BD0848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www.visitcostarica.com</w:t>
        </w:r>
      </w:hyperlink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Kotler, P., &amp; Keller, K. L. (2016). </w:t>
      </w:r>
      <w:r w:rsidRPr="00BD0848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Marketing Management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(15th ed.). Pearson.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Statista. (2024). </w:t>
      </w:r>
      <w:r w:rsidRPr="00BD0848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Global Tourism Statistics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Retrieved from </w:t>
      </w:r>
      <w:hyperlink r:id="rId6" w:tgtFrame="_blank" w:history="1">
        <w:r w:rsidRPr="00BD0848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www.statista.com</w:t>
        </w:r>
      </w:hyperlink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United Nations World Tourism Organization (UNWTO). (2024). </w:t>
      </w:r>
      <w:r w:rsidRPr="00BD0848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Sustainable Tourism Trends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Retrieved from </w:t>
      </w:r>
      <w:hyperlink r:id="rId7" w:tgtFrame="_blank" w:history="1">
        <w:r w:rsidRPr="00BD0848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www.unwto.org</w:t>
        </w:r>
      </w:hyperlink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 xml:space="preserve">American Psychological Association. (2020). </w:t>
      </w:r>
      <w:r w:rsidRPr="00BD0848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Publication Manual of the American Psychological Association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(7th ed.). APA.</w:t>
      </w:r>
    </w:p>
    <w:p w:rsidR="00BD0848" w:rsidRPr="00BD0848" w:rsidRDefault="00420E75" w:rsidP="00BD0848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0E75">
        <w:rPr>
          <w:rFonts w:ascii="Times New Roman" w:eastAsia="Times New Roman" w:hAnsi="Times New Roman" w:cs="Times New Roman"/>
          <w:noProof/>
          <w:kern w:val="0"/>
          <w:lang w:eastAsia="en-GB"/>
        </w:rPr>
        <w:pict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:rsidR="00BD0848" w:rsidRPr="00BD0848" w:rsidRDefault="00BD0848" w:rsidP="00BD0848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Appendices</w:t>
      </w:r>
    </w:p>
    <w:p w:rsidR="00BD0848" w:rsidRPr="00BD0848" w:rsidRDefault="00BD0848" w:rsidP="00BD0848">
      <w:pPr>
        <w:numPr>
          <w:ilvl w:val="0"/>
          <w:numId w:val="4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Appendix A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Site Map (layout of villas, restaurant, tour paths).</w:t>
      </w:r>
    </w:p>
    <w:p w:rsidR="00BD0848" w:rsidRPr="00BD0848" w:rsidRDefault="00BD0848" w:rsidP="00BD0848">
      <w:pPr>
        <w:numPr>
          <w:ilvl w:val="0"/>
          <w:numId w:val="4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Appendix B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Financial Tables (detailed revenue, P&amp;L, cash flow projections).</w:t>
      </w:r>
    </w:p>
    <w:p w:rsidR="00BD0848" w:rsidRPr="00BD0848" w:rsidRDefault="00BD0848" w:rsidP="00BD0848">
      <w:pPr>
        <w:numPr>
          <w:ilvl w:val="0"/>
          <w:numId w:val="4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84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Appendix C</w:t>
      </w:r>
      <w:r w:rsidRPr="00BD084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: Marketing Calendar (monthly campaign schedule).</w:t>
      </w:r>
    </w:p>
    <w:p w:rsidR="00BD0848" w:rsidRDefault="00BD0848"/>
    <w:sectPr w:rsidR="00BD0848" w:rsidSect="00BD0848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FCD"/>
    <w:multiLevelType w:val="multilevel"/>
    <w:tmpl w:val="A312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A003C4"/>
    <w:multiLevelType w:val="multilevel"/>
    <w:tmpl w:val="4C8C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84F64"/>
    <w:multiLevelType w:val="multilevel"/>
    <w:tmpl w:val="DDAC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A77FFE"/>
    <w:multiLevelType w:val="multilevel"/>
    <w:tmpl w:val="08667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36178E"/>
    <w:multiLevelType w:val="multilevel"/>
    <w:tmpl w:val="A44E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246D44"/>
    <w:multiLevelType w:val="multilevel"/>
    <w:tmpl w:val="464EA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8E38A5"/>
    <w:multiLevelType w:val="multilevel"/>
    <w:tmpl w:val="A210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FB62C5"/>
    <w:multiLevelType w:val="multilevel"/>
    <w:tmpl w:val="B416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74EF7"/>
    <w:multiLevelType w:val="multilevel"/>
    <w:tmpl w:val="392A5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5D4211"/>
    <w:multiLevelType w:val="multilevel"/>
    <w:tmpl w:val="8B50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E616C8"/>
    <w:multiLevelType w:val="multilevel"/>
    <w:tmpl w:val="6C206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A0196"/>
    <w:multiLevelType w:val="multilevel"/>
    <w:tmpl w:val="ED043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657F0"/>
    <w:multiLevelType w:val="multilevel"/>
    <w:tmpl w:val="A13A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4603F0"/>
    <w:multiLevelType w:val="multilevel"/>
    <w:tmpl w:val="64CC6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5D4064"/>
    <w:multiLevelType w:val="multilevel"/>
    <w:tmpl w:val="E228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E51104"/>
    <w:multiLevelType w:val="multilevel"/>
    <w:tmpl w:val="D7C65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2758DB"/>
    <w:multiLevelType w:val="multilevel"/>
    <w:tmpl w:val="08C6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E375C0"/>
    <w:multiLevelType w:val="multilevel"/>
    <w:tmpl w:val="3752B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236767"/>
    <w:multiLevelType w:val="multilevel"/>
    <w:tmpl w:val="5712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A525AF"/>
    <w:multiLevelType w:val="multilevel"/>
    <w:tmpl w:val="DE9E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C86C66"/>
    <w:multiLevelType w:val="multilevel"/>
    <w:tmpl w:val="A5A07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06497B"/>
    <w:multiLevelType w:val="multilevel"/>
    <w:tmpl w:val="4C607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A32E9D"/>
    <w:multiLevelType w:val="multilevel"/>
    <w:tmpl w:val="06147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446924"/>
    <w:multiLevelType w:val="multilevel"/>
    <w:tmpl w:val="A41C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AD69BA"/>
    <w:multiLevelType w:val="multilevel"/>
    <w:tmpl w:val="8392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767C21"/>
    <w:multiLevelType w:val="multilevel"/>
    <w:tmpl w:val="8698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8B46A2"/>
    <w:multiLevelType w:val="multilevel"/>
    <w:tmpl w:val="D402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E33E7B"/>
    <w:multiLevelType w:val="multilevel"/>
    <w:tmpl w:val="6036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256414"/>
    <w:multiLevelType w:val="multilevel"/>
    <w:tmpl w:val="47B8E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9F3BA9"/>
    <w:multiLevelType w:val="multilevel"/>
    <w:tmpl w:val="231E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C86040"/>
    <w:multiLevelType w:val="multilevel"/>
    <w:tmpl w:val="8BD4B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8845FE"/>
    <w:multiLevelType w:val="multilevel"/>
    <w:tmpl w:val="C1C2C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D83969"/>
    <w:multiLevelType w:val="multilevel"/>
    <w:tmpl w:val="670CD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94629B"/>
    <w:multiLevelType w:val="multilevel"/>
    <w:tmpl w:val="5C9E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833538"/>
    <w:multiLevelType w:val="multilevel"/>
    <w:tmpl w:val="E56A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8551FC"/>
    <w:multiLevelType w:val="multilevel"/>
    <w:tmpl w:val="DDD0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FD4F33"/>
    <w:multiLevelType w:val="multilevel"/>
    <w:tmpl w:val="4002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B43049"/>
    <w:multiLevelType w:val="multilevel"/>
    <w:tmpl w:val="328ED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5A7840"/>
    <w:multiLevelType w:val="multilevel"/>
    <w:tmpl w:val="1C96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EF488B"/>
    <w:multiLevelType w:val="multilevel"/>
    <w:tmpl w:val="9800E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1057AD"/>
    <w:multiLevelType w:val="multilevel"/>
    <w:tmpl w:val="8962D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8732A4"/>
    <w:multiLevelType w:val="multilevel"/>
    <w:tmpl w:val="E50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8F615F"/>
    <w:multiLevelType w:val="multilevel"/>
    <w:tmpl w:val="8F9E1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53151F"/>
    <w:multiLevelType w:val="multilevel"/>
    <w:tmpl w:val="195C3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D67813"/>
    <w:multiLevelType w:val="multilevel"/>
    <w:tmpl w:val="769E0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DD1DAF"/>
    <w:multiLevelType w:val="multilevel"/>
    <w:tmpl w:val="EE444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5F2E09"/>
    <w:multiLevelType w:val="multilevel"/>
    <w:tmpl w:val="9BEA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4E5DF7"/>
    <w:multiLevelType w:val="multilevel"/>
    <w:tmpl w:val="52A27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4051528">
    <w:abstractNumId w:val="42"/>
  </w:num>
  <w:num w:numId="2" w16cid:durableId="1038816238">
    <w:abstractNumId w:val="40"/>
  </w:num>
  <w:num w:numId="3" w16cid:durableId="1075858111">
    <w:abstractNumId w:val="29"/>
  </w:num>
  <w:num w:numId="4" w16cid:durableId="63572910">
    <w:abstractNumId w:val="28"/>
  </w:num>
  <w:num w:numId="5" w16cid:durableId="191844252">
    <w:abstractNumId w:val="19"/>
  </w:num>
  <w:num w:numId="6" w16cid:durableId="1885941571">
    <w:abstractNumId w:val="32"/>
  </w:num>
  <w:num w:numId="7" w16cid:durableId="2102871595">
    <w:abstractNumId w:val="33"/>
  </w:num>
  <w:num w:numId="8" w16cid:durableId="468403920">
    <w:abstractNumId w:val="4"/>
  </w:num>
  <w:num w:numId="9" w16cid:durableId="1312636253">
    <w:abstractNumId w:val="39"/>
  </w:num>
  <w:num w:numId="10" w16cid:durableId="368453863">
    <w:abstractNumId w:val="37"/>
  </w:num>
  <w:num w:numId="11" w16cid:durableId="1778286205">
    <w:abstractNumId w:val="43"/>
  </w:num>
  <w:num w:numId="12" w16cid:durableId="892890673">
    <w:abstractNumId w:val="25"/>
  </w:num>
  <w:num w:numId="13" w16cid:durableId="2024890883">
    <w:abstractNumId w:val="11"/>
  </w:num>
  <w:num w:numId="14" w16cid:durableId="1951931995">
    <w:abstractNumId w:val="31"/>
  </w:num>
  <w:num w:numId="15" w16cid:durableId="698044205">
    <w:abstractNumId w:val="27"/>
  </w:num>
  <w:num w:numId="16" w16cid:durableId="403063306">
    <w:abstractNumId w:val="18"/>
  </w:num>
  <w:num w:numId="17" w16cid:durableId="2065372133">
    <w:abstractNumId w:val="24"/>
  </w:num>
  <w:num w:numId="18" w16cid:durableId="913928663">
    <w:abstractNumId w:val="38"/>
  </w:num>
  <w:num w:numId="19" w16cid:durableId="1938825745">
    <w:abstractNumId w:val="7"/>
  </w:num>
  <w:num w:numId="20" w16cid:durableId="1922792454">
    <w:abstractNumId w:val="13"/>
  </w:num>
  <w:num w:numId="21" w16cid:durableId="770273175">
    <w:abstractNumId w:val="23"/>
  </w:num>
  <w:num w:numId="22" w16cid:durableId="1956936922">
    <w:abstractNumId w:val="16"/>
  </w:num>
  <w:num w:numId="23" w16cid:durableId="433017175">
    <w:abstractNumId w:val="5"/>
  </w:num>
  <w:num w:numId="24" w16cid:durableId="1197619101">
    <w:abstractNumId w:val="21"/>
  </w:num>
  <w:num w:numId="25" w16cid:durableId="1789083682">
    <w:abstractNumId w:val="15"/>
  </w:num>
  <w:num w:numId="26" w16cid:durableId="1158695518">
    <w:abstractNumId w:val="8"/>
  </w:num>
  <w:num w:numId="27" w16cid:durableId="2063092924">
    <w:abstractNumId w:val="3"/>
  </w:num>
  <w:num w:numId="28" w16cid:durableId="148138594">
    <w:abstractNumId w:val="6"/>
  </w:num>
  <w:num w:numId="29" w16cid:durableId="718823577">
    <w:abstractNumId w:val="2"/>
  </w:num>
  <w:num w:numId="30" w16cid:durableId="272444285">
    <w:abstractNumId w:val="14"/>
  </w:num>
  <w:num w:numId="31" w16cid:durableId="924803708">
    <w:abstractNumId w:val="9"/>
  </w:num>
  <w:num w:numId="32" w16cid:durableId="1302343742">
    <w:abstractNumId w:val="1"/>
  </w:num>
  <w:num w:numId="33" w16cid:durableId="1607271635">
    <w:abstractNumId w:val="44"/>
  </w:num>
  <w:num w:numId="34" w16cid:durableId="2077629690">
    <w:abstractNumId w:val="26"/>
  </w:num>
  <w:num w:numId="35" w16cid:durableId="818809967">
    <w:abstractNumId w:val="30"/>
  </w:num>
  <w:num w:numId="36" w16cid:durableId="1678845956">
    <w:abstractNumId w:val="10"/>
  </w:num>
  <w:num w:numId="37" w16cid:durableId="1177037150">
    <w:abstractNumId w:val="34"/>
  </w:num>
  <w:num w:numId="38" w16cid:durableId="1319069455">
    <w:abstractNumId w:val="17"/>
  </w:num>
  <w:num w:numId="39" w16cid:durableId="1854997049">
    <w:abstractNumId w:val="41"/>
  </w:num>
  <w:num w:numId="40" w16cid:durableId="1140415461">
    <w:abstractNumId w:val="45"/>
  </w:num>
  <w:num w:numId="41" w16cid:durableId="1605502009">
    <w:abstractNumId w:val="20"/>
  </w:num>
  <w:num w:numId="42" w16cid:durableId="127671224">
    <w:abstractNumId w:val="22"/>
  </w:num>
  <w:num w:numId="43" w16cid:durableId="729421104">
    <w:abstractNumId w:val="12"/>
  </w:num>
  <w:num w:numId="44" w16cid:durableId="894851934">
    <w:abstractNumId w:val="46"/>
  </w:num>
  <w:num w:numId="45" w16cid:durableId="1430393926">
    <w:abstractNumId w:val="35"/>
  </w:num>
  <w:num w:numId="46" w16cid:durableId="215094692">
    <w:abstractNumId w:val="36"/>
  </w:num>
  <w:num w:numId="47" w16cid:durableId="1161656691">
    <w:abstractNumId w:val="47"/>
  </w:num>
  <w:num w:numId="48" w16cid:durableId="1387029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48"/>
    <w:rsid w:val="00420E75"/>
    <w:rsid w:val="00BD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F01AD"/>
  <w15:chartTrackingRefBased/>
  <w15:docId w15:val="{0D08192E-B9FE-6542-8701-D77DE4B1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D084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BD0848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D0848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BD0848"/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paragraph" w:customStyle="1" w:styleId="break-words">
    <w:name w:val="break-words"/>
    <w:basedOn w:val="Normal"/>
    <w:rsid w:val="00BD084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0848"/>
    <w:rPr>
      <w:b/>
      <w:bCs/>
    </w:rPr>
  </w:style>
  <w:style w:type="character" w:styleId="Emphasis">
    <w:name w:val="Emphasis"/>
    <w:basedOn w:val="DefaultParagraphFont"/>
    <w:uiPriority w:val="20"/>
    <w:qFormat/>
    <w:rsid w:val="00BD08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0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nwto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atista.com" TargetMode="External"/><Relationship Id="rId5" Type="http://schemas.openxmlformats.org/officeDocument/2006/relationships/hyperlink" Target="http://www.visitcostarica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2772</Words>
  <Characters>15804</Characters>
  <Application>Microsoft Office Word</Application>
  <DocSecurity>0</DocSecurity>
  <Lines>131</Lines>
  <Paragraphs>37</Paragraphs>
  <ScaleCrop>false</ScaleCrop>
  <Company/>
  <LinksUpToDate>false</LinksUpToDate>
  <CharactersWithSpaces>18539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2025-04-03T23:09:00Z</dcterms:created>
  <dcterms:modified xsi:type="dcterms:W3CDTF">2025-04-03T23:17:00Z</dcterms:modified>
</cp:coreProperties>
</file>