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Pr="00CB667A" w:rsidRDefault="0056617A" w:rsidP="0056617A">
      <w:pPr>
        <w:rPr>
          <w:rFonts w:ascii="Times New Roman" w:hAnsi="Times New Roman" w:cs="Times New Roman"/>
        </w:rPr>
      </w:pPr>
      <w:r w:rsidRPr="00CB667A">
        <w:rPr>
          <w:rFonts w:ascii="Times New Roman" w:hAnsi="Times New Roman" w:cs="Times New Roman"/>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 xml:space="preserve">Cultural Heritage Management </w:t>
      </w:r>
    </w:p>
    <w:p w14:paraId="3A8F1A2B"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Assignment 5</w:t>
      </w:r>
    </w:p>
    <w:p w14:paraId="1EEBB239"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12.05.2026</w:t>
      </w:r>
    </w:p>
    <w:p w14:paraId="3A545DD5" w14:textId="77777777" w:rsidR="0056617A" w:rsidRPr="00CB667A" w:rsidRDefault="0056617A" w:rsidP="0056617A">
      <w:pPr>
        <w:rPr>
          <w:rFonts w:ascii="Times New Roman" w:hAnsi="Times New Roman" w:cs="Times New Roman"/>
        </w:rPr>
      </w:pPr>
    </w:p>
    <w:p w14:paraId="3124E14F" w14:textId="77777777" w:rsidR="0056617A" w:rsidRPr="00CB667A" w:rsidRDefault="0056617A" w:rsidP="0056617A">
      <w:pPr>
        <w:spacing w:line="276" w:lineRule="auto"/>
        <w:rPr>
          <w:rFonts w:ascii="Times New Roman" w:hAnsi="Times New Roman" w:cs="Times New Roman"/>
          <w:lang w:val="en-US"/>
        </w:rPr>
      </w:pPr>
    </w:p>
    <w:p w14:paraId="4973D986" w14:textId="77777777" w:rsidR="0056617A" w:rsidRPr="00CB667A" w:rsidRDefault="0056617A" w:rsidP="0056617A">
      <w:pPr>
        <w:spacing w:line="276" w:lineRule="auto"/>
        <w:rPr>
          <w:rFonts w:ascii="Times New Roman" w:hAnsi="Times New Roman" w:cs="Times New Roman"/>
          <w:lang w:val="en-US"/>
        </w:rPr>
      </w:pPr>
    </w:p>
    <w:p w14:paraId="748CCBDD" w14:textId="77777777" w:rsidR="0056617A" w:rsidRPr="00CB667A" w:rsidRDefault="0056617A" w:rsidP="0056617A">
      <w:pPr>
        <w:spacing w:line="276" w:lineRule="auto"/>
        <w:rPr>
          <w:rFonts w:ascii="Times New Roman" w:hAnsi="Times New Roman" w:cs="Times New Roman"/>
          <w:lang w:val="en-US"/>
        </w:rPr>
      </w:pPr>
    </w:p>
    <w:p w14:paraId="3B4EE6B6" w14:textId="77777777" w:rsidR="0056617A" w:rsidRPr="00CB667A" w:rsidRDefault="0056617A" w:rsidP="0056617A">
      <w:pPr>
        <w:spacing w:line="276" w:lineRule="auto"/>
        <w:rPr>
          <w:rFonts w:ascii="Times New Roman" w:hAnsi="Times New Roman" w:cs="Times New Roman"/>
          <w:lang w:val="en-US"/>
        </w:rPr>
      </w:pPr>
    </w:p>
    <w:p w14:paraId="009F6910" w14:textId="77777777" w:rsidR="0056617A" w:rsidRPr="00CB667A" w:rsidRDefault="0056617A" w:rsidP="0056617A">
      <w:pPr>
        <w:spacing w:line="276" w:lineRule="auto"/>
        <w:rPr>
          <w:rFonts w:ascii="Times New Roman" w:hAnsi="Times New Roman" w:cs="Times New Roman"/>
          <w:lang w:val="en-US"/>
        </w:rPr>
      </w:pPr>
    </w:p>
    <w:p w14:paraId="33E6D850" w14:textId="77777777" w:rsidR="0056617A" w:rsidRPr="00CB667A" w:rsidRDefault="0056617A" w:rsidP="0056617A">
      <w:pPr>
        <w:spacing w:line="276" w:lineRule="auto"/>
        <w:rPr>
          <w:rFonts w:ascii="Times New Roman" w:hAnsi="Times New Roman" w:cs="Times New Roman"/>
          <w:lang w:val="en-US"/>
        </w:rPr>
      </w:pPr>
    </w:p>
    <w:p w14:paraId="779CD201" w14:textId="77777777" w:rsidR="0056617A" w:rsidRPr="00CB667A" w:rsidRDefault="0056617A" w:rsidP="0056617A">
      <w:pPr>
        <w:spacing w:line="276" w:lineRule="auto"/>
        <w:rPr>
          <w:rFonts w:ascii="Times New Roman" w:hAnsi="Times New Roman" w:cs="Times New Roman"/>
          <w:lang w:val="en-US"/>
        </w:rPr>
      </w:pPr>
    </w:p>
    <w:p w14:paraId="3DB32AB9" w14:textId="77777777" w:rsidR="0056617A" w:rsidRPr="00CB667A" w:rsidRDefault="0056617A" w:rsidP="0056617A">
      <w:pPr>
        <w:spacing w:line="276" w:lineRule="auto"/>
        <w:rPr>
          <w:rFonts w:ascii="Times New Roman" w:hAnsi="Times New Roman" w:cs="Times New Roman"/>
          <w:lang w:val="en-US"/>
        </w:rPr>
      </w:pPr>
    </w:p>
    <w:p w14:paraId="0A26F7BC" w14:textId="77777777" w:rsidR="0056617A" w:rsidRPr="00CB667A" w:rsidRDefault="0056617A" w:rsidP="0056617A">
      <w:pPr>
        <w:spacing w:line="276" w:lineRule="auto"/>
        <w:rPr>
          <w:rFonts w:ascii="Times New Roman" w:hAnsi="Times New Roman" w:cs="Times New Roman"/>
          <w:lang w:val="en-US"/>
        </w:rPr>
      </w:pPr>
    </w:p>
    <w:p w14:paraId="51A07E2F" w14:textId="1D7AC6BD" w:rsidR="0056617A" w:rsidRPr="00CB667A" w:rsidRDefault="0056617A" w:rsidP="0056617A">
      <w:pPr>
        <w:spacing w:line="276" w:lineRule="auto"/>
        <w:rPr>
          <w:rFonts w:ascii="Times New Roman" w:hAnsi="Times New Roman" w:cs="Times New Roman"/>
          <w:lang w:val="en-US"/>
        </w:rPr>
      </w:pPr>
      <w:r w:rsidRPr="00CB667A">
        <w:rPr>
          <w:rFonts w:ascii="Times New Roman" w:hAnsi="Times New Roman" w:cs="Times New Roman"/>
          <w:lang w:val="en-US"/>
        </w:rPr>
        <w:t>In no more than 500 words each, explain and 2-4 references:</w:t>
      </w:r>
    </w:p>
    <w:p w14:paraId="1515A7B2" w14:textId="77777777" w:rsidR="0056617A" w:rsidRPr="00CB667A" w:rsidRDefault="0056617A" w:rsidP="0056617A">
      <w:pPr>
        <w:rPr>
          <w:rFonts w:ascii="Times New Roman" w:hAnsi="Times New Roman" w:cs="Times New Roman"/>
          <w:lang w:val="en-US"/>
        </w:rPr>
      </w:pPr>
    </w:p>
    <w:p w14:paraId="7ACF0A3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What is meant by “Outstanding Universal Value (OUV)” in World Heritage management?</w:t>
      </w:r>
    </w:p>
    <w:p w14:paraId="73C8B74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Explain the relationship between planning, implementation, and monitoring in heritage management systems.</w:t>
      </w:r>
    </w:p>
    <w:p w14:paraId="762CE999" w14:textId="77777777" w:rsidR="0056617A" w:rsidRPr="00CB667A" w:rsidRDefault="0056617A" w:rsidP="0056617A">
      <w:pPr>
        <w:pStyle w:val="ListParagraph"/>
        <w:spacing w:line="276" w:lineRule="auto"/>
        <w:ind w:left="0"/>
        <w:rPr>
          <w:rFonts w:ascii="Times New Roman" w:hAnsi="Times New Roman" w:cs="Times New Roman"/>
          <w:lang w:val="en-US"/>
        </w:rPr>
      </w:pPr>
    </w:p>
    <w:p w14:paraId="5B054BFC" w14:textId="77777777" w:rsidR="0056617A" w:rsidRPr="00CB667A" w:rsidRDefault="0056617A">
      <w:pPr>
        <w:rPr>
          <w:rFonts w:ascii="Times New Roman" w:hAnsi="Times New Roman" w:cs="Times New Roman"/>
          <w:lang w:val="en-US"/>
        </w:rPr>
      </w:pPr>
    </w:p>
    <w:p w14:paraId="339460ED" w14:textId="77777777" w:rsidR="0056617A" w:rsidRPr="00CB667A" w:rsidRDefault="0056617A">
      <w:pPr>
        <w:rPr>
          <w:rFonts w:ascii="Times New Roman" w:hAnsi="Times New Roman" w:cs="Times New Roman"/>
          <w:lang w:val="en-US"/>
        </w:rPr>
      </w:pPr>
    </w:p>
    <w:p w14:paraId="4F8644AF" w14:textId="77777777" w:rsidR="0056617A" w:rsidRPr="00CB667A" w:rsidRDefault="0056617A">
      <w:pPr>
        <w:rPr>
          <w:rFonts w:ascii="Times New Roman" w:hAnsi="Times New Roman" w:cs="Times New Roman"/>
          <w:lang w:val="en-US"/>
        </w:rPr>
      </w:pPr>
    </w:p>
    <w:p w14:paraId="12EDD19B" w14:textId="77777777" w:rsidR="0056617A" w:rsidRPr="00CB667A" w:rsidRDefault="0056617A">
      <w:pPr>
        <w:rPr>
          <w:rFonts w:ascii="Times New Roman" w:hAnsi="Times New Roman" w:cs="Times New Roman"/>
          <w:lang w:val="en-US"/>
        </w:rPr>
      </w:pPr>
    </w:p>
    <w:p w14:paraId="29C2B5D5" w14:textId="77777777" w:rsidR="0056617A" w:rsidRPr="00CB667A" w:rsidRDefault="0056617A">
      <w:pPr>
        <w:rPr>
          <w:rFonts w:ascii="Times New Roman" w:hAnsi="Times New Roman" w:cs="Times New Roman"/>
          <w:lang w:val="en-US"/>
        </w:rPr>
      </w:pPr>
    </w:p>
    <w:p w14:paraId="3BB58E21" w14:textId="77777777" w:rsidR="0056617A" w:rsidRPr="00CB667A" w:rsidRDefault="0056617A">
      <w:pPr>
        <w:rPr>
          <w:rFonts w:ascii="Times New Roman" w:hAnsi="Times New Roman" w:cs="Times New Roman"/>
          <w:lang w:val="en-US"/>
        </w:rPr>
      </w:pPr>
    </w:p>
    <w:p w14:paraId="709565CA" w14:textId="77777777" w:rsidR="0056617A" w:rsidRPr="00CB667A" w:rsidRDefault="0056617A">
      <w:pPr>
        <w:rPr>
          <w:rFonts w:ascii="Times New Roman" w:hAnsi="Times New Roman" w:cs="Times New Roman"/>
          <w:lang w:val="en-US"/>
        </w:rPr>
      </w:pPr>
    </w:p>
    <w:p w14:paraId="721EE86D" w14:textId="77777777" w:rsidR="0056617A" w:rsidRPr="00CB667A" w:rsidRDefault="0056617A">
      <w:pPr>
        <w:rPr>
          <w:rFonts w:ascii="Times New Roman" w:hAnsi="Times New Roman" w:cs="Times New Roman"/>
          <w:lang w:val="en-US"/>
        </w:rPr>
      </w:pPr>
    </w:p>
    <w:p w14:paraId="51120942" w14:textId="77777777" w:rsidR="0056617A" w:rsidRPr="00CB667A" w:rsidRDefault="0056617A">
      <w:pPr>
        <w:rPr>
          <w:rFonts w:ascii="Times New Roman" w:hAnsi="Times New Roman" w:cs="Times New Roman"/>
          <w:lang w:val="en-US"/>
        </w:rPr>
      </w:pPr>
    </w:p>
    <w:p w14:paraId="0358E5EF" w14:textId="77777777" w:rsidR="0056617A" w:rsidRPr="00CB667A" w:rsidRDefault="0056617A">
      <w:pPr>
        <w:rPr>
          <w:rFonts w:ascii="Times New Roman" w:hAnsi="Times New Roman" w:cs="Times New Roman"/>
          <w:lang w:val="en-US"/>
        </w:rPr>
      </w:pPr>
    </w:p>
    <w:p w14:paraId="4E12E6CA" w14:textId="77777777" w:rsidR="0056617A" w:rsidRPr="00CB667A" w:rsidRDefault="0056617A">
      <w:pPr>
        <w:rPr>
          <w:rFonts w:ascii="Times New Roman" w:hAnsi="Times New Roman" w:cs="Times New Roman"/>
          <w:lang w:val="en-US"/>
        </w:rPr>
      </w:pPr>
    </w:p>
    <w:p w14:paraId="3A09E05F" w14:textId="77777777" w:rsidR="0056617A" w:rsidRPr="00CB667A" w:rsidRDefault="0056617A">
      <w:pPr>
        <w:rPr>
          <w:rFonts w:ascii="Times New Roman" w:hAnsi="Times New Roman" w:cs="Times New Roman"/>
          <w:lang w:val="en-US"/>
        </w:rPr>
      </w:pPr>
    </w:p>
    <w:p w14:paraId="7605847A" w14:textId="77777777" w:rsidR="0056617A" w:rsidRPr="00CB667A" w:rsidRDefault="0056617A">
      <w:pPr>
        <w:rPr>
          <w:rFonts w:ascii="Times New Roman" w:hAnsi="Times New Roman" w:cs="Times New Roman"/>
          <w:lang w:val="en-US"/>
        </w:rPr>
      </w:pPr>
    </w:p>
    <w:p w14:paraId="4FB7F7E0" w14:textId="77777777" w:rsidR="0056617A" w:rsidRPr="00CB667A" w:rsidRDefault="0056617A">
      <w:pPr>
        <w:rPr>
          <w:rFonts w:ascii="Times New Roman" w:hAnsi="Times New Roman" w:cs="Times New Roman"/>
          <w:lang w:val="en-US"/>
        </w:rPr>
      </w:pPr>
    </w:p>
    <w:p w14:paraId="12E76367" w14:textId="77777777" w:rsidR="0056617A" w:rsidRPr="00CB667A" w:rsidRDefault="0056617A">
      <w:pPr>
        <w:rPr>
          <w:rFonts w:ascii="Times New Roman" w:hAnsi="Times New Roman" w:cs="Times New Roman"/>
          <w:lang w:val="en-US"/>
        </w:rPr>
      </w:pPr>
    </w:p>
    <w:p w14:paraId="2B428BD6" w14:textId="77777777" w:rsidR="0056617A" w:rsidRPr="00CB667A" w:rsidRDefault="0056617A">
      <w:pPr>
        <w:rPr>
          <w:rFonts w:ascii="Times New Roman" w:hAnsi="Times New Roman" w:cs="Times New Roman"/>
          <w:lang w:val="en-US"/>
        </w:rPr>
      </w:pPr>
    </w:p>
    <w:p w14:paraId="7231C7ED" w14:textId="77777777" w:rsidR="0056617A" w:rsidRPr="00CB667A" w:rsidRDefault="0056617A">
      <w:pPr>
        <w:rPr>
          <w:rFonts w:ascii="Times New Roman" w:hAnsi="Times New Roman" w:cs="Times New Roman"/>
          <w:lang w:val="en-US"/>
        </w:rPr>
      </w:pPr>
    </w:p>
    <w:p w14:paraId="7061B955" w14:textId="77777777" w:rsidR="00EB6E1C" w:rsidRPr="00CB667A" w:rsidRDefault="00EB6E1C">
      <w:pPr>
        <w:rPr>
          <w:rFonts w:ascii="Times New Roman" w:hAnsi="Times New Roman" w:cs="Times New Roman"/>
          <w:lang w:val="en-US"/>
        </w:rPr>
      </w:pPr>
    </w:p>
    <w:p w14:paraId="2AAAD0B6" w14:textId="77777777" w:rsidR="00EB6E1C" w:rsidRPr="00CB667A" w:rsidRDefault="00EB6E1C">
      <w:pPr>
        <w:rPr>
          <w:rFonts w:ascii="Times New Roman" w:hAnsi="Times New Roman" w:cs="Times New Roman"/>
          <w:lang w:val="en-US"/>
        </w:rPr>
      </w:pPr>
    </w:p>
    <w:p w14:paraId="361AFD8F" w14:textId="77777777" w:rsidR="00EB6E1C" w:rsidRPr="00CB667A" w:rsidRDefault="00EB6E1C">
      <w:pPr>
        <w:rPr>
          <w:rFonts w:ascii="Times New Roman" w:hAnsi="Times New Roman" w:cs="Times New Roman"/>
          <w:lang w:val="en-US"/>
        </w:rPr>
      </w:pPr>
    </w:p>
    <w:p w14:paraId="11DD6850" w14:textId="77777777" w:rsidR="0056617A" w:rsidRPr="00CB667A" w:rsidRDefault="0056617A">
      <w:pPr>
        <w:rPr>
          <w:rFonts w:ascii="Times New Roman" w:hAnsi="Times New Roman" w:cs="Times New Roman"/>
          <w:lang w:val="en-US"/>
        </w:rPr>
      </w:pPr>
    </w:p>
    <w:p w14:paraId="3045A9E9" w14:textId="77777777" w:rsidR="0056617A" w:rsidRPr="00CB667A" w:rsidRDefault="0056617A">
      <w:pPr>
        <w:rPr>
          <w:rFonts w:ascii="Times New Roman" w:hAnsi="Times New Roman" w:cs="Times New Roman"/>
          <w:lang w:val="en-US"/>
        </w:rPr>
      </w:pPr>
    </w:p>
    <w:p w14:paraId="184FE467" w14:textId="77777777" w:rsidR="0056617A" w:rsidRPr="00CB667A" w:rsidRDefault="0056617A">
      <w:pPr>
        <w:rPr>
          <w:rFonts w:ascii="Times New Roman" w:hAnsi="Times New Roman" w:cs="Times New Roman"/>
          <w:lang w:val="en-US"/>
        </w:rPr>
      </w:pPr>
    </w:p>
    <w:p w14:paraId="2CCE7084" w14:textId="77777777" w:rsidR="00C45288" w:rsidRDefault="00C45288" w:rsidP="00C45288">
      <w:pPr>
        <w:rPr>
          <w:rFonts w:ascii="Times New Roman" w:hAnsi="Times New Roman" w:cs="Times New Roman"/>
          <w:b/>
          <w:bCs/>
          <w:lang w:val="en-GB"/>
        </w:rPr>
      </w:pPr>
      <w:r w:rsidRPr="00C45288">
        <w:rPr>
          <w:rFonts w:ascii="Times New Roman" w:hAnsi="Times New Roman" w:cs="Times New Roman"/>
          <w:b/>
          <w:bCs/>
          <w:lang w:val="en-GB"/>
        </w:rPr>
        <w:lastRenderedPageBreak/>
        <w:t>1. Outstanding Universal Value (OUV) in World Heritage Management</w:t>
      </w:r>
    </w:p>
    <w:p w14:paraId="47DAB712" w14:textId="77777777" w:rsidR="00C45288" w:rsidRPr="00C45288" w:rsidRDefault="00C45288" w:rsidP="00C45288">
      <w:pPr>
        <w:rPr>
          <w:rFonts w:ascii="Times New Roman" w:hAnsi="Times New Roman" w:cs="Times New Roman"/>
          <w:b/>
          <w:bCs/>
          <w:lang w:val="en-GB"/>
        </w:rPr>
      </w:pPr>
    </w:p>
    <w:p w14:paraId="06BF3805"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Outstanding Universal Value (OUV) is the defining concept of the UNESCO World Heritage Convention and refers to the exceptional cultural or natural significance of a property that is considered important for all humanity. According to UNESCO, a site possesses OUV when its value transcends national boundaries and contributes to the collective heritage of present and future generations (</w:t>
      </w:r>
      <w:proofErr w:type="spellStart"/>
      <w:r w:rsidRPr="00C45288">
        <w:rPr>
          <w:rFonts w:ascii="Times New Roman" w:hAnsi="Times New Roman" w:cs="Times New Roman"/>
          <w:lang w:val="en-GB"/>
        </w:rPr>
        <w:t>Vecco</w:t>
      </w:r>
      <w:proofErr w:type="spellEnd"/>
      <w:r w:rsidRPr="00C45288">
        <w:rPr>
          <w:rFonts w:ascii="Times New Roman" w:hAnsi="Times New Roman" w:cs="Times New Roman"/>
          <w:lang w:val="en-GB"/>
        </w:rPr>
        <w:t>, 2010). OUV is therefore the main criterion for inscription on the World Heritage List.</w:t>
      </w:r>
    </w:p>
    <w:p w14:paraId="70D4D6E7"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A heritage property must satisfy at least one of UNESCO’s ten criteria and demonstrate authenticity, integrity, and effective protection measures to be recognized as having OUV (Frey &amp; Steiner, 2011). Cultural heritage sites may represent unique artistic achievements, architectural innovations, or historical civilizations, while natural heritage sites may contain outstanding ecological systems, biodiversity, or geological formations. Examples include the Historic Centre of Vienna and the Great Barrier Reef.</w:t>
      </w:r>
    </w:p>
    <w:p w14:paraId="304559E0"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 xml:space="preserve">In heritage management, OUV serves as the basis for all conservation and management decisions. Heritage managers are responsible for protecting the characteristics that express the site’s universal significance, including buildings, landscapes, traditions, and ecosystems (Francioni &amp; </w:t>
      </w:r>
      <w:proofErr w:type="spellStart"/>
      <w:r w:rsidRPr="00C45288">
        <w:rPr>
          <w:rFonts w:ascii="Times New Roman" w:hAnsi="Times New Roman" w:cs="Times New Roman"/>
          <w:lang w:val="en-GB"/>
        </w:rPr>
        <w:t>Lenzerini</w:t>
      </w:r>
      <w:proofErr w:type="spellEnd"/>
      <w:r w:rsidRPr="00C45288">
        <w:rPr>
          <w:rFonts w:ascii="Times New Roman" w:hAnsi="Times New Roman" w:cs="Times New Roman"/>
          <w:lang w:val="en-GB"/>
        </w:rPr>
        <w:t>, 2008). Management plans are designed to ensure that tourism, urban development, and infrastructure projects do not negatively affect these values.</w:t>
      </w:r>
    </w:p>
    <w:p w14:paraId="6F95A6E3"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OUV also supports international cooperation in heritage conservation. Since World Heritage Sites are regarded as the common heritage of humankind, states are encouraged to collaborate through technical assistance, financial support, and shared conservation practices (Forrest, 2010). This global approach strengthens awareness of cultural diversity and environmental responsibility.</w:t>
      </w:r>
    </w:p>
    <w:p w14:paraId="5B303B5D"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Furthermore, modern heritage management emphasizes sustainable development and community participation. Local communities are increasingly recognized as important stakeholders in protecting OUV because they contribute to the preservation of cultural traditions and the sustainable use of heritage resources (Su &amp; Wall, 2014). At the same time, managers must address challenges such as climate change, over-tourism, pollution, and urban expansion.</w:t>
      </w:r>
    </w:p>
    <w:p w14:paraId="64624403" w14:textId="77777777" w:rsidR="00C45288" w:rsidRDefault="00C45288" w:rsidP="00C45288">
      <w:pPr>
        <w:rPr>
          <w:rFonts w:ascii="Times New Roman" w:hAnsi="Times New Roman" w:cs="Times New Roman"/>
          <w:lang w:val="en-GB"/>
        </w:rPr>
      </w:pPr>
      <w:r w:rsidRPr="00C45288">
        <w:rPr>
          <w:rFonts w:ascii="Times New Roman" w:hAnsi="Times New Roman" w:cs="Times New Roman"/>
          <w:lang w:val="en-GB"/>
        </w:rPr>
        <w:t>In conclusion, OUV is both a symbol of global heritage significance and a practical framework for conservation. It guides the identification, protection, and sustainable management of World Heritage Sites to ensure that they remain preserved for future generations.</w:t>
      </w:r>
    </w:p>
    <w:p w14:paraId="2A04F56E" w14:textId="77777777" w:rsidR="00C45288" w:rsidRDefault="00C45288" w:rsidP="00C45288">
      <w:pPr>
        <w:rPr>
          <w:rFonts w:ascii="Times New Roman" w:hAnsi="Times New Roman" w:cs="Times New Roman"/>
          <w:lang w:val="en-GB"/>
        </w:rPr>
      </w:pPr>
    </w:p>
    <w:p w14:paraId="4084902A" w14:textId="77777777" w:rsidR="00C45288" w:rsidRDefault="00C45288" w:rsidP="00C45288">
      <w:pPr>
        <w:rPr>
          <w:rFonts w:ascii="Times New Roman" w:hAnsi="Times New Roman" w:cs="Times New Roman"/>
          <w:lang w:val="en-GB"/>
        </w:rPr>
      </w:pPr>
    </w:p>
    <w:p w14:paraId="3CE2A908" w14:textId="77777777" w:rsidR="00C45288" w:rsidRDefault="00C45288" w:rsidP="00C45288">
      <w:pPr>
        <w:rPr>
          <w:rFonts w:ascii="Times New Roman" w:hAnsi="Times New Roman" w:cs="Times New Roman"/>
          <w:lang w:val="en-GB"/>
        </w:rPr>
      </w:pPr>
    </w:p>
    <w:p w14:paraId="42A4A897" w14:textId="77777777" w:rsidR="00C45288" w:rsidRDefault="00C45288" w:rsidP="00C45288">
      <w:pPr>
        <w:rPr>
          <w:rFonts w:ascii="Times New Roman" w:hAnsi="Times New Roman" w:cs="Times New Roman"/>
          <w:lang w:val="en-GB"/>
        </w:rPr>
      </w:pPr>
    </w:p>
    <w:p w14:paraId="775CADFD" w14:textId="77777777" w:rsidR="00C45288" w:rsidRDefault="00C45288" w:rsidP="00C45288">
      <w:pPr>
        <w:rPr>
          <w:rFonts w:ascii="Times New Roman" w:hAnsi="Times New Roman" w:cs="Times New Roman"/>
          <w:lang w:val="en-GB"/>
        </w:rPr>
      </w:pPr>
    </w:p>
    <w:p w14:paraId="3E4DE960" w14:textId="77777777" w:rsidR="00C45288" w:rsidRDefault="00C45288" w:rsidP="00C45288">
      <w:pPr>
        <w:rPr>
          <w:rFonts w:ascii="Times New Roman" w:hAnsi="Times New Roman" w:cs="Times New Roman"/>
          <w:lang w:val="en-GB"/>
        </w:rPr>
      </w:pPr>
    </w:p>
    <w:p w14:paraId="431AFE33" w14:textId="77777777" w:rsidR="00C45288" w:rsidRDefault="00C45288" w:rsidP="00C45288">
      <w:pPr>
        <w:rPr>
          <w:rFonts w:ascii="Times New Roman" w:hAnsi="Times New Roman" w:cs="Times New Roman"/>
          <w:lang w:val="en-GB"/>
        </w:rPr>
      </w:pPr>
    </w:p>
    <w:p w14:paraId="1C8AB53A" w14:textId="77777777" w:rsidR="00C45288" w:rsidRDefault="00C45288" w:rsidP="00C45288">
      <w:pPr>
        <w:rPr>
          <w:rFonts w:ascii="Times New Roman" w:hAnsi="Times New Roman" w:cs="Times New Roman"/>
          <w:lang w:val="en-GB"/>
        </w:rPr>
      </w:pPr>
    </w:p>
    <w:p w14:paraId="7D395BA5" w14:textId="77777777" w:rsidR="00C45288" w:rsidRDefault="00C45288" w:rsidP="00C45288">
      <w:pPr>
        <w:rPr>
          <w:rFonts w:ascii="Times New Roman" w:hAnsi="Times New Roman" w:cs="Times New Roman"/>
          <w:lang w:val="en-GB"/>
        </w:rPr>
      </w:pPr>
    </w:p>
    <w:p w14:paraId="1FB46C89" w14:textId="77777777" w:rsidR="00C45288" w:rsidRDefault="00C45288" w:rsidP="00C45288">
      <w:pPr>
        <w:rPr>
          <w:rFonts w:ascii="Times New Roman" w:hAnsi="Times New Roman" w:cs="Times New Roman"/>
          <w:lang w:val="en-GB"/>
        </w:rPr>
      </w:pPr>
    </w:p>
    <w:p w14:paraId="15B36AFF" w14:textId="77777777" w:rsidR="00C45288" w:rsidRDefault="00C45288" w:rsidP="00C45288">
      <w:pPr>
        <w:rPr>
          <w:rFonts w:ascii="Times New Roman" w:hAnsi="Times New Roman" w:cs="Times New Roman"/>
          <w:lang w:val="en-GB"/>
        </w:rPr>
      </w:pPr>
    </w:p>
    <w:p w14:paraId="2058471D" w14:textId="77777777" w:rsidR="00C45288" w:rsidRDefault="00C45288" w:rsidP="00C45288">
      <w:pPr>
        <w:rPr>
          <w:rFonts w:ascii="Times New Roman" w:hAnsi="Times New Roman" w:cs="Times New Roman"/>
          <w:lang w:val="en-GB"/>
        </w:rPr>
      </w:pPr>
    </w:p>
    <w:p w14:paraId="0702CEC0" w14:textId="77777777" w:rsidR="00C45288" w:rsidRPr="00C45288" w:rsidRDefault="00C45288" w:rsidP="00C45288">
      <w:pPr>
        <w:rPr>
          <w:rFonts w:ascii="Times New Roman" w:hAnsi="Times New Roman" w:cs="Times New Roman"/>
          <w:lang w:val="en-GB"/>
        </w:rPr>
      </w:pPr>
    </w:p>
    <w:p w14:paraId="28D81024" w14:textId="3C7DF4FE" w:rsidR="00C45288" w:rsidRPr="00C45288" w:rsidRDefault="00C45288" w:rsidP="00C45288">
      <w:pPr>
        <w:rPr>
          <w:rFonts w:ascii="Times New Roman" w:hAnsi="Times New Roman" w:cs="Times New Roman"/>
          <w:b/>
          <w:bCs/>
          <w:lang w:val="en-GB"/>
        </w:rPr>
      </w:pPr>
    </w:p>
    <w:p w14:paraId="03F001E2" w14:textId="77777777" w:rsidR="00C45288" w:rsidRDefault="00C45288" w:rsidP="00C45288">
      <w:pPr>
        <w:rPr>
          <w:rFonts w:ascii="Times New Roman" w:hAnsi="Times New Roman" w:cs="Times New Roman"/>
          <w:b/>
          <w:bCs/>
          <w:lang w:val="en-GB"/>
        </w:rPr>
      </w:pPr>
      <w:r w:rsidRPr="00C45288">
        <w:rPr>
          <w:rFonts w:ascii="Times New Roman" w:hAnsi="Times New Roman" w:cs="Times New Roman"/>
          <w:b/>
          <w:bCs/>
          <w:lang w:val="en-GB"/>
        </w:rPr>
        <w:lastRenderedPageBreak/>
        <w:t>2. Relationship Between Planning, Implementation, and Monitoring in Heritage Management Systems</w:t>
      </w:r>
    </w:p>
    <w:p w14:paraId="108060CD" w14:textId="77777777" w:rsidR="00C45288" w:rsidRPr="00C45288" w:rsidRDefault="00C45288" w:rsidP="00C45288">
      <w:pPr>
        <w:rPr>
          <w:rFonts w:ascii="Times New Roman" w:hAnsi="Times New Roman" w:cs="Times New Roman"/>
          <w:b/>
          <w:bCs/>
          <w:lang w:val="en-GB"/>
        </w:rPr>
      </w:pPr>
    </w:p>
    <w:p w14:paraId="2984F58C"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Planning, implementation, and monitoring are three interconnected stages that together form the foundation of effective heritage management systems. These processes help ensure the long-term conservation and sustainable use of heritage properties and their Outstanding Universal Value (OUV).</w:t>
      </w:r>
    </w:p>
    <w:p w14:paraId="6CCCC968"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Planning is the first and most strategic stage of heritage management. It involves identifying the significance of a site, assessing risks and opportunities, and developing policies and objectives for conservation (Hall &amp; McArthur, 1998). Heritage management plans commonly address tourism management, conservation priorities, legal protection, disaster preparedness, and community participation. Planning provides a clear framework for managing heritage resources responsibly.</w:t>
      </w:r>
    </w:p>
    <w:p w14:paraId="07579AEA"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Implementation refers to the practical execution of management plans and conservation strategies. This includes restoration and maintenance projects, visitor regulation, public awareness campaigns, and enforcement of heritage laws. Effective implementation requires cooperation among government authorities, conservation professionals, local communities, and international agencies (Leask, 2010). Financial resources, technical expertise, and institutional coordination are also necessary for successful implementation.</w:t>
      </w:r>
    </w:p>
    <w:p w14:paraId="46DEA77F"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Monitoring is the continuous evaluation of the condition of heritage sites and the effectiveness of management actions. Monitoring involves collecting data on structural conditions, environmental impacts, tourism pressure, and conservation outcomes (Buckley, Cooke, &amp; Fayad, 2017). The purpose of monitoring is to identify threats, measure progress, and ensure that management objectives are being achieved.</w:t>
      </w:r>
    </w:p>
    <w:p w14:paraId="66CC9E95"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The relationship between planning, implementation, and monitoring is cyclical and adaptive. Planning establishes goals and strategies, implementation applies those strategies, and monitoring evaluates the results. Information gathered through monitoring is then used to revise and improve future planning. For example, if monitoring reveals that increased tourism is causing deterioration, management authorities may introduce stricter visitor controls or revise conservation policies.</w:t>
      </w:r>
    </w:p>
    <w:p w14:paraId="52ECA61A"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This integrated management cycle is essential because heritage sites face changing environmental, social, and economic conditions. Adaptive management allows heritage managers to respond effectively to these challenges while maintaining the authenticity, integrity, and OUV of heritage properties.</w:t>
      </w:r>
    </w:p>
    <w:p w14:paraId="5BAD0378"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Therefore, planning, implementation, and monitoring are closely connected processes that together ensure the sustainable conservation and protection of cultural and natural heritage.</w:t>
      </w:r>
    </w:p>
    <w:p w14:paraId="176AEC23" w14:textId="07674727" w:rsidR="00C45288" w:rsidRDefault="00C45288" w:rsidP="00C45288">
      <w:pPr>
        <w:rPr>
          <w:rFonts w:ascii="Times New Roman" w:hAnsi="Times New Roman" w:cs="Times New Roman"/>
          <w:b/>
          <w:bCs/>
          <w:lang w:val="en-GB"/>
        </w:rPr>
      </w:pPr>
    </w:p>
    <w:p w14:paraId="3908D4FF" w14:textId="77777777" w:rsidR="00C45288" w:rsidRDefault="00C45288" w:rsidP="00C45288">
      <w:pPr>
        <w:rPr>
          <w:rFonts w:ascii="Times New Roman" w:hAnsi="Times New Roman" w:cs="Times New Roman"/>
          <w:b/>
          <w:bCs/>
          <w:lang w:val="en-GB"/>
        </w:rPr>
      </w:pPr>
    </w:p>
    <w:p w14:paraId="7DD957FD" w14:textId="77777777" w:rsidR="00C45288" w:rsidRDefault="00C45288" w:rsidP="00C45288">
      <w:pPr>
        <w:rPr>
          <w:rFonts w:ascii="Times New Roman" w:hAnsi="Times New Roman" w:cs="Times New Roman"/>
          <w:b/>
          <w:bCs/>
          <w:lang w:val="en-GB"/>
        </w:rPr>
      </w:pPr>
    </w:p>
    <w:p w14:paraId="3885C2C9" w14:textId="77777777" w:rsidR="00C45288" w:rsidRDefault="00C45288" w:rsidP="00C45288">
      <w:pPr>
        <w:rPr>
          <w:rFonts w:ascii="Times New Roman" w:hAnsi="Times New Roman" w:cs="Times New Roman"/>
          <w:b/>
          <w:bCs/>
          <w:lang w:val="en-GB"/>
        </w:rPr>
      </w:pPr>
    </w:p>
    <w:p w14:paraId="3666BB4C" w14:textId="77777777" w:rsidR="00C45288" w:rsidRDefault="00C45288" w:rsidP="00C45288">
      <w:pPr>
        <w:rPr>
          <w:rFonts w:ascii="Times New Roman" w:hAnsi="Times New Roman" w:cs="Times New Roman"/>
          <w:b/>
          <w:bCs/>
          <w:lang w:val="en-GB"/>
        </w:rPr>
      </w:pPr>
    </w:p>
    <w:p w14:paraId="1F840B85" w14:textId="77777777" w:rsidR="00C45288" w:rsidRDefault="00C45288" w:rsidP="00C45288">
      <w:pPr>
        <w:rPr>
          <w:rFonts w:ascii="Times New Roman" w:hAnsi="Times New Roman" w:cs="Times New Roman"/>
          <w:b/>
          <w:bCs/>
          <w:lang w:val="en-GB"/>
        </w:rPr>
      </w:pPr>
    </w:p>
    <w:p w14:paraId="41C7EE9A" w14:textId="77777777" w:rsidR="00C45288" w:rsidRDefault="00C45288" w:rsidP="00C45288">
      <w:pPr>
        <w:rPr>
          <w:rFonts w:ascii="Times New Roman" w:hAnsi="Times New Roman" w:cs="Times New Roman"/>
          <w:b/>
          <w:bCs/>
          <w:lang w:val="en-GB"/>
        </w:rPr>
      </w:pPr>
    </w:p>
    <w:p w14:paraId="1FAB60F8" w14:textId="77777777" w:rsidR="00C45288" w:rsidRDefault="00C45288" w:rsidP="00C45288">
      <w:pPr>
        <w:rPr>
          <w:rFonts w:ascii="Times New Roman" w:hAnsi="Times New Roman" w:cs="Times New Roman"/>
          <w:b/>
          <w:bCs/>
          <w:lang w:val="en-GB"/>
        </w:rPr>
      </w:pPr>
    </w:p>
    <w:p w14:paraId="68CC8111" w14:textId="77777777" w:rsidR="00C45288" w:rsidRDefault="00C45288" w:rsidP="00C45288">
      <w:pPr>
        <w:rPr>
          <w:rFonts w:ascii="Times New Roman" w:hAnsi="Times New Roman" w:cs="Times New Roman"/>
          <w:b/>
          <w:bCs/>
          <w:lang w:val="en-GB"/>
        </w:rPr>
      </w:pPr>
    </w:p>
    <w:p w14:paraId="40888939" w14:textId="77777777" w:rsidR="00C45288" w:rsidRDefault="00C45288" w:rsidP="00C45288">
      <w:pPr>
        <w:rPr>
          <w:rFonts w:ascii="Times New Roman" w:hAnsi="Times New Roman" w:cs="Times New Roman"/>
          <w:b/>
          <w:bCs/>
          <w:lang w:val="en-GB"/>
        </w:rPr>
      </w:pPr>
    </w:p>
    <w:p w14:paraId="4C7F83E5" w14:textId="77777777" w:rsidR="00C45288" w:rsidRDefault="00C45288" w:rsidP="00C45288">
      <w:pPr>
        <w:rPr>
          <w:rFonts w:ascii="Times New Roman" w:hAnsi="Times New Roman" w:cs="Times New Roman"/>
          <w:b/>
          <w:bCs/>
          <w:lang w:val="en-GB"/>
        </w:rPr>
      </w:pPr>
    </w:p>
    <w:p w14:paraId="6DCBEE8A" w14:textId="77777777" w:rsidR="00C45288" w:rsidRDefault="00C45288" w:rsidP="00C45288">
      <w:pPr>
        <w:rPr>
          <w:rFonts w:ascii="Times New Roman" w:hAnsi="Times New Roman" w:cs="Times New Roman"/>
          <w:b/>
          <w:bCs/>
          <w:lang w:val="en-GB"/>
        </w:rPr>
      </w:pPr>
    </w:p>
    <w:p w14:paraId="4A151EF9" w14:textId="77777777" w:rsidR="00C45288" w:rsidRDefault="00C45288" w:rsidP="00C45288">
      <w:pPr>
        <w:rPr>
          <w:rFonts w:ascii="Times New Roman" w:hAnsi="Times New Roman" w:cs="Times New Roman"/>
          <w:b/>
          <w:bCs/>
          <w:lang w:val="en-GB"/>
        </w:rPr>
      </w:pPr>
    </w:p>
    <w:p w14:paraId="14C348B4" w14:textId="77777777" w:rsidR="00C45288" w:rsidRDefault="00C45288" w:rsidP="00C45288">
      <w:pPr>
        <w:rPr>
          <w:rFonts w:ascii="Times New Roman" w:hAnsi="Times New Roman" w:cs="Times New Roman"/>
          <w:b/>
          <w:bCs/>
          <w:lang w:val="en-GB"/>
        </w:rPr>
      </w:pPr>
    </w:p>
    <w:p w14:paraId="0F0829E6" w14:textId="77777777" w:rsidR="00C45288" w:rsidRDefault="00C45288" w:rsidP="00C45288">
      <w:pPr>
        <w:rPr>
          <w:rFonts w:ascii="Times New Roman" w:hAnsi="Times New Roman" w:cs="Times New Roman"/>
          <w:b/>
          <w:bCs/>
          <w:lang w:val="en-GB"/>
        </w:rPr>
      </w:pPr>
    </w:p>
    <w:p w14:paraId="683C9DAF" w14:textId="77777777" w:rsidR="00C45288" w:rsidRDefault="00C45288" w:rsidP="00C45288">
      <w:pPr>
        <w:rPr>
          <w:rFonts w:ascii="Times New Roman" w:hAnsi="Times New Roman" w:cs="Times New Roman"/>
          <w:b/>
          <w:bCs/>
          <w:lang w:val="en-GB"/>
        </w:rPr>
      </w:pPr>
    </w:p>
    <w:p w14:paraId="053B3FA6" w14:textId="77777777" w:rsidR="00C45288" w:rsidRDefault="00C45288" w:rsidP="00C45288">
      <w:pPr>
        <w:rPr>
          <w:rFonts w:ascii="Times New Roman" w:hAnsi="Times New Roman" w:cs="Times New Roman"/>
          <w:b/>
          <w:bCs/>
          <w:lang w:val="en-GB"/>
        </w:rPr>
      </w:pPr>
    </w:p>
    <w:p w14:paraId="67E3CEB8" w14:textId="77777777" w:rsidR="00C45288" w:rsidRDefault="00C45288" w:rsidP="00C45288">
      <w:pPr>
        <w:rPr>
          <w:rFonts w:ascii="Times New Roman" w:hAnsi="Times New Roman" w:cs="Times New Roman"/>
          <w:b/>
          <w:bCs/>
          <w:lang w:val="en-GB"/>
        </w:rPr>
      </w:pPr>
    </w:p>
    <w:p w14:paraId="6FF2D5A7" w14:textId="77777777" w:rsidR="00C45288" w:rsidRDefault="00C45288" w:rsidP="00C45288">
      <w:pPr>
        <w:rPr>
          <w:rFonts w:ascii="Times New Roman" w:hAnsi="Times New Roman" w:cs="Times New Roman"/>
          <w:b/>
          <w:bCs/>
          <w:lang w:val="en-GB"/>
        </w:rPr>
      </w:pPr>
    </w:p>
    <w:p w14:paraId="31AD8BB6" w14:textId="77777777" w:rsidR="00C45288" w:rsidRDefault="00C45288" w:rsidP="00C45288">
      <w:pPr>
        <w:rPr>
          <w:rFonts w:ascii="Times New Roman" w:hAnsi="Times New Roman" w:cs="Times New Roman"/>
          <w:b/>
          <w:bCs/>
          <w:lang w:val="en-GB"/>
        </w:rPr>
      </w:pPr>
    </w:p>
    <w:p w14:paraId="4370CC7A" w14:textId="77777777" w:rsidR="00C45288" w:rsidRDefault="00C45288" w:rsidP="00C45288">
      <w:pPr>
        <w:rPr>
          <w:rFonts w:ascii="Times New Roman" w:hAnsi="Times New Roman" w:cs="Times New Roman"/>
          <w:b/>
          <w:bCs/>
          <w:lang w:val="en-GB"/>
        </w:rPr>
      </w:pPr>
    </w:p>
    <w:p w14:paraId="038911D6" w14:textId="77777777" w:rsidR="00C45288" w:rsidRPr="00C45288" w:rsidRDefault="00C45288" w:rsidP="00C45288">
      <w:pPr>
        <w:rPr>
          <w:rFonts w:ascii="Times New Roman" w:hAnsi="Times New Roman" w:cs="Times New Roman"/>
          <w:b/>
          <w:bCs/>
          <w:lang w:val="en-GB"/>
        </w:rPr>
      </w:pPr>
    </w:p>
    <w:p w14:paraId="7BF1B083" w14:textId="77777777" w:rsidR="00C45288" w:rsidRDefault="00C45288" w:rsidP="00C45288">
      <w:pPr>
        <w:rPr>
          <w:rFonts w:ascii="Times New Roman" w:hAnsi="Times New Roman" w:cs="Times New Roman"/>
          <w:b/>
          <w:bCs/>
          <w:lang w:val="en-GB"/>
        </w:rPr>
      </w:pPr>
      <w:r w:rsidRPr="00C45288">
        <w:rPr>
          <w:rFonts w:ascii="Times New Roman" w:hAnsi="Times New Roman" w:cs="Times New Roman"/>
          <w:b/>
          <w:bCs/>
          <w:lang w:val="en-GB"/>
        </w:rPr>
        <w:t>References</w:t>
      </w:r>
    </w:p>
    <w:p w14:paraId="064842FC" w14:textId="77777777" w:rsidR="00C45288" w:rsidRPr="00C45288" w:rsidRDefault="00C45288" w:rsidP="00C45288">
      <w:pPr>
        <w:rPr>
          <w:rFonts w:ascii="Times New Roman" w:hAnsi="Times New Roman" w:cs="Times New Roman"/>
          <w:lang w:val="en-GB"/>
        </w:rPr>
      </w:pPr>
    </w:p>
    <w:p w14:paraId="020D7B78"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 xml:space="preserve">Buckley, K., Cooke, S., &amp; Fayad, S. (2017). Using monitoring systems for sustainable heritage management. </w:t>
      </w:r>
      <w:r w:rsidRPr="00C45288">
        <w:rPr>
          <w:rFonts w:ascii="Times New Roman" w:hAnsi="Times New Roman" w:cs="Times New Roman"/>
          <w:i/>
          <w:iCs/>
          <w:lang w:val="en-GB"/>
        </w:rPr>
        <w:t>Journal of Cultural Heritage Management and Sustainable Development, 7</w:t>
      </w:r>
      <w:r w:rsidRPr="00C45288">
        <w:rPr>
          <w:rFonts w:ascii="Times New Roman" w:hAnsi="Times New Roman" w:cs="Times New Roman"/>
          <w:lang w:val="en-GB"/>
        </w:rPr>
        <w:t>(3), 316–331. https://doi.org/10.1108/JCHMSD-10-2016-0053</w:t>
      </w:r>
    </w:p>
    <w:p w14:paraId="5A465108"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 xml:space="preserve">Forrest, C. (2010). </w:t>
      </w:r>
      <w:r w:rsidRPr="00C45288">
        <w:rPr>
          <w:rFonts w:ascii="Times New Roman" w:hAnsi="Times New Roman" w:cs="Times New Roman"/>
          <w:i/>
          <w:iCs/>
          <w:lang w:val="en-GB"/>
        </w:rPr>
        <w:t>International Law and the Protection of Cultural Heritage</w:t>
      </w:r>
      <w:r w:rsidRPr="00C45288">
        <w:rPr>
          <w:rFonts w:ascii="Times New Roman" w:hAnsi="Times New Roman" w:cs="Times New Roman"/>
          <w:lang w:val="en-GB"/>
        </w:rPr>
        <w:t>. Routledge. https://doi.org/10.4324/9780203865194</w:t>
      </w:r>
    </w:p>
    <w:p w14:paraId="569F80B7"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 xml:space="preserve">Francioni, F., &amp; </w:t>
      </w:r>
      <w:proofErr w:type="spellStart"/>
      <w:r w:rsidRPr="00C45288">
        <w:rPr>
          <w:rFonts w:ascii="Times New Roman" w:hAnsi="Times New Roman" w:cs="Times New Roman"/>
          <w:lang w:val="en-GB"/>
        </w:rPr>
        <w:t>Lenzerini</w:t>
      </w:r>
      <w:proofErr w:type="spellEnd"/>
      <w:r w:rsidRPr="00C45288">
        <w:rPr>
          <w:rFonts w:ascii="Times New Roman" w:hAnsi="Times New Roman" w:cs="Times New Roman"/>
          <w:lang w:val="en-GB"/>
        </w:rPr>
        <w:t xml:space="preserve">, F. (2008). </w:t>
      </w:r>
      <w:r w:rsidRPr="00C45288">
        <w:rPr>
          <w:rFonts w:ascii="Times New Roman" w:hAnsi="Times New Roman" w:cs="Times New Roman"/>
          <w:i/>
          <w:iCs/>
          <w:lang w:val="en-GB"/>
        </w:rPr>
        <w:t>The 1972 World Heritage Convention: A Commentary</w:t>
      </w:r>
      <w:r w:rsidRPr="00C45288">
        <w:rPr>
          <w:rFonts w:ascii="Times New Roman" w:hAnsi="Times New Roman" w:cs="Times New Roman"/>
          <w:lang w:val="en-GB"/>
        </w:rPr>
        <w:t>. Oxford University Press. https://doi.org/10.1093/acprof:oso/9780199291694.001.0001</w:t>
      </w:r>
    </w:p>
    <w:p w14:paraId="4019D109"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 xml:space="preserve">Frey, B. S., &amp; Steiner, L. (2011). World Heritage List: Does it make sense? </w:t>
      </w:r>
      <w:r w:rsidRPr="00C45288">
        <w:rPr>
          <w:rFonts w:ascii="Times New Roman" w:hAnsi="Times New Roman" w:cs="Times New Roman"/>
          <w:i/>
          <w:iCs/>
          <w:lang w:val="en-GB"/>
        </w:rPr>
        <w:t>International Journal of Cultural Policy, 17</w:t>
      </w:r>
      <w:r w:rsidRPr="00C45288">
        <w:rPr>
          <w:rFonts w:ascii="Times New Roman" w:hAnsi="Times New Roman" w:cs="Times New Roman"/>
          <w:lang w:val="en-GB"/>
        </w:rPr>
        <w:t>(5), 555–573. https://doi.org/10.1080/10286632.2010.541906</w:t>
      </w:r>
    </w:p>
    <w:p w14:paraId="397516F8"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 xml:space="preserve">Hall, C. M., &amp; McArthur, S. (1998). </w:t>
      </w:r>
      <w:r w:rsidRPr="00C45288">
        <w:rPr>
          <w:rFonts w:ascii="Times New Roman" w:hAnsi="Times New Roman" w:cs="Times New Roman"/>
          <w:i/>
          <w:iCs/>
          <w:lang w:val="en-GB"/>
        </w:rPr>
        <w:t>Integrated Heritage Management: Principles and Practice</w:t>
      </w:r>
      <w:r w:rsidRPr="00C45288">
        <w:rPr>
          <w:rFonts w:ascii="Times New Roman" w:hAnsi="Times New Roman" w:cs="Times New Roman"/>
          <w:lang w:val="en-GB"/>
        </w:rPr>
        <w:t>. Stationery Office.</w:t>
      </w:r>
    </w:p>
    <w:p w14:paraId="5BFEF39F"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 xml:space="preserve">Leask, A. (2010). Progress in visitor attraction research: Towards more effective management. </w:t>
      </w:r>
      <w:r w:rsidRPr="00C45288">
        <w:rPr>
          <w:rFonts w:ascii="Times New Roman" w:hAnsi="Times New Roman" w:cs="Times New Roman"/>
          <w:i/>
          <w:iCs/>
          <w:lang w:val="en-GB"/>
        </w:rPr>
        <w:t>Tourism Management, 31</w:t>
      </w:r>
      <w:r w:rsidRPr="00C45288">
        <w:rPr>
          <w:rFonts w:ascii="Times New Roman" w:hAnsi="Times New Roman" w:cs="Times New Roman"/>
          <w:lang w:val="en-GB"/>
        </w:rPr>
        <w:t>(2), 155–166. https://doi.org/10.1016/j.tourman.2009.09.004</w:t>
      </w:r>
    </w:p>
    <w:p w14:paraId="5ED4F832" w14:textId="77777777" w:rsidR="00C45288" w:rsidRPr="00C45288" w:rsidRDefault="00C45288" w:rsidP="00C45288">
      <w:pPr>
        <w:rPr>
          <w:rFonts w:ascii="Times New Roman" w:hAnsi="Times New Roman" w:cs="Times New Roman"/>
          <w:lang w:val="en-GB"/>
        </w:rPr>
      </w:pPr>
      <w:r w:rsidRPr="00C45288">
        <w:rPr>
          <w:rFonts w:ascii="Times New Roman" w:hAnsi="Times New Roman" w:cs="Times New Roman"/>
          <w:lang w:val="en-GB"/>
        </w:rPr>
        <w:t xml:space="preserve">Su, M. M., &amp; Wall, G. (2014). Community participation in tourism at a World Heritage Site. </w:t>
      </w:r>
      <w:r w:rsidRPr="00C45288">
        <w:rPr>
          <w:rFonts w:ascii="Times New Roman" w:hAnsi="Times New Roman" w:cs="Times New Roman"/>
          <w:i/>
          <w:iCs/>
          <w:lang w:val="en-GB"/>
        </w:rPr>
        <w:t>International Journal of Tourism Research, 16</w:t>
      </w:r>
      <w:r w:rsidRPr="00C45288">
        <w:rPr>
          <w:rFonts w:ascii="Times New Roman" w:hAnsi="Times New Roman" w:cs="Times New Roman"/>
          <w:lang w:val="en-GB"/>
        </w:rPr>
        <w:t xml:space="preserve">(2), 146–156. </w:t>
      </w:r>
      <w:hyperlink r:id="rId6" w:tgtFrame="_new" w:history="1">
        <w:r w:rsidRPr="00C45288">
          <w:rPr>
            <w:rStyle w:val="Hyperlink"/>
            <w:rFonts w:ascii="Times New Roman" w:hAnsi="Times New Roman" w:cs="Times New Roman"/>
            <w:lang w:val="en-GB"/>
          </w:rPr>
          <w:t>https://doi.org/10.1002/jtr.1914</w:t>
        </w:r>
      </w:hyperlink>
    </w:p>
    <w:p w14:paraId="591F43E9" w14:textId="77777777" w:rsidR="0056617A" w:rsidRPr="00CB667A" w:rsidRDefault="0056617A" w:rsidP="00C45288">
      <w:pPr>
        <w:rPr>
          <w:rFonts w:ascii="Times New Roman" w:hAnsi="Times New Roman" w:cs="Times New Roman"/>
          <w:lang w:val="en-US"/>
        </w:rPr>
      </w:pPr>
    </w:p>
    <w:sectPr w:rsidR="0056617A" w:rsidRPr="00CB66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30DB8"/>
    <w:multiLevelType w:val="hybridMultilevel"/>
    <w:tmpl w:val="EA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40664">
    <w:abstractNumId w:val="0"/>
  </w:num>
  <w:num w:numId="2" w16cid:durableId="51579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011351"/>
    <w:rsid w:val="00104A32"/>
    <w:rsid w:val="0056617A"/>
    <w:rsid w:val="005B1E2F"/>
    <w:rsid w:val="00832D86"/>
    <w:rsid w:val="00C45288"/>
    <w:rsid w:val="00CB667A"/>
    <w:rsid w:val="00DF741F"/>
    <w:rsid w:val="00EB6E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jtr.1914"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2026-05-17T13:21:00Z</dcterms:created>
  <dcterms:modified xsi:type="dcterms:W3CDTF">2026-05-17T13:21:00Z</dcterms:modified>
</cp:coreProperties>
</file>