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8B1" w:rsidRDefault="000E68B1" w:rsidP="000E68B1">
      <w:pPr>
        <w:rPr>
          <w:b/>
          <w:bCs/>
        </w:rPr>
      </w:pPr>
      <w:r>
        <w:rPr>
          <w:noProof/>
          <w:lang w:bidi="hi-IN"/>
        </w:rPr>
        <w:drawing>
          <wp:anchor distT="0" distB="0" distL="114300" distR="114300" simplePos="0" relativeHeight="251659264" behindDoc="1" locked="0" layoutInCell="1" allowOverlap="1">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537335" cy="1410970"/>
                    </a:xfrm>
                    <a:prstGeom prst="rect">
                      <a:avLst/>
                    </a:prstGeom>
                  </pic:spPr>
                </pic:pic>
              </a:graphicData>
            </a:graphic>
          </wp:anchor>
        </w:drawing>
      </w:r>
    </w:p>
    <w:p w:rsidR="000E68B1" w:rsidRDefault="000E68B1" w:rsidP="000E68B1">
      <w:pPr>
        <w:rPr>
          <w:b/>
          <w:bCs/>
        </w:rPr>
      </w:pPr>
    </w:p>
    <w:p w:rsidR="000E68B1" w:rsidRPr="003C32DB" w:rsidRDefault="000E68B1" w:rsidP="000E68B1">
      <w:pPr>
        <w:rPr>
          <w:b/>
          <w:bCs/>
          <w:sz w:val="30"/>
          <w:szCs w:val="30"/>
        </w:rPr>
      </w:pPr>
      <w:r w:rsidRPr="003C32DB">
        <w:rPr>
          <w:b/>
          <w:bCs/>
          <w:sz w:val="30"/>
          <w:szCs w:val="30"/>
        </w:rPr>
        <w:t>Introduction to the Hospitality Industry</w:t>
      </w:r>
    </w:p>
    <w:p w:rsidR="000E68B1" w:rsidRDefault="000E68B1" w:rsidP="000E68B1">
      <w:r w:rsidRPr="0019504D">
        <w:t>Ass</w:t>
      </w:r>
      <w:r>
        <w:t xml:space="preserve">ignment </w:t>
      </w:r>
      <w:r w:rsidR="001674E1">
        <w:t>8</w:t>
      </w:r>
    </w:p>
    <w:p w:rsidR="0063519E" w:rsidRDefault="0063519E" w:rsidP="0063519E"/>
    <w:p w:rsidR="0063519E" w:rsidRPr="0063519E" w:rsidRDefault="0063519E" w:rsidP="0063519E">
      <w:pPr>
        <w:rPr>
          <w:sz w:val="28"/>
          <w:szCs w:val="28"/>
        </w:rPr>
      </w:pPr>
      <w:r w:rsidRPr="0063519E">
        <w:rPr>
          <w:sz w:val="28"/>
          <w:szCs w:val="28"/>
        </w:rPr>
        <w:t xml:space="preserve">Student Name: </w:t>
      </w:r>
      <w:r w:rsidRPr="0063519E">
        <w:rPr>
          <w:b/>
          <w:bCs/>
          <w:sz w:val="28"/>
          <w:szCs w:val="28"/>
        </w:rPr>
        <w:t>Anu</w:t>
      </w:r>
      <w:r w:rsidRPr="0063519E">
        <w:rPr>
          <w:sz w:val="28"/>
          <w:szCs w:val="28"/>
        </w:rPr>
        <w:t xml:space="preserve"> </w:t>
      </w:r>
    </w:p>
    <w:p w:rsidR="0063519E" w:rsidRPr="0063519E" w:rsidRDefault="0063519E" w:rsidP="0063519E">
      <w:pPr>
        <w:rPr>
          <w:sz w:val="28"/>
          <w:szCs w:val="28"/>
        </w:rPr>
      </w:pPr>
      <w:r w:rsidRPr="0063519E">
        <w:rPr>
          <w:sz w:val="28"/>
          <w:szCs w:val="28"/>
        </w:rPr>
        <w:t xml:space="preserve">Student ID: </w:t>
      </w:r>
      <w:r w:rsidRPr="0063519E">
        <w:rPr>
          <w:b/>
          <w:bCs/>
          <w:sz w:val="28"/>
          <w:szCs w:val="28"/>
        </w:rPr>
        <w:t>DE240250</w:t>
      </w:r>
    </w:p>
    <w:p w:rsidR="00426865" w:rsidRDefault="00426865"/>
    <w:p w:rsidR="000E68B1" w:rsidRDefault="000E68B1"/>
    <w:p w:rsidR="000E68B1" w:rsidRDefault="000E68B1"/>
    <w:p w:rsidR="00DC0487" w:rsidRDefault="00DC0487" w:rsidP="00DC0487"/>
    <w:p w:rsidR="00DC0487" w:rsidRPr="00DC0487" w:rsidRDefault="00DC0487" w:rsidP="00DC0487">
      <w:pPr>
        <w:pStyle w:val="Heading2"/>
      </w:pPr>
      <w:r w:rsidRPr="00DC0487">
        <w:t>1. Main Responsibilities of the Director of Food and Beverage</w:t>
      </w:r>
    </w:p>
    <w:p w:rsidR="00DC0487" w:rsidRDefault="00DC0487" w:rsidP="00DC0487">
      <w:pPr>
        <w:pStyle w:val="NormalWeb"/>
        <w:spacing w:after="0" w:afterAutospacing="0"/>
        <w:rPr>
          <w:color w:val="1F1F1F"/>
        </w:rPr>
      </w:pPr>
      <w:r>
        <w:rPr>
          <w:color w:val="1F1F1F"/>
        </w:rPr>
        <w:t>When I look at the executive team of any major hotel or resort, the Director of Food and Beverage (F&amp;B) holds one of the most high-stakes roles on the property. Through my look into this position, I've realized it isn't just about picking great wine or making sure the food tastes good; it is a massive leadership and strategic role. The Director is ultimately the person who calls the shots for every single dining outlet, room service order, bar, kitchen, and banquet event happening under the hotel's roof (Hayes, Ninemeier, &amp; Miller, 2017). From my perspective, their world essentially revolves around four core areas: managing finances, keeping operations smooth, making sure guests leave happy, and leading a massive team.</w:t>
      </w:r>
    </w:p>
    <w:p w:rsidR="00DC0487" w:rsidRDefault="00DC0487" w:rsidP="00DC0487">
      <w:pPr>
        <w:pStyle w:val="Heading3"/>
      </w:pPr>
    </w:p>
    <w:p w:rsidR="00DC0487" w:rsidRDefault="00DC0487" w:rsidP="00DC0487">
      <w:pPr>
        <w:pStyle w:val="Heading3"/>
      </w:pPr>
      <w:r w:rsidRPr="00DC0487">
        <w:t>Financial Management and Strategic Planning</w:t>
      </w:r>
    </w:p>
    <w:p w:rsidR="00DC0487" w:rsidRDefault="00DC0487" w:rsidP="00DC0487">
      <w:r>
        <w:t>At the end of the day, I believe a Director of F&amp;B has to act like a business owner. They spend a huge chunk o</w:t>
      </w:r>
      <w:r w:rsidR="00EB79C0">
        <w:t xml:space="preserve">f their time looking at numbers, </w:t>
      </w:r>
      <w:r>
        <w:t>forecasting sales, setting budgets, and trying to keep costs under control. Food and labor costs are notoriously tricky because they fluctuate constantly, so I see the Director as someone who must be incredibly sharp with menu engineering, supplier negotiations, and waste control (Ninemeier, 2020). On the flip side, they are also responsible for bringing money in. To me, this means they must come up with creative promotions, set the right prices, and watch market trends to make sure both hotel guests and locals want to spend their money at the hotel's venues.</w:t>
      </w:r>
    </w:p>
    <w:p w:rsidR="00DC0487" w:rsidRDefault="00DC0487" w:rsidP="00DC0487">
      <w:r>
        <w:t>Operational Oversight and Compliance</w:t>
      </w:r>
    </w:p>
    <w:p w:rsidR="00DC0487" w:rsidRDefault="00DC0487" w:rsidP="00DC0487">
      <w:pPr>
        <w:pStyle w:val="NormalWeb"/>
        <w:spacing w:after="0" w:afterAutospacing="0"/>
        <w:rPr>
          <w:color w:val="1F1F1F"/>
        </w:rPr>
      </w:pPr>
      <w:r>
        <w:rPr>
          <w:color w:val="1F1F1F"/>
        </w:rPr>
        <w:t>The sheer scale of what an F&amp;B Director oversees can be overwhelming. On any given day, they might have a fine-dining restaurant, a busy coffee shop, and a 500-person wedding all running at the same time. I understand that they have to ensure every outlet is operating smoothly and maintaining the high standards expected of the brand. This requires a tight grip on inventory so the kitchen never runs out of key ingredients. Even more critically, they are the ones I would hold responsible for making sure everything is completely legal and safe, from local health department rules to food safety standards and liquor licenses (Ninemeier, 2020).</w:t>
      </w:r>
    </w:p>
    <w:p w:rsidR="00DC0487" w:rsidRDefault="00DC0487" w:rsidP="00DC0487">
      <w:pPr>
        <w:pStyle w:val="NormalWeb"/>
        <w:spacing w:after="0" w:afterAutospacing="0"/>
        <w:rPr>
          <w:color w:val="1F1F1F"/>
        </w:rPr>
      </w:pPr>
    </w:p>
    <w:p w:rsidR="00DC0487" w:rsidRDefault="00DC0487" w:rsidP="00DC0487">
      <w:pPr>
        <w:pStyle w:val="Heading3"/>
      </w:pPr>
      <w:r>
        <w:t>Guest Satisfaction and Quality Assurance</w:t>
      </w:r>
    </w:p>
    <w:p w:rsidR="00DC0487" w:rsidRDefault="00DC0487" w:rsidP="00DC0487">
      <w:r>
        <w:t xml:space="preserve">In the hotel industry, your reputation can make or break you. I view the F&amp;B Director as the person who sets the bar for what excellent service looks like. You will often see them walking the floor, watching how the service flows, talking to guests, and stepping in to </w:t>
      </w:r>
      <w:r>
        <w:lastRenderedPageBreak/>
        <w:t>handle things when a customer has a bad experience (Hayes et al., 2017). By keeping a close eye on the quality of both the food and the service, they make sure guests get a consistent experience, which I know is exactly how you earn five-star online reviews and build a loyal customer base.</w:t>
      </w:r>
    </w:p>
    <w:p w:rsidR="00DC0487" w:rsidRDefault="00DC0487" w:rsidP="00DC0487">
      <w:pPr>
        <w:pStyle w:val="Heading3"/>
      </w:pPr>
    </w:p>
    <w:p w:rsidR="00DC0487" w:rsidRDefault="00DC0487" w:rsidP="00DC0487">
      <w:pPr>
        <w:pStyle w:val="Heading3"/>
      </w:pPr>
      <w:r>
        <w:t>Team Leadership and Talent Development</w:t>
      </w:r>
    </w:p>
    <w:p w:rsidR="00DC0487" w:rsidRDefault="00DC0487" w:rsidP="00DC0487">
      <w:r>
        <w:t>A hotel's food and beverage department is only as strong as the people working in it. The Director is responsible for hiring, mentoring, and keeping top-tier talent, including the Executive Chef, restaurant managers, and head bartenders. I recognize that it takes a lot of leadership to keep front-of-house servers and back-of-house kitchen staff working as a cohesive team. By focusing on ongoing training and building a supportive workplace culture, the Director keeps morale high, which naturally translates into better service for the guests (Hayes et al., 2017).</w:t>
      </w:r>
    </w:p>
    <w:p w:rsidR="00DC0487" w:rsidRDefault="00DC0487" w:rsidP="00DC0487">
      <w:pPr>
        <w:pStyle w:val="Heading2"/>
      </w:pPr>
    </w:p>
    <w:p w:rsidR="00DC0487" w:rsidRDefault="00DC0487" w:rsidP="00DC0487">
      <w:pPr>
        <w:pStyle w:val="Heading2"/>
      </w:pPr>
      <w:r>
        <w:t>2. The Concept of "Right-Sizing" in Hotel F&amp;B Operations</w:t>
      </w:r>
    </w:p>
    <w:p w:rsidR="00DC0487" w:rsidRDefault="00DC0487" w:rsidP="00DC0487">
      <w:r>
        <w:t>For a really long time, traditional hotels operated on a "more is better" mindset. They assumed that to give a luxury experience, they had to offer massive, overwhelming menus and keep multiple restaurants open from early morning until midnight. Today, I can see that this old model just doesn’t work anymore. "Right-sizing" is the modern, smart shift away from that approach. Instead of guessing or relying on old traditions, I define it as using actual data to trim down menus, optimize staff schedules, and adjust operating hours so that the hotel's food operations perfectly match what guests actually want (Ivanov, 2014).</w:t>
      </w:r>
    </w:p>
    <w:p w:rsidR="00DC0487" w:rsidRDefault="00DC0487" w:rsidP="00DC0487">
      <w:pPr>
        <w:pStyle w:val="Heading3"/>
      </w:pPr>
    </w:p>
    <w:p w:rsidR="00DC0487" w:rsidRDefault="00DC0487" w:rsidP="00DC0487">
      <w:pPr>
        <w:pStyle w:val="Heading3"/>
      </w:pPr>
      <w:r>
        <w:t>Menu and Asset Optimization</w:t>
      </w:r>
    </w:p>
    <w:p w:rsidR="00DC0487" w:rsidRDefault="00DC0487" w:rsidP="00DC0487">
      <w:r>
        <w:t>A great place to see right-sizing in action is on the menu itself. Instead of a massive menu with fifty different items, I would expect a right-sized kitchen to offer fifteen incredibly well-made choices. This allows the kitchen to use the same fresh ingredients across several different dishes (Dittmer &amp; Keefe, 2009). I find that this kind of smart cross-utilization drastically cuts down on food waste, makes life easier for the kitchen staff, and keeps storage costs low. Right-sizing also applies to physical spaces. If a hotel has a large restaurant that sits completely empty every afternoon, management might right-size the asset by transforming part of it into a casual grab-and-go market or a flexible remote-work spot that brings in steady money without needing a full staff (Ivanov, 2014).</w:t>
      </w:r>
    </w:p>
    <w:p w:rsidR="00DC0487" w:rsidRDefault="00DC0487" w:rsidP="00DC0487">
      <w:pPr>
        <w:pStyle w:val="Heading3"/>
      </w:pPr>
    </w:p>
    <w:p w:rsidR="00DC0487" w:rsidRDefault="00DC0487" w:rsidP="00DC0487">
      <w:pPr>
        <w:pStyle w:val="Heading3"/>
      </w:pPr>
      <w:r>
        <w:t>Labor and Operational Hours</w:t>
      </w:r>
    </w:p>
    <w:p w:rsidR="00DC0487" w:rsidRDefault="00DC0487" w:rsidP="00DC0487">
      <w:r>
        <w:t>Labor is usually one of the heaviest expenses in hospitality. For me, right-sizing means looking closely at past booking data and occupancy trends to schedule staff only when things are actually busy (Dittmer &amp; Keefe, 2009). For example, if a fine-dining restaurant inside a hotel is traditionally dead on Monday nights, a right-sized operation won't keep it open just for the sake of it. Instead, they might close the main dining room on slower nights and guide guests toward a lively lobby bar that requires fewer staff members to run.</w:t>
      </w:r>
    </w:p>
    <w:p w:rsidR="00DC0487" w:rsidRDefault="00DC0487" w:rsidP="00DC0487">
      <w:pPr>
        <w:pStyle w:val="Heading3"/>
      </w:pPr>
    </w:p>
    <w:p w:rsidR="00DC0487" w:rsidRDefault="00DC0487" w:rsidP="00DC0487">
      <w:pPr>
        <w:pStyle w:val="Heading3"/>
      </w:pPr>
      <w:r>
        <w:t>Why Right-Sizing Matters Today</w:t>
      </w:r>
    </w:p>
    <w:p w:rsidR="00DC0487" w:rsidRDefault="00DC0487" w:rsidP="00DC0487">
      <w:pPr>
        <w:pStyle w:val="NormalWeb"/>
        <w:spacing w:after="0" w:afterAutospacing="0"/>
        <w:rPr>
          <w:color w:val="1F1F1F"/>
        </w:rPr>
      </w:pPr>
      <w:r>
        <w:rPr>
          <w:color w:val="1F1F1F"/>
        </w:rPr>
        <w:t xml:space="preserve">With skyrocketing food inflation and rising labor costs, I see right-sizing as an absolute necessity for survival. On top of that, traveler habits have changed. Modern guests often prefer ordering from food delivery apps or exploring local restaurants rather than eating in a quiet, formal hotel dining room. By right-sizing, hotels can stop losing money on services that guests aren't using and focus all their energy and resources on making sure the services they </w:t>
      </w:r>
      <w:r>
        <w:rPr>
          <w:i/>
          <w:iCs/>
          <w:color w:val="1F1F1F"/>
          <w:bdr w:val="none" w:sz="0" w:space="0" w:color="auto" w:frame="1"/>
        </w:rPr>
        <w:t>do</w:t>
      </w:r>
      <w:r>
        <w:rPr>
          <w:color w:val="1F1F1F"/>
        </w:rPr>
        <w:t xml:space="preserve"> offer are absolutely exceptional (Ivanov, 2014).</w:t>
      </w:r>
    </w:p>
    <w:p w:rsidR="00DC0487" w:rsidRDefault="00DC0487" w:rsidP="00DC0487">
      <w:pPr>
        <w:pStyle w:val="Heading2"/>
      </w:pPr>
    </w:p>
    <w:p w:rsidR="00DC0487" w:rsidRDefault="00DC0487" w:rsidP="00DC0487">
      <w:pPr>
        <w:pStyle w:val="Heading2"/>
      </w:pPr>
      <w:r>
        <w:t>3. Comparison of Meeting Room Setups</w:t>
      </w:r>
    </w:p>
    <w:p w:rsidR="00DC0487" w:rsidRDefault="00DC0487" w:rsidP="00DC0487">
      <w:pPr>
        <w:pStyle w:val="NormalWeb"/>
        <w:spacing w:after="0" w:afterAutospacing="0"/>
        <w:rPr>
          <w:color w:val="1F1F1F"/>
        </w:rPr>
      </w:pPr>
      <w:r>
        <w:rPr>
          <w:color w:val="1F1F1F"/>
        </w:rPr>
        <w:t>When planning a corporate meeting or event, the way you set up the room matters immensely. The physical layout completely changes how people behave, how well they focus, and how much they interact with one another. I will look at three of the most common setups used in hotel conference spaces: Theater, Classroom, and Horseshoe styles.</w:t>
      </w:r>
    </w:p>
    <w:p w:rsidR="00DC0487" w:rsidRDefault="00DC0487" w:rsidP="00DC0487">
      <w:pPr>
        <w:pStyle w:val="Heading3"/>
      </w:pPr>
    </w:p>
    <w:p w:rsidR="00DC0487" w:rsidRDefault="00DC0487" w:rsidP="00DC0487">
      <w:pPr>
        <w:pStyle w:val="Heading3"/>
      </w:pPr>
      <w:r>
        <w:t>Seating Arrangement</w:t>
      </w:r>
    </w:p>
    <w:p w:rsidR="00DC0487" w:rsidRDefault="00DC0487" w:rsidP="00DC0487">
      <w:pPr>
        <w:pStyle w:val="NormalWeb"/>
        <w:numPr>
          <w:ilvl w:val="0"/>
          <w:numId w:val="13"/>
        </w:numPr>
        <w:spacing w:after="0" w:afterAutospacing="0"/>
        <w:ind w:left="0"/>
        <w:rPr>
          <w:color w:val="1F1F1F"/>
        </w:rPr>
      </w:pPr>
      <w:r>
        <w:rPr>
          <w:b/>
          <w:bCs/>
          <w:color w:val="1F1F1F"/>
          <w:bdr w:val="none" w:sz="0" w:space="0" w:color="auto" w:frame="1"/>
        </w:rPr>
        <w:t>Theater Style:</w:t>
      </w:r>
      <w:r>
        <w:rPr>
          <w:color w:val="1F1F1F"/>
        </w:rPr>
        <w:t xml:space="preserve"> I think of this layout exactly like a movie theater or a broadway show. It consists of straight rows of chairs all facing a main stage, podium, or projection screen. There are absolutely no tables or desks here; it is just seating, with a few aisles left open so people can find their spots (PCMA, 2017).</w:t>
      </w:r>
    </w:p>
    <w:p w:rsidR="00DC0487" w:rsidRDefault="00DC0487" w:rsidP="00DC0487">
      <w:pPr>
        <w:pStyle w:val="NormalWeb"/>
        <w:numPr>
          <w:ilvl w:val="0"/>
          <w:numId w:val="13"/>
        </w:numPr>
        <w:spacing w:after="0" w:afterAutospacing="0"/>
        <w:ind w:left="0"/>
        <w:rPr>
          <w:color w:val="1F1F1F"/>
        </w:rPr>
      </w:pPr>
      <w:r>
        <w:rPr>
          <w:b/>
          <w:bCs/>
          <w:color w:val="1F1F1F"/>
          <w:bdr w:val="none" w:sz="0" w:space="0" w:color="auto" w:frame="1"/>
        </w:rPr>
        <w:t>Classroom Style:</w:t>
      </w:r>
      <w:r>
        <w:rPr>
          <w:color w:val="1F1F1F"/>
        </w:rPr>
        <w:t xml:space="preserve"> This setup mixes a theater layout with a traditional office vibe. It uses long conference tables paired with chairs, arranged in rows facing the front of the room. It looks and feels exactly like a traditional college lecture hall to me (Shone &amp; Parry, 2019).</w:t>
      </w:r>
    </w:p>
    <w:p w:rsidR="00DC0487" w:rsidRDefault="00DC0487" w:rsidP="00DC0487">
      <w:pPr>
        <w:pStyle w:val="NormalWeb"/>
        <w:numPr>
          <w:ilvl w:val="0"/>
          <w:numId w:val="13"/>
        </w:numPr>
        <w:spacing w:after="0" w:afterAutospacing="0"/>
        <w:ind w:left="0"/>
        <w:rPr>
          <w:color w:val="1F1F1F"/>
        </w:rPr>
      </w:pPr>
      <w:r>
        <w:rPr>
          <w:b/>
          <w:bCs/>
          <w:color w:val="1F1F1F"/>
          <w:bdr w:val="none" w:sz="0" w:space="0" w:color="auto" w:frame="1"/>
        </w:rPr>
        <w:t>Horseshoe Style:</w:t>
      </w:r>
      <w:r>
        <w:rPr>
          <w:color w:val="1F1F1F"/>
        </w:rPr>
        <w:t xml:space="preserve"> Often called a "U-Shape," this layout involves arranging tables in a large, open 'U' shape. Chairs are placed only along the outside edge of the tables. This leaves the entire middle of the 'U' completely empty, while the open end faces toward a presenter, whiteboard, or screen (PCMA, 2017).</w:t>
      </w:r>
    </w:p>
    <w:p w:rsidR="00DC0487" w:rsidRDefault="00DC0487" w:rsidP="00DC0487">
      <w:pPr>
        <w:pStyle w:val="Heading3"/>
      </w:pPr>
    </w:p>
    <w:p w:rsidR="00DC0487" w:rsidRDefault="00DC0487" w:rsidP="00DC0487">
      <w:pPr>
        <w:pStyle w:val="Heading3"/>
      </w:pPr>
      <w:r>
        <w:t>Advantages and Typical Uses</w:t>
      </w:r>
    </w:p>
    <w:p w:rsidR="00DC0487" w:rsidRDefault="00DC0487" w:rsidP="00DC0487">
      <w:pPr>
        <w:pStyle w:val="NormalWeb"/>
        <w:numPr>
          <w:ilvl w:val="0"/>
          <w:numId w:val="14"/>
        </w:numPr>
        <w:spacing w:after="0" w:afterAutospacing="0"/>
        <w:ind w:left="0"/>
        <w:rPr>
          <w:color w:val="1F1F1F"/>
        </w:rPr>
      </w:pPr>
      <w:r>
        <w:rPr>
          <w:b/>
          <w:bCs/>
          <w:color w:val="1F1F1F"/>
          <w:bdr w:val="none" w:sz="0" w:space="0" w:color="auto" w:frame="1"/>
        </w:rPr>
        <w:t>Theater Style:</w:t>
      </w:r>
      <w:r>
        <w:rPr>
          <w:color w:val="1F1F1F"/>
        </w:rPr>
        <w:t xml:space="preserve"> The absolute biggest perk of a theater setup is that you can pack a ton of people into a single room while giving everyone a clear view of the stage (PCMA, 2017). Because it doesn't use heavy tables, it is the perfect choice for shorter events where people just need to sit and listen, like a big product launch, an annual company-wide meeting, a keynote speech, or an awards ceremony (Shone &amp; Parry, 2019).</w:t>
      </w:r>
    </w:p>
    <w:p w:rsidR="00DC0487" w:rsidRDefault="00DC0487" w:rsidP="00DC0487">
      <w:pPr>
        <w:pStyle w:val="NormalWeb"/>
        <w:numPr>
          <w:ilvl w:val="0"/>
          <w:numId w:val="14"/>
        </w:numPr>
        <w:spacing w:after="0" w:afterAutospacing="0"/>
        <w:ind w:left="0"/>
        <w:rPr>
          <w:color w:val="1F1F1F"/>
        </w:rPr>
      </w:pPr>
      <w:r>
        <w:rPr>
          <w:b/>
          <w:bCs/>
          <w:color w:val="1F1F1F"/>
          <w:bdr w:val="none" w:sz="0" w:space="0" w:color="auto" w:frame="1"/>
        </w:rPr>
        <w:t>Classroom Style:</w:t>
      </w:r>
      <w:r>
        <w:rPr>
          <w:color w:val="1F1F1F"/>
        </w:rPr>
        <w:t xml:space="preserve"> This style is the go-to choice when attendees need to be focused and comfortable for long stretches of time. Having a table makes it incredibly easy for people to take notes, open up their laptops, keep track of documents, and enjoy coffee or lunch right at their seats (PCMA, 2017). Because of this, you see it used constantly for multi-day training seminars, corporate lectures, and professional licensing exams (Shone &amp; Parry, 2019).</w:t>
      </w:r>
    </w:p>
    <w:p w:rsidR="00DC0487" w:rsidRDefault="00DC0487" w:rsidP="00DC0487">
      <w:pPr>
        <w:pStyle w:val="NormalWeb"/>
        <w:numPr>
          <w:ilvl w:val="0"/>
          <w:numId w:val="14"/>
        </w:numPr>
        <w:spacing w:after="0" w:afterAutospacing="0"/>
        <w:ind w:left="0"/>
        <w:rPr>
          <w:color w:val="1F1F1F"/>
        </w:rPr>
      </w:pPr>
      <w:r>
        <w:rPr>
          <w:b/>
          <w:bCs/>
          <w:color w:val="1F1F1F"/>
          <w:bdr w:val="none" w:sz="0" w:space="0" w:color="auto" w:frame="1"/>
        </w:rPr>
        <w:t>Horseshoe Style:</w:t>
      </w:r>
      <w:r>
        <w:rPr>
          <w:color w:val="1F1F1F"/>
        </w:rPr>
        <w:t xml:space="preserve"> If you want people talking, collaborating, and looking at each other, the horseshoe is the ultimate layout. It creates an intimate, conversational atmosphere, and it allows the speaker to physically walk right into the center of the 'U' to engage with the crowd (PCMA, 2017). It is perfect for board meetings, interactive team workshops, focus groups, or </w:t>
      </w:r>
      <w:r>
        <w:rPr>
          <w:color w:val="1F1F1F"/>
        </w:rPr>
        <w:lastRenderedPageBreak/>
        <w:t>committee debates where active discussion is the whole point of the gathering (Shone &amp; Parry, 2019).</w:t>
      </w:r>
    </w:p>
    <w:p w:rsidR="00DC0487" w:rsidRDefault="00DC0487" w:rsidP="00DC0487">
      <w:pPr>
        <w:pStyle w:val="Heading3"/>
      </w:pPr>
    </w:p>
    <w:p w:rsidR="00DC0487" w:rsidRDefault="00DC0487" w:rsidP="00DC0487">
      <w:pPr>
        <w:pStyle w:val="Heading3"/>
      </w:pPr>
      <w:r>
        <w:t>Space Requirements</w:t>
      </w:r>
    </w:p>
    <w:p w:rsidR="00DC0487" w:rsidRPr="00EB79C0" w:rsidRDefault="00DC0487" w:rsidP="00EB79C0">
      <w:r>
        <w:t>The amount of space you need for each style changes dramatically depending on whether tables are involved and how much room people need to move around. Theater style is incredibly space-efficient because it only uses chairs. It usually requires just 10 to 12 square feet per person, which means you can host a massive crowd in a relatively small ballroom (PCMA, 2017).</w:t>
      </w:r>
      <w:r w:rsidR="00EB79C0">
        <w:t xml:space="preserve"> </w:t>
      </w:r>
      <w:r>
        <w:rPr>
          <w:color w:val="1F1F1F"/>
        </w:rPr>
        <w:t xml:space="preserve">Classroom style sits </w:t>
      </w:r>
      <w:r w:rsidR="00EB79C0">
        <w:rPr>
          <w:color w:val="1F1F1F"/>
        </w:rPr>
        <w:t>right in the middle. Because we</w:t>
      </w:r>
      <w:r>
        <w:rPr>
          <w:color w:val="1F1F1F"/>
        </w:rPr>
        <w:t xml:space="preserve"> are adding rows of long tables, the setup takes up a lot more physical space. You generally need about 15 to 20 square feet per person to ensure attendees don't feel squished and have enough room to pull out their chairs and get comfortable (Shone &amp; Parry, 2019).</w:t>
      </w:r>
    </w:p>
    <w:p w:rsidR="00DC0487" w:rsidRDefault="00DC0487" w:rsidP="00DC0487">
      <w:pPr>
        <w:pStyle w:val="NormalWeb"/>
        <w:spacing w:after="0" w:afterAutospacing="0"/>
        <w:rPr>
          <w:color w:val="1F1F1F"/>
        </w:rPr>
      </w:pPr>
      <w:r>
        <w:rPr>
          <w:color w:val="1F1F1F"/>
        </w:rPr>
        <w:t xml:space="preserve">The Horseshoe style is by far the </w:t>
      </w:r>
      <w:r w:rsidR="00EB79C0">
        <w:rPr>
          <w:color w:val="1F1F1F"/>
        </w:rPr>
        <w:t>least space-efficient layout we</w:t>
      </w:r>
      <w:r>
        <w:rPr>
          <w:color w:val="1F1F1F"/>
        </w:rPr>
        <w:t xml:space="preserve"> can choose. Because the entire center of the 'U' is completely empty, a massive amount of floor space goes unused. This layout demands roughly 35 to 40 square feet per person, meaning you can only use it for smaller, more exclusive groups where space isn't an issue (PCMA, 2017).</w:t>
      </w:r>
    </w:p>
    <w:p w:rsidR="00DC0487" w:rsidRDefault="00DC0487" w:rsidP="00DC0487">
      <w:pPr>
        <w:pStyle w:val="Heading2"/>
      </w:pPr>
    </w:p>
    <w:p w:rsidR="00DC0487" w:rsidRDefault="00DC0487" w:rsidP="00DC0487">
      <w:pPr>
        <w:pStyle w:val="Heading2"/>
      </w:pPr>
      <w:r>
        <w:t>References</w:t>
      </w:r>
    </w:p>
    <w:p w:rsidR="00DC0487" w:rsidRDefault="00DC0487" w:rsidP="00DC0487">
      <w:pPr>
        <w:pStyle w:val="NormalWeb"/>
        <w:numPr>
          <w:ilvl w:val="0"/>
          <w:numId w:val="15"/>
        </w:numPr>
        <w:spacing w:after="0" w:afterAutospacing="0"/>
        <w:ind w:left="0"/>
        <w:rPr>
          <w:color w:val="1F1F1F"/>
        </w:rPr>
      </w:pPr>
      <w:r>
        <w:rPr>
          <w:color w:val="1F1F1F"/>
        </w:rPr>
        <w:t xml:space="preserve">Dittmer, P. R., &amp; Keefe, J. D. (2009). </w:t>
      </w:r>
      <w:r>
        <w:rPr>
          <w:i/>
          <w:iCs/>
          <w:color w:val="1F1F1F"/>
          <w:bdr w:val="none" w:sz="0" w:space="0" w:color="auto" w:frame="1"/>
        </w:rPr>
        <w:t>Principles of Food, Beverage, and Labor Cost Controls</w:t>
      </w:r>
      <w:r>
        <w:rPr>
          <w:color w:val="1F1F1F"/>
        </w:rPr>
        <w:t xml:space="preserve"> (9th ed.). John Wiley &amp; Sons.</w:t>
      </w:r>
    </w:p>
    <w:p w:rsidR="00DC0487" w:rsidRDefault="00DC0487" w:rsidP="00DC0487">
      <w:pPr>
        <w:pStyle w:val="NormalWeb"/>
        <w:numPr>
          <w:ilvl w:val="0"/>
          <w:numId w:val="15"/>
        </w:numPr>
        <w:spacing w:after="0" w:afterAutospacing="0"/>
        <w:ind w:left="0"/>
        <w:rPr>
          <w:color w:val="1F1F1F"/>
        </w:rPr>
      </w:pPr>
      <w:r>
        <w:rPr>
          <w:color w:val="1F1F1F"/>
        </w:rPr>
        <w:t xml:space="preserve">Hayes, D. K., Ninemeier, J. D., &amp; Miller, A. A. (2017). </w:t>
      </w:r>
      <w:r>
        <w:rPr>
          <w:i/>
          <w:iCs/>
          <w:color w:val="1F1F1F"/>
          <w:bdr w:val="none" w:sz="0" w:space="0" w:color="auto" w:frame="1"/>
        </w:rPr>
        <w:t>Hotel Operations Management</w:t>
      </w:r>
      <w:r>
        <w:rPr>
          <w:color w:val="1F1F1F"/>
        </w:rPr>
        <w:t xml:space="preserve"> (3rd ed.). Pearson.</w:t>
      </w:r>
    </w:p>
    <w:p w:rsidR="00DC0487" w:rsidRDefault="00DC0487" w:rsidP="00DC0487">
      <w:pPr>
        <w:pStyle w:val="NormalWeb"/>
        <w:numPr>
          <w:ilvl w:val="0"/>
          <w:numId w:val="15"/>
        </w:numPr>
        <w:spacing w:after="0" w:afterAutospacing="0"/>
        <w:ind w:left="0"/>
        <w:rPr>
          <w:color w:val="1F1F1F"/>
        </w:rPr>
      </w:pPr>
      <w:r>
        <w:rPr>
          <w:color w:val="1F1F1F"/>
        </w:rPr>
        <w:t xml:space="preserve">Ivanov, S. (2014). </w:t>
      </w:r>
      <w:r>
        <w:rPr>
          <w:i/>
          <w:iCs/>
          <w:color w:val="1F1F1F"/>
          <w:bdr w:val="none" w:sz="0" w:space="0" w:color="auto" w:frame="1"/>
        </w:rPr>
        <w:t>Hotel Revenue Management: From Theory to Practice</w:t>
      </w:r>
      <w:r>
        <w:rPr>
          <w:color w:val="1F1F1F"/>
        </w:rPr>
        <w:t>. Zangador.</w:t>
      </w:r>
    </w:p>
    <w:p w:rsidR="00DC0487" w:rsidRDefault="00DC0487" w:rsidP="00DC0487">
      <w:pPr>
        <w:pStyle w:val="NormalWeb"/>
        <w:numPr>
          <w:ilvl w:val="0"/>
          <w:numId w:val="15"/>
        </w:numPr>
        <w:spacing w:after="0" w:afterAutospacing="0"/>
        <w:ind w:left="0"/>
        <w:rPr>
          <w:color w:val="1F1F1F"/>
        </w:rPr>
      </w:pPr>
      <w:r>
        <w:rPr>
          <w:color w:val="1F1F1F"/>
        </w:rPr>
        <w:t xml:space="preserve">Ninemeier, J. D. (2020). </w:t>
      </w:r>
      <w:r>
        <w:rPr>
          <w:i/>
          <w:iCs/>
          <w:color w:val="1F1F1F"/>
          <w:bdr w:val="none" w:sz="0" w:space="0" w:color="auto" w:frame="1"/>
        </w:rPr>
        <w:t>Management of Food and Beverage Operations</w:t>
      </w:r>
      <w:r>
        <w:rPr>
          <w:color w:val="1F1F1F"/>
        </w:rPr>
        <w:t xml:space="preserve"> (6th ed.). American Hotel &amp; Lodging Educational Institute.</w:t>
      </w:r>
    </w:p>
    <w:p w:rsidR="00DC0487" w:rsidRDefault="00DC0487" w:rsidP="00DC0487">
      <w:pPr>
        <w:pStyle w:val="NormalWeb"/>
        <w:numPr>
          <w:ilvl w:val="0"/>
          <w:numId w:val="15"/>
        </w:numPr>
        <w:spacing w:after="0" w:afterAutospacing="0"/>
        <w:ind w:left="0"/>
        <w:rPr>
          <w:color w:val="1F1F1F"/>
        </w:rPr>
      </w:pPr>
      <w:r>
        <w:rPr>
          <w:color w:val="1F1F1F"/>
        </w:rPr>
        <w:t xml:space="preserve">Professional Convention Management Association (PCMA). (2017). </w:t>
      </w:r>
      <w:r>
        <w:rPr>
          <w:i/>
          <w:iCs/>
          <w:color w:val="1F1F1F"/>
          <w:bdr w:val="none" w:sz="0" w:space="0" w:color="auto" w:frame="1"/>
        </w:rPr>
        <w:t>Professional Meeting Management: A Guide to Meetings, Conventions, and Events</w:t>
      </w:r>
      <w:r>
        <w:rPr>
          <w:color w:val="1F1F1F"/>
        </w:rPr>
        <w:t xml:space="preserve"> (6th ed.). Agate Publishing.</w:t>
      </w:r>
    </w:p>
    <w:p w:rsidR="00DC0487" w:rsidRDefault="00DC0487" w:rsidP="00DC0487">
      <w:pPr>
        <w:pStyle w:val="NormalWeb"/>
        <w:numPr>
          <w:ilvl w:val="0"/>
          <w:numId w:val="15"/>
        </w:numPr>
        <w:spacing w:after="0" w:afterAutospacing="0"/>
        <w:ind w:left="0"/>
        <w:rPr>
          <w:color w:val="1F1F1F"/>
        </w:rPr>
      </w:pPr>
      <w:r>
        <w:rPr>
          <w:color w:val="1F1F1F"/>
        </w:rPr>
        <w:t xml:space="preserve">Shone, A., &amp; Parry, B. (2019). </w:t>
      </w:r>
      <w:r>
        <w:rPr>
          <w:i/>
          <w:iCs/>
          <w:color w:val="1F1F1F"/>
          <w:bdr w:val="none" w:sz="0" w:space="0" w:color="auto" w:frame="1"/>
        </w:rPr>
        <w:t>Successful Event Management: A Practical Handbook</w:t>
      </w:r>
      <w:r>
        <w:rPr>
          <w:color w:val="1F1F1F"/>
        </w:rPr>
        <w:t xml:space="preserve"> (5th ed.). Cengage Learning.</w:t>
      </w:r>
    </w:p>
    <w:p w:rsidR="00DC0487" w:rsidRPr="001674E1" w:rsidRDefault="00DC0487" w:rsidP="00DC0487"/>
    <w:sectPr w:rsidR="00DC0487" w:rsidRPr="001674E1" w:rsidSect="00E83BA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BDD93D6-218C-43C1-BF93-E97371AEE67B}"/>
    <w:embedBold r:id="rId2" w:fontKey="{AB35883E-8D8B-44AD-9CD5-BB9095A262A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52E1D78-59F1-4B2A-AE6B-CAB25F2EFDFD}"/>
    <w:embedBold r:id="rId4" w:fontKey="{734E0DEF-6289-449E-8B6D-18687BEE6333}"/>
  </w:font>
  <w:font w:name="Calibri Light">
    <w:panose1 w:val="020F0302020204030204"/>
    <w:charset w:val="00"/>
    <w:family w:val="swiss"/>
    <w:pitch w:val="variable"/>
    <w:sig w:usb0="E4002EFF" w:usb1="C000247B" w:usb2="00000009" w:usb3="00000000" w:csb0="000001FF" w:csb1="00000000"/>
    <w:embedRegular r:id="rId5" w:fontKey="{997E010B-0079-43E6-AA3E-410742E6B87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F4C23"/>
    <w:multiLevelType w:val="multilevel"/>
    <w:tmpl w:val="2390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2">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092603"/>
    <w:multiLevelType w:val="multilevel"/>
    <w:tmpl w:val="D33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9B15F1"/>
    <w:multiLevelType w:val="multilevel"/>
    <w:tmpl w:val="C7D27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9"/>
  </w:num>
  <w:num w:numId="4">
    <w:abstractNumId w:val="1"/>
  </w:num>
  <w:num w:numId="5">
    <w:abstractNumId w:val="6"/>
  </w:num>
  <w:num w:numId="6">
    <w:abstractNumId w:val="7"/>
  </w:num>
  <w:num w:numId="7">
    <w:abstractNumId w:val="4"/>
  </w:num>
  <w:num w:numId="8">
    <w:abstractNumId w:val="14"/>
  </w:num>
  <w:num w:numId="9">
    <w:abstractNumId w:val="10"/>
  </w:num>
  <w:num w:numId="10">
    <w:abstractNumId w:val="11"/>
  </w:num>
  <w:num w:numId="11">
    <w:abstractNumId w:val="3"/>
  </w:num>
  <w:num w:numId="12">
    <w:abstractNumId w:val="13"/>
  </w:num>
  <w:num w:numId="13">
    <w:abstractNumId w:val="0"/>
  </w:num>
  <w:num w:numId="14">
    <w:abstractNumId w:val="12"/>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TrueTypeFonts/>
  <w:defaultTabStop w:val="720"/>
  <w:characterSpacingControl w:val="doNotCompress"/>
  <w:compat/>
  <w:rsids>
    <w:rsidRoot w:val="000E68B1"/>
    <w:rsid w:val="0003533E"/>
    <w:rsid w:val="000E68B1"/>
    <w:rsid w:val="001674E1"/>
    <w:rsid w:val="001700EC"/>
    <w:rsid w:val="00174BB1"/>
    <w:rsid w:val="00224FD9"/>
    <w:rsid w:val="002F4AE0"/>
    <w:rsid w:val="00384E8A"/>
    <w:rsid w:val="003C32DB"/>
    <w:rsid w:val="003D1074"/>
    <w:rsid w:val="00426865"/>
    <w:rsid w:val="00477CAA"/>
    <w:rsid w:val="004C5A76"/>
    <w:rsid w:val="00502E29"/>
    <w:rsid w:val="005949FB"/>
    <w:rsid w:val="005E458B"/>
    <w:rsid w:val="0063519E"/>
    <w:rsid w:val="00794642"/>
    <w:rsid w:val="007C4F78"/>
    <w:rsid w:val="00844EC2"/>
    <w:rsid w:val="008516FE"/>
    <w:rsid w:val="009C1D0A"/>
    <w:rsid w:val="00A044F7"/>
    <w:rsid w:val="00A16DE0"/>
    <w:rsid w:val="00A8150E"/>
    <w:rsid w:val="00AA0062"/>
    <w:rsid w:val="00B20343"/>
    <w:rsid w:val="00B72487"/>
    <w:rsid w:val="00B85EA7"/>
    <w:rsid w:val="00BE65DD"/>
    <w:rsid w:val="00C612A4"/>
    <w:rsid w:val="00CC6AD1"/>
    <w:rsid w:val="00DC0487"/>
    <w:rsid w:val="00E6778A"/>
    <w:rsid w:val="00E83BAD"/>
    <w:rsid w:val="00EB79C0"/>
    <w:rsid w:val="00F25F5B"/>
    <w:rsid w:val="00F837B1"/>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rPr>
  </w:style>
  <w:style w:type="paragraph" w:styleId="Heading2">
    <w:name w:val="heading 2"/>
    <w:basedOn w:val="Normal"/>
    <w:next w:val="Normal"/>
    <w:link w:val="Heading2Char"/>
    <w:autoRedefine/>
    <w:uiPriority w:val="9"/>
    <w:unhideWhenUsed/>
    <w:qFormat/>
    <w:rsid w:val="00DC0487"/>
    <w:pPr>
      <w:keepNext/>
      <w:keepLines/>
      <w:spacing w:before="40" w:line="276" w:lineRule="auto"/>
      <w:outlineLvl w:val="1"/>
    </w:pPr>
    <w:rPr>
      <w:rFonts w:ascii="Cambria" w:eastAsiaTheme="majorEastAsia" w:hAnsi="Cambria" w:cstheme="majorBidi"/>
      <w:b/>
      <w:bCs/>
      <w:color w:val="1F1F1F"/>
      <w:sz w:val="26"/>
      <w:szCs w:val="26"/>
    </w:rPr>
  </w:style>
  <w:style w:type="paragraph" w:styleId="Heading3">
    <w:name w:val="heading 3"/>
    <w:basedOn w:val="Normal"/>
    <w:next w:val="Normal"/>
    <w:link w:val="Heading3Char"/>
    <w:autoRedefine/>
    <w:uiPriority w:val="9"/>
    <w:unhideWhenUsed/>
    <w:qFormat/>
    <w:rsid w:val="00DC0487"/>
    <w:pPr>
      <w:keepNext/>
      <w:keepLines/>
      <w:spacing w:before="40" w:line="276" w:lineRule="auto"/>
      <w:outlineLvl w:val="2"/>
    </w:pPr>
    <w:rPr>
      <w:rFonts w:ascii="Cambria" w:eastAsiaTheme="majorEastAsia" w:hAnsi="Cambria" w:cstheme="majorBidi"/>
      <w:b/>
      <w:bCs/>
      <w:color w:val="1F1F1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DC0487"/>
    <w:rPr>
      <w:rFonts w:ascii="Cambria" w:eastAsiaTheme="majorEastAsia" w:hAnsi="Cambria" w:cstheme="majorBidi"/>
      <w:b/>
      <w:bCs/>
      <w:color w:val="1F1F1F"/>
      <w:sz w:val="26"/>
      <w:szCs w:val="26"/>
    </w:rPr>
  </w:style>
  <w:style w:type="character" w:customStyle="1" w:styleId="Heading3Char">
    <w:name w:val="Heading 3 Char"/>
    <w:basedOn w:val="DefaultParagraphFont"/>
    <w:link w:val="Heading3"/>
    <w:uiPriority w:val="9"/>
    <w:rsid w:val="00DC0487"/>
    <w:rPr>
      <w:rFonts w:ascii="Cambria" w:eastAsiaTheme="majorEastAsia" w:hAnsi="Cambria" w:cstheme="majorBidi"/>
      <w:b/>
      <w:bCs/>
      <w:color w:val="1F1F1F"/>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0E68B1"/>
    <w:pPr>
      <w:ind w:left="720"/>
      <w:contextualSpacing/>
    </w:pPr>
  </w:style>
  <w:style w:type="paragraph" w:styleId="NormalWeb">
    <w:name w:val="Normal (Web)"/>
    <w:basedOn w:val="Normal"/>
    <w:uiPriority w:val="99"/>
    <w:unhideWhenUsed/>
    <w:rsid w:val="00DC0487"/>
    <w:pPr>
      <w:spacing w:before="100" w:beforeAutospacing="1" w:after="100" w:afterAutospacing="1"/>
    </w:pPr>
    <w:rPr>
      <w:rFonts w:ascii="Times New Roman" w:eastAsia="Times New Roman" w:hAnsi="Times New Roman" w:cs="Times New Roman"/>
      <w:kern w:val="0"/>
      <w:lang w:bidi="hi-IN"/>
    </w:rPr>
  </w:style>
</w:styles>
</file>

<file path=word/webSettings.xml><?xml version="1.0" encoding="utf-8"?>
<w:webSettings xmlns:r="http://schemas.openxmlformats.org/officeDocument/2006/relationships" xmlns:w="http://schemas.openxmlformats.org/wordprocessingml/2006/main">
  <w:divs>
    <w:div w:id="1703365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1587</Words>
  <Characters>9048</Characters>
  <Application>Microsoft Office Word</Application>
  <DocSecurity>0</DocSecurity>
  <Lines>75</Lines>
  <Paragraphs>21</Paragraphs>
  <ScaleCrop>false</ScaleCrop>
  <Company/>
  <LinksUpToDate>false</LinksUpToDate>
  <CharactersWithSpaces>10614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cp:lastModifiedBy>
  <cp:revision>13</cp:revision>
  <dcterms:created xsi:type="dcterms:W3CDTF">2026-04-08T12:12:00Z</dcterms:created>
  <dcterms:modified xsi:type="dcterms:W3CDTF">2026-06-08T14:25:00Z</dcterms:modified>
</cp:coreProperties>
</file>