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3A7C43" w14:textId="77777777" w:rsidR="006B4066" w:rsidRPr="00DA4463" w:rsidRDefault="00F96204" w:rsidP="00DA4463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A4463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22CE3F8C" wp14:editId="5D68B021">
            <wp:simplePos x="0" y="0"/>
            <wp:positionH relativeFrom="margin">
              <wp:posOffset>2200275</wp:posOffset>
            </wp:positionH>
            <wp:positionV relativeFrom="paragraph">
              <wp:posOffset>-259080</wp:posOffset>
            </wp:positionV>
            <wp:extent cx="1537335" cy="1410970"/>
            <wp:effectExtent l="0" t="0" r="5715" b="0"/>
            <wp:wrapNone/>
            <wp:docPr id="65422150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4221507" name="Picture 654221507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37335" cy="14109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FBDDC2D" w14:textId="77777777" w:rsidR="006B4066" w:rsidRPr="00DA4463" w:rsidRDefault="006B4066" w:rsidP="00DA4463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1B468EA" w14:textId="77777777" w:rsidR="006B4066" w:rsidRPr="00DA4463" w:rsidRDefault="006B4066" w:rsidP="00DA4463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129A630" w14:textId="77777777" w:rsidR="00F96204" w:rsidRPr="00DA4463" w:rsidRDefault="00F96204" w:rsidP="00DA446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5D9365C" w14:textId="77777777" w:rsidR="00887A1B" w:rsidRPr="00DA4463" w:rsidRDefault="00887A1B" w:rsidP="00DA446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90746BC" w14:textId="6A61232A" w:rsidR="00A95B44" w:rsidRPr="00DA4463" w:rsidRDefault="005C2C26" w:rsidP="00DA446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4463">
        <w:rPr>
          <w:rFonts w:ascii="Times New Roman" w:hAnsi="Times New Roman" w:cs="Times New Roman"/>
          <w:b/>
          <w:sz w:val="24"/>
          <w:szCs w:val="24"/>
        </w:rPr>
        <w:t>Assignment Title</w:t>
      </w:r>
      <w:r w:rsidRPr="00DA4463">
        <w:rPr>
          <w:rFonts w:ascii="Times New Roman" w:hAnsi="Times New Roman" w:cs="Times New Roman"/>
          <w:sz w:val="24"/>
          <w:szCs w:val="24"/>
        </w:rPr>
        <w:t xml:space="preserve">: </w:t>
      </w:r>
      <w:r w:rsidR="004921AF">
        <w:rPr>
          <w:rFonts w:ascii="Times New Roman" w:hAnsi="Times New Roman" w:cs="Times New Roman"/>
          <w:sz w:val="24"/>
          <w:szCs w:val="24"/>
        </w:rPr>
        <w:t xml:space="preserve">Operations </w:t>
      </w:r>
      <w:r w:rsidR="009F428E">
        <w:rPr>
          <w:rFonts w:ascii="Times New Roman" w:hAnsi="Times New Roman" w:cs="Times New Roman"/>
          <w:sz w:val="24"/>
          <w:szCs w:val="24"/>
        </w:rPr>
        <w:t>Management and hospitality</w:t>
      </w:r>
    </w:p>
    <w:p w14:paraId="77314F91" w14:textId="77777777" w:rsidR="005C2C26" w:rsidRPr="00DA4463" w:rsidRDefault="005C2C26" w:rsidP="00DA446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9C67380" w14:textId="77777777" w:rsidR="00F96204" w:rsidRPr="00DA4463" w:rsidRDefault="00430F93" w:rsidP="00DA446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4463">
        <w:rPr>
          <w:rFonts w:ascii="Times New Roman" w:hAnsi="Times New Roman" w:cs="Times New Roman"/>
          <w:b/>
          <w:sz w:val="24"/>
          <w:szCs w:val="24"/>
        </w:rPr>
        <w:t>Name of Student</w:t>
      </w:r>
      <w:r w:rsidRPr="00DA4463">
        <w:rPr>
          <w:rFonts w:ascii="Times New Roman" w:hAnsi="Times New Roman" w:cs="Times New Roman"/>
          <w:sz w:val="24"/>
          <w:szCs w:val="24"/>
        </w:rPr>
        <w:t xml:space="preserve">: </w:t>
      </w:r>
      <w:r w:rsidR="0078495D" w:rsidRPr="00DA4463">
        <w:rPr>
          <w:rFonts w:ascii="Times New Roman" w:hAnsi="Times New Roman" w:cs="Times New Roman"/>
          <w:sz w:val="24"/>
          <w:szCs w:val="24"/>
        </w:rPr>
        <w:t>Sunil Kumar DE240173</w:t>
      </w:r>
    </w:p>
    <w:p w14:paraId="0D49B8B7" w14:textId="77777777" w:rsidR="005C2C26" w:rsidRPr="00DA4463" w:rsidRDefault="005C2C26" w:rsidP="00DA446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03FF555" w14:textId="11AC0A06" w:rsidR="00F96204" w:rsidRPr="00DA4463" w:rsidRDefault="00F96204" w:rsidP="00DA446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  <w:sectPr w:rsidR="00F96204" w:rsidRPr="00DA4463">
          <w:pgSz w:w="12240" w:h="15840"/>
          <w:pgMar w:top="1440" w:right="1440" w:bottom="1440" w:left="1440" w:header="708" w:footer="708" w:gutter="0"/>
          <w:cols w:space="708"/>
          <w:docGrid w:linePitch="360"/>
        </w:sectPr>
      </w:pPr>
      <w:r w:rsidRPr="00DA4463">
        <w:rPr>
          <w:rFonts w:ascii="Times New Roman" w:hAnsi="Times New Roman" w:cs="Times New Roman"/>
          <w:b/>
          <w:sz w:val="24"/>
          <w:szCs w:val="24"/>
        </w:rPr>
        <w:t>Date</w:t>
      </w:r>
      <w:r w:rsidR="00430F93" w:rsidRPr="00DA4463">
        <w:rPr>
          <w:rFonts w:ascii="Times New Roman" w:hAnsi="Times New Roman" w:cs="Times New Roman"/>
          <w:b/>
          <w:sz w:val="24"/>
          <w:szCs w:val="24"/>
        </w:rPr>
        <w:t xml:space="preserve"> of Submission</w:t>
      </w:r>
      <w:r w:rsidR="00430F93" w:rsidRPr="00DA4463">
        <w:rPr>
          <w:rFonts w:ascii="Times New Roman" w:hAnsi="Times New Roman" w:cs="Times New Roman"/>
          <w:sz w:val="24"/>
          <w:szCs w:val="24"/>
        </w:rPr>
        <w:t xml:space="preserve">: </w:t>
      </w:r>
      <w:r w:rsidR="0048326D">
        <w:rPr>
          <w:rFonts w:ascii="Times New Roman" w:hAnsi="Times New Roman" w:cs="Times New Roman"/>
          <w:sz w:val="24"/>
          <w:szCs w:val="24"/>
        </w:rPr>
        <w:t>1</w:t>
      </w:r>
      <w:r w:rsidR="00580D97">
        <w:rPr>
          <w:rFonts w:ascii="Times New Roman" w:hAnsi="Times New Roman" w:cs="Times New Roman"/>
          <w:sz w:val="24"/>
          <w:szCs w:val="24"/>
        </w:rPr>
        <w:t>8</w:t>
      </w:r>
      <w:r w:rsidR="00430F93" w:rsidRPr="00DA4463">
        <w:rPr>
          <w:rFonts w:ascii="Times New Roman" w:hAnsi="Times New Roman" w:cs="Times New Roman"/>
          <w:sz w:val="24"/>
          <w:szCs w:val="24"/>
        </w:rPr>
        <w:t>/</w:t>
      </w:r>
      <w:r w:rsidR="0048326D">
        <w:rPr>
          <w:rFonts w:ascii="Times New Roman" w:hAnsi="Times New Roman" w:cs="Times New Roman"/>
          <w:sz w:val="24"/>
          <w:szCs w:val="24"/>
        </w:rPr>
        <w:t>11</w:t>
      </w:r>
      <w:r w:rsidR="00430F93" w:rsidRPr="00DA4463">
        <w:rPr>
          <w:rFonts w:ascii="Times New Roman" w:hAnsi="Times New Roman" w:cs="Times New Roman"/>
          <w:sz w:val="24"/>
          <w:szCs w:val="24"/>
        </w:rPr>
        <w:t>/2025</w:t>
      </w:r>
    </w:p>
    <w:p w14:paraId="253AB1FC" w14:textId="7E0A7C5E" w:rsidR="00017CA6" w:rsidRPr="00017CA6" w:rsidRDefault="00017CA6" w:rsidP="00017CA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C</w:t>
      </w:r>
      <w:r w:rsidRPr="00017CA6">
        <w:rPr>
          <w:rFonts w:ascii="Times New Roman" w:hAnsi="Times New Roman" w:cs="Times New Roman"/>
          <w:sz w:val="24"/>
          <w:szCs w:val="24"/>
        </w:rPr>
        <w:t xml:space="preserve">omparative analysis: Hampton by Hilton vs Holiday Inn Express </w:t>
      </w:r>
    </w:p>
    <w:p w14:paraId="383C2ECF" w14:textId="57CADE06" w:rsidR="00017CA6" w:rsidRDefault="00017CA6" w:rsidP="00017CA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17CA6">
        <w:rPr>
          <w:rFonts w:ascii="Times New Roman" w:hAnsi="Times New Roman" w:cs="Times New Roman"/>
          <w:sz w:val="24"/>
          <w:szCs w:val="24"/>
        </w:rPr>
        <w:t>Selection rationale: I selected two of the larger mid-market limited service hotel brands with consistent and no-surprise offers targeting price conscious business and leisure travellers:  Hampton by Hilton and Holiday Inn Express (IHG). They both focus on clean rooms, reliable service and complimentary breakfast, so they lent themselves to a focused comparison.</w:t>
      </w:r>
    </w:p>
    <w:p w14:paraId="1FA54E8E" w14:textId="34DDB381" w:rsidR="00B81545" w:rsidRPr="00DA4463" w:rsidRDefault="00B81545" w:rsidP="00DA446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4463">
        <w:rPr>
          <w:rFonts w:ascii="Times New Roman" w:hAnsi="Times New Roman" w:cs="Times New Roman"/>
          <w:sz w:val="24"/>
          <w:szCs w:val="24"/>
        </w:rPr>
        <w:t>1) Service concept — what each offers and how they deliver it</w:t>
      </w:r>
    </w:p>
    <w:p w14:paraId="1BD22D65" w14:textId="77777777" w:rsidR="00B81545" w:rsidRPr="00DA4463" w:rsidRDefault="00B81545" w:rsidP="00DA446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4463">
        <w:rPr>
          <w:rFonts w:ascii="Times New Roman" w:hAnsi="Times New Roman" w:cs="Times New Roman"/>
          <w:sz w:val="24"/>
          <w:szCs w:val="24"/>
        </w:rPr>
        <w:t>Hampton by Hilton</w:t>
      </w:r>
    </w:p>
    <w:p w14:paraId="692437DB" w14:textId="77777777" w:rsidR="00B81545" w:rsidRPr="00DA4463" w:rsidRDefault="00B81545" w:rsidP="00DA446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4463">
        <w:rPr>
          <w:rFonts w:ascii="Times New Roman" w:hAnsi="Times New Roman" w:cs="Times New Roman"/>
          <w:sz w:val="24"/>
          <w:szCs w:val="24"/>
        </w:rPr>
        <w:t>A brand positioned in the midscale limited-service hotel segment...that promises a predictable and friendly experience. Guest rooms are clean, comfortably furnished, free high-speed Wi-Fi, complimentary hot breakfast ("always included"), basic fitness, and access to coffee/snacks - an "always on" offer. Delivery is driven by franchises but is supported by Hilton brand standards and initiatives - refreshing design prototypes to maintain a contemporary experience. The brand relies on the "100% Hampton Guarantee" and consistency of service across hotels.</w:t>
      </w:r>
    </w:p>
    <w:p w14:paraId="0F0F84F7" w14:textId="77777777" w:rsidR="00B81545" w:rsidRPr="00DA4463" w:rsidRDefault="00B81545" w:rsidP="00DA446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4463">
        <w:rPr>
          <w:rFonts w:ascii="Times New Roman" w:hAnsi="Times New Roman" w:cs="Times New Roman"/>
          <w:sz w:val="24"/>
          <w:szCs w:val="24"/>
        </w:rPr>
        <w:t>Holiday Inn Express (IHG)</w:t>
      </w:r>
    </w:p>
    <w:p w14:paraId="19AC920A" w14:textId="616CA55C" w:rsidR="00096717" w:rsidRPr="00DA4463" w:rsidRDefault="00B81545" w:rsidP="00DA446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4463">
        <w:rPr>
          <w:rFonts w:ascii="Times New Roman" w:hAnsi="Times New Roman" w:cs="Times New Roman"/>
          <w:sz w:val="24"/>
          <w:szCs w:val="24"/>
        </w:rPr>
        <w:t>Positioned as "simple, smart" trave...focused on the basics - a clean room, comfortable bed, free Wi-Fi and a full complimentary breakfast. IHG markets HIX as the brand for travellers seeking convenience and practical public/work spaces and invests in public space refreshes (Generation 5 design) to be more efficient and for guests to interact. Delivery is by branded systems and franchise/owner network globally.</w:t>
      </w:r>
    </w:p>
    <w:p w14:paraId="6591DD2F" w14:textId="35FA4EB9" w:rsidR="00853A26" w:rsidRPr="00DA4463" w:rsidRDefault="00853A26" w:rsidP="00DA446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4463">
        <w:rPr>
          <w:rFonts w:ascii="Times New Roman" w:hAnsi="Times New Roman" w:cs="Times New Roman"/>
          <w:sz w:val="24"/>
          <w:szCs w:val="24"/>
        </w:rPr>
        <w:t xml:space="preserve">2) Important features — likenesses and variationsLikenesses </w:t>
      </w:r>
    </w:p>
    <w:p w14:paraId="3AC87AF6" w14:textId="5B30718A" w:rsidR="00853A26" w:rsidRPr="00DA4463" w:rsidRDefault="00853A26" w:rsidP="00DA446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4463">
        <w:rPr>
          <w:rFonts w:ascii="Times New Roman" w:hAnsi="Times New Roman" w:cs="Times New Roman"/>
          <w:sz w:val="24"/>
          <w:szCs w:val="24"/>
        </w:rPr>
        <w:t xml:space="preserve">Core Offer: Each has free breakfast and free wi-fi as standard to ensure guests have some predictable value. </w:t>
      </w:r>
    </w:p>
    <w:p w14:paraId="58CD6DF7" w14:textId="7CEBACD0" w:rsidR="00853A26" w:rsidRPr="00DA4463" w:rsidRDefault="00853A26" w:rsidP="00DA446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4463">
        <w:rPr>
          <w:rFonts w:ascii="Times New Roman" w:hAnsi="Times New Roman" w:cs="Times New Roman"/>
          <w:sz w:val="24"/>
          <w:szCs w:val="24"/>
        </w:rPr>
        <w:t>Hilton Hotels</w:t>
      </w:r>
    </w:p>
    <w:p w14:paraId="5C008B2C" w14:textId="77777777" w:rsidR="00853A26" w:rsidRPr="00DA4463" w:rsidRDefault="00853A26" w:rsidP="00DA446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4463">
        <w:rPr>
          <w:rFonts w:ascii="Times New Roman" w:hAnsi="Times New Roman" w:cs="Times New Roman"/>
          <w:sz w:val="24"/>
          <w:szCs w:val="24"/>
        </w:rPr>
        <w:t xml:space="preserve">Target Segment: Value-based business and leisure travelers who care about consistency, location and efficiency rather than luxury. </w:t>
      </w:r>
    </w:p>
    <w:p w14:paraId="1BE80D26" w14:textId="77777777" w:rsidR="00853A26" w:rsidRPr="00DA4463" w:rsidRDefault="00853A26" w:rsidP="00DA446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4463">
        <w:rPr>
          <w:rFonts w:ascii="Times New Roman" w:hAnsi="Times New Roman" w:cs="Times New Roman"/>
          <w:sz w:val="24"/>
          <w:szCs w:val="24"/>
        </w:rPr>
        <w:t>InterContinental Hotels Group PLC</w:t>
      </w:r>
    </w:p>
    <w:p w14:paraId="4FF2D170" w14:textId="615DF381" w:rsidR="00853A26" w:rsidRPr="00DA4463" w:rsidRDefault="00853A26" w:rsidP="00DA446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4463">
        <w:rPr>
          <w:rFonts w:ascii="Times New Roman" w:hAnsi="Times New Roman" w:cs="Times New Roman"/>
          <w:sz w:val="24"/>
          <w:szCs w:val="24"/>
        </w:rPr>
        <w:lastRenderedPageBreak/>
        <w:t xml:space="preserve">Operation Model: Franchise/owner-operated hotels delivering branded standards imposed by the parent company. </w:t>
      </w:r>
    </w:p>
    <w:p w14:paraId="3159A6FB" w14:textId="77777777" w:rsidR="00853A26" w:rsidRPr="00DA4463" w:rsidRDefault="00853A26" w:rsidP="00DA446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4463">
        <w:rPr>
          <w:rFonts w:ascii="Times New Roman" w:hAnsi="Times New Roman" w:cs="Times New Roman"/>
          <w:sz w:val="24"/>
          <w:szCs w:val="24"/>
        </w:rPr>
        <w:t>Hilton Hotels</w:t>
      </w:r>
    </w:p>
    <w:p w14:paraId="6A391F68" w14:textId="66F4108D" w:rsidR="00853A26" w:rsidRPr="00DA4463" w:rsidRDefault="00853A26" w:rsidP="00DA446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4463">
        <w:rPr>
          <w:rFonts w:ascii="Times New Roman" w:hAnsi="Times New Roman" w:cs="Times New Roman"/>
          <w:sz w:val="24"/>
          <w:szCs w:val="24"/>
        </w:rPr>
        <w:t xml:space="preserve">Differences </w:t>
      </w:r>
    </w:p>
    <w:p w14:paraId="63B1ACC6" w14:textId="77777777" w:rsidR="00853A26" w:rsidRPr="00DA4463" w:rsidRDefault="00853A26" w:rsidP="00DA446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4463">
        <w:rPr>
          <w:rFonts w:ascii="Times New Roman" w:hAnsi="Times New Roman" w:cs="Times New Roman"/>
          <w:sz w:val="24"/>
          <w:szCs w:val="24"/>
        </w:rPr>
        <w:t xml:space="preserve">Brand Personality &amp; Marketing: Hampton promotes a warm, slightly more personal "service with a smile" identity (and brand guarantees), whereas Holiday Inn Express promotes their product as "simple, smart", with a focus on functional public spaces and efficiency. </w:t>
      </w:r>
    </w:p>
    <w:p w14:paraId="323E096A" w14:textId="77777777" w:rsidR="00853A26" w:rsidRPr="00DA4463" w:rsidRDefault="00853A26" w:rsidP="00DA446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4463">
        <w:rPr>
          <w:rFonts w:ascii="Times New Roman" w:hAnsi="Times New Roman" w:cs="Times New Roman"/>
          <w:sz w:val="24"/>
          <w:szCs w:val="24"/>
        </w:rPr>
        <w:t>Hilton Hotels</w:t>
      </w:r>
    </w:p>
    <w:p w14:paraId="4EDFD32B" w14:textId="7961A28C" w:rsidR="00853A26" w:rsidRPr="00DA4463" w:rsidRDefault="00853A26" w:rsidP="00DA446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4463">
        <w:rPr>
          <w:rFonts w:ascii="Times New Roman" w:hAnsi="Times New Roman" w:cs="Times New Roman"/>
          <w:sz w:val="24"/>
          <w:szCs w:val="24"/>
        </w:rPr>
        <w:t xml:space="preserve">Design development: Hilton has rolled out refreshed prototypes and visual identity changes for Hampton; whereas IHG has publicly been pushing a Generation-5 public-space refresh for Holiday Inn Express -- similar aims (modernization), but very different aesthetics and roll out. </w:t>
      </w:r>
    </w:p>
    <w:p w14:paraId="7BB4ECD6" w14:textId="77777777" w:rsidR="00853A26" w:rsidRPr="00DA4463" w:rsidRDefault="00853A26" w:rsidP="00DA446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4463">
        <w:rPr>
          <w:rFonts w:ascii="Times New Roman" w:hAnsi="Times New Roman" w:cs="Times New Roman"/>
          <w:sz w:val="24"/>
          <w:szCs w:val="24"/>
        </w:rPr>
        <w:t>Stories From Hilton</w:t>
      </w:r>
    </w:p>
    <w:p w14:paraId="6312FFA4" w14:textId="01D7A844" w:rsidR="00B81545" w:rsidRPr="00DA4463" w:rsidRDefault="00853A26" w:rsidP="00DA446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4463">
        <w:rPr>
          <w:rFonts w:ascii="Times New Roman" w:hAnsi="Times New Roman" w:cs="Times New Roman"/>
          <w:sz w:val="24"/>
          <w:szCs w:val="24"/>
        </w:rPr>
        <w:t>Scalability &amp; footprint nuances: Holiday Inn Express is IHG's largest brand (in terms of number of hotels) worldwide (very wide footprint). Meanwhile Hampton Hotel typically competes on room-level experience and operating consistency, which impacts the loyalty, distribution, and localized offerings.</w:t>
      </w:r>
    </w:p>
    <w:p w14:paraId="531E9B18" w14:textId="77777777" w:rsidR="00F940C5" w:rsidRPr="00DA4463" w:rsidRDefault="00F940C5" w:rsidP="00DA446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4463">
        <w:rPr>
          <w:rFonts w:ascii="Times New Roman" w:hAnsi="Times New Roman" w:cs="Times New Roman"/>
          <w:sz w:val="24"/>
          <w:szCs w:val="24"/>
        </w:rPr>
        <w:t>A new idea for a joint service that offers both brands a strategic advantage</w:t>
      </w:r>
    </w:p>
    <w:p w14:paraId="631F29DE" w14:textId="77777777" w:rsidR="00F940C5" w:rsidRPr="00DA4463" w:rsidRDefault="00F940C5" w:rsidP="00DA446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4463">
        <w:rPr>
          <w:rFonts w:ascii="Times New Roman" w:hAnsi="Times New Roman" w:cs="Times New Roman"/>
          <w:sz w:val="24"/>
          <w:szCs w:val="24"/>
        </w:rPr>
        <w:t>“Work+Rest Local” - a hybrid micro-hub service for professionals on the move and layovers</w:t>
      </w:r>
    </w:p>
    <w:p w14:paraId="416F28CB" w14:textId="77777777" w:rsidR="00F940C5" w:rsidRPr="00DA4463" w:rsidRDefault="00F940C5" w:rsidP="00DA446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4463">
        <w:rPr>
          <w:rFonts w:ascii="Times New Roman" w:hAnsi="Times New Roman" w:cs="Times New Roman"/>
          <w:sz w:val="24"/>
          <w:szCs w:val="24"/>
        </w:rPr>
        <w:t>The idea: a branded, bookable add-on available at both Hampton and Holiday Inn Express properties, this service would convert a part of their public space (or under-utilized meeting room) into an hourly micro-hub service that combines: a quiet work pod (monitor, ergonomic chair, super-strong Wi-Fi), a private nap suite (sound-proofed pod with blackout, short-stay bedding), and a small modular F&amp;B offering (premium coffee, healthier snacks). Guests can book the service by the hour under the respective brand app, or web pages, with loyalty points integration, and packaged day-passes for nearby freelancers or remote workers.</w:t>
      </w:r>
    </w:p>
    <w:p w14:paraId="30C20FD4" w14:textId="77777777" w:rsidR="00F940C5" w:rsidRPr="00DA4463" w:rsidRDefault="00F940C5" w:rsidP="00DA446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4463">
        <w:rPr>
          <w:rFonts w:ascii="Times New Roman" w:hAnsi="Times New Roman" w:cs="Times New Roman"/>
          <w:sz w:val="24"/>
          <w:szCs w:val="24"/>
        </w:rPr>
        <w:t>Why it works &amp; how it adds benefit.</w:t>
      </w:r>
    </w:p>
    <w:p w14:paraId="555DBAED" w14:textId="540C20FC" w:rsidR="00F940C5" w:rsidRPr="00DA4463" w:rsidRDefault="00F940C5" w:rsidP="00DA446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4463">
        <w:rPr>
          <w:rFonts w:ascii="Times New Roman" w:hAnsi="Times New Roman" w:cs="Times New Roman"/>
          <w:sz w:val="24"/>
          <w:szCs w:val="24"/>
        </w:rPr>
        <w:lastRenderedPageBreak/>
        <w:t>Utilises the core strengths of the brands: Both brands already offer reliable Wi-Fi, breakfast, public spaces - this is an added monetization option that builds on the brands strengths, and offers consistent reliable products.</w:t>
      </w:r>
    </w:p>
    <w:p w14:paraId="36A33252" w14:textId="77777777" w:rsidR="004C040C" w:rsidRPr="00DA4463" w:rsidRDefault="004C040C" w:rsidP="00DA446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8D24071" w14:textId="77777777" w:rsidR="004C040C" w:rsidRPr="00DA4463" w:rsidRDefault="004C040C" w:rsidP="00DA446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FB56C8E" w14:textId="6A028A03" w:rsidR="004C040C" w:rsidRPr="00DA4463" w:rsidRDefault="004C040C" w:rsidP="00DA446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4463">
        <w:rPr>
          <w:rFonts w:ascii="Times New Roman" w:hAnsi="Times New Roman" w:cs="Times New Roman"/>
          <w:sz w:val="24"/>
          <w:szCs w:val="24"/>
        </w:rPr>
        <w:t>Market relevance: Increasing demand for flexible remote-work sites (approximately 97% of fort-fun participants surveyed indicated remote work preferences), micro-stays (renting rooms by the hour instead of by the night), and hybrid work and leisure travel. The addition of hourly, privacy-focused spaces and experiences would appeal to day-use guests, friends in transit to airport transfers, and micro-meeting activities. From our recent research, we are seeing industry roll-outs of public-space brands that modernize public space experiences to patrons — essentially converting extended-stay guest value practices into hourly revenue-generating customer experiences.</w:t>
      </w:r>
    </w:p>
    <w:p w14:paraId="3E12321E" w14:textId="77777777" w:rsidR="004C040C" w:rsidRPr="00DA4463" w:rsidRDefault="004C040C" w:rsidP="00DA446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4463">
        <w:rPr>
          <w:rFonts w:ascii="Times New Roman" w:hAnsi="Times New Roman" w:cs="Times New Roman"/>
          <w:sz w:val="24"/>
          <w:szCs w:val="24"/>
        </w:rPr>
        <w:t>SPACE | International Hotel Design</w:t>
      </w:r>
    </w:p>
    <w:p w14:paraId="55E32C8E" w14:textId="423CEE3C" w:rsidR="004C040C" w:rsidRPr="00DA4463" w:rsidRDefault="004C040C" w:rsidP="00DA446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4463">
        <w:rPr>
          <w:rFonts w:ascii="Times New Roman" w:hAnsi="Times New Roman" w:cs="Times New Roman"/>
          <w:sz w:val="24"/>
          <w:szCs w:val="24"/>
        </w:rPr>
        <w:t>Commercial advantages: Business revenue, a new ancillary income stream (in-room and premium F&amp;B), increased off-peak occupancy, and increased and enhanced direct bookings loyalty combination.</w:t>
      </w:r>
    </w:p>
    <w:p w14:paraId="04DAB266" w14:textId="77777777" w:rsidR="004C040C" w:rsidRPr="00DA4463" w:rsidRDefault="004C040C" w:rsidP="00DA446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4463">
        <w:rPr>
          <w:rFonts w:ascii="Times New Roman" w:hAnsi="Times New Roman" w:cs="Times New Roman"/>
          <w:sz w:val="24"/>
          <w:szCs w:val="24"/>
        </w:rPr>
        <w:t>Operational feasibility: Modular space components (pods) and reconfigurable furnishings create moderate capex but enough opportunity for owners to leverage urban/airport properties demos before scaling their capacity and resources. Integration with existing booking systems and loyalty programs keeps AIM low-customer acquisition costs.</w:t>
      </w:r>
    </w:p>
    <w:p w14:paraId="2FD35592" w14:textId="77777777" w:rsidR="004C040C" w:rsidRPr="00DA4463" w:rsidRDefault="004C040C" w:rsidP="00DA446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4463">
        <w:rPr>
          <w:rFonts w:ascii="Times New Roman" w:hAnsi="Times New Roman" w:cs="Times New Roman"/>
          <w:sz w:val="24"/>
          <w:szCs w:val="24"/>
        </w:rPr>
        <w:t xml:space="preserve">Implementation themes: </w:t>
      </w:r>
    </w:p>
    <w:p w14:paraId="3F635346" w14:textId="18CC9E4E" w:rsidR="004C040C" w:rsidRPr="00DA4463" w:rsidRDefault="004C040C" w:rsidP="00DA446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4463">
        <w:rPr>
          <w:rFonts w:ascii="Times New Roman" w:hAnsi="Times New Roman" w:cs="Times New Roman"/>
          <w:sz w:val="24"/>
          <w:szCs w:val="24"/>
        </w:rPr>
        <w:t>Demo in 10-20 urban/airport properties with a basic kit: one-work pod + one-nap pod + booking widget. Monitor daily customer uptake, average hourly yield revenue, and sell to overnight guests. Create a branded experience portfolio and a streamlined staff training resource (privacy/sanitizing). Integrate with Hilton Honors and IHG One Rewards for discounts and points.</w:t>
      </w:r>
    </w:p>
    <w:p w14:paraId="459E3860" w14:textId="77777777" w:rsidR="00E9791E" w:rsidRDefault="00E9791E" w:rsidP="00DA446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F7EFD29" w14:textId="6333645D" w:rsidR="0004735F" w:rsidRPr="00DA4463" w:rsidRDefault="0004735F" w:rsidP="00DA446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4463">
        <w:rPr>
          <w:rFonts w:ascii="Times New Roman" w:hAnsi="Times New Roman" w:cs="Times New Roman"/>
          <w:sz w:val="24"/>
          <w:szCs w:val="24"/>
        </w:rPr>
        <w:lastRenderedPageBreak/>
        <w:t>References</w:t>
      </w:r>
      <w:r w:rsidR="0048326D">
        <w:rPr>
          <w:rFonts w:ascii="Times New Roman" w:hAnsi="Times New Roman" w:cs="Times New Roman"/>
          <w:sz w:val="24"/>
          <w:szCs w:val="24"/>
        </w:rPr>
        <w:t xml:space="preserve"> :</w:t>
      </w:r>
    </w:p>
    <w:p w14:paraId="05C2D215" w14:textId="77777777" w:rsidR="0004735F" w:rsidRPr="00DA4463" w:rsidRDefault="0004735F" w:rsidP="00DA446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4463">
        <w:rPr>
          <w:rFonts w:ascii="Times New Roman" w:hAnsi="Times New Roman" w:cs="Times New Roman"/>
          <w:sz w:val="24"/>
          <w:szCs w:val="24"/>
        </w:rPr>
        <w:t xml:space="preserve">Hampton by Hilton — brand overview and amenities. </w:t>
      </w:r>
    </w:p>
    <w:p w14:paraId="4ED417AC" w14:textId="77777777" w:rsidR="0004735F" w:rsidRPr="00DA4463" w:rsidRDefault="0004735F" w:rsidP="00DA446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4463">
        <w:rPr>
          <w:rFonts w:ascii="Times New Roman" w:hAnsi="Times New Roman" w:cs="Times New Roman"/>
          <w:sz w:val="24"/>
          <w:szCs w:val="24"/>
        </w:rPr>
        <w:t xml:space="preserve">Holiday Inn Express — brand overview and positioning (IHG). </w:t>
      </w:r>
    </w:p>
    <w:p w14:paraId="5A637CF7" w14:textId="77777777" w:rsidR="0004735F" w:rsidRPr="00DA4463" w:rsidRDefault="0004735F" w:rsidP="00DA446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4463">
        <w:rPr>
          <w:rFonts w:ascii="Times New Roman" w:hAnsi="Times New Roman" w:cs="Times New Roman"/>
          <w:sz w:val="24"/>
          <w:szCs w:val="24"/>
        </w:rPr>
        <w:t xml:space="preserve">IHG Holiday Inn Express Generation 5 public-space update (industry article). </w:t>
      </w:r>
    </w:p>
    <w:p w14:paraId="5AD34614" w14:textId="77777777" w:rsidR="0004735F" w:rsidRPr="00DA4463" w:rsidRDefault="0004735F" w:rsidP="00DA446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4463">
        <w:rPr>
          <w:rFonts w:ascii="Times New Roman" w:hAnsi="Times New Roman" w:cs="Times New Roman"/>
          <w:sz w:val="24"/>
          <w:szCs w:val="24"/>
        </w:rPr>
        <w:t xml:space="preserve">Bloomberg feature on brand scale and market context for midscale chains. </w:t>
      </w:r>
    </w:p>
    <w:p w14:paraId="66865288" w14:textId="6E3851D0" w:rsidR="00424FD5" w:rsidRPr="00DA4463" w:rsidRDefault="00424FD5" w:rsidP="00DA446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424FD5" w:rsidRPr="00DA4463">
      <w:headerReference w:type="default" r:id="rId8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EE07D7" w14:textId="77777777" w:rsidR="004A22EB" w:rsidRDefault="004A22EB" w:rsidP="00A95B44">
      <w:pPr>
        <w:spacing w:after="0" w:line="240" w:lineRule="auto"/>
      </w:pPr>
      <w:r>
        <w:separator/>
      </w:r>
    </w:p>
  </w:endnote>
  <w:endnote w:type="continuationSeparator" w:id="0">
    <w:p w14:paraId="1F25189C" w14:textId="77777777" w:rsidR="004A22EB" w:rsidRDefault="004A22EB" w:rsidP="00A95B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F05F80" w14:textId="77777777" w:rsidR="004A22EB" w:rsidRDefault="004A22EB" w:rsidP="00A95B44">
      <w:pPr>
        <w:spacing w:after="0" w:line="240" w:lineRule="auto"/>
      </w:pPr>
      <w:r>
        <w:separator/>
      </w:r>
    </w:p>
  </w:footnote>
  <w:footnote w:type="continuationSeparator" w:id="0">
    <w:p w14:paraId="408B1D1F" w14:textId="77777777" w:rsidR="004A22EB" w:rsidRDefault="004A22EB" w:rsidP="00A95B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E89635" w14:textId="77777777" w:rsidR="00A95B44" w:rsidRDefault="00A95B4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xMDY0NjAwMTUzt7Q0NjNU0lEKTi0uzszPAykwrAUAkL7hVCwAAAA="/>
  </w:docVars>
  <w:rsids>
    <w:rsidRoot w:val="004B0A95"/>
    <w:rsid w:val="00017CA6"/>
    <w:rsid w:val="00030D3D"/>
    <w:rsid w:val="0004735F"/>
    <w:rsid w:val="00096717"/>
    <w:rsid w:val="000C500E"/>
    <w:rsid w:val="0019414D"/>
    <w:rsid w:val="001D6196"/>
    <w:rsid w:val="00242B48"/>
    <w:rsid w:val="00265CCC"/>
    <w:rsid w:val="00424FD5"/>
    <w:rsid w:val="00430F93"/>
    <w:rsid w:val="004557A8"/>
    <w:rsid w:val="0048326D"/>
    <w:rsid w:val="00487D73"/>
    <w:rsid w:val="004921AF"/>
    <w:rsid w:val="004A22EB"/>
    <w:rsid w:val="004A37EF"/>
    <w:rsid w:val="004B0A95"/>
    <w:rsid w:val="004C040C"/>
    <w:rsid w:val="004F0768"/>
    <w:rsid w:val="0053592B"/>
    <w:rsid w:val="00541C90"/>
    <w:rsid w:val="00580D97"/>
    <w:rsid w:val="005C13EC"/>
    <w:rsid w:val="005C2C26"/>
    <w:rsid w:val="00612DB7"/>
    <w:rsid w:val="00645A9B"/>
    <w:rsid w:val="00655772"/>
    <w:rsid w:val="006B4066"/>
    <w:rsid w:val="006C28EF"/>
    <w:rsid w:val="007157E2"/>
    <w:rsid w:val="0078495D"/>
    <w:rsid w:val="00797CCE"/>
    <w:rsid w:val="007A089E"/>
    <w:rsid w:val="007B53FA"/>
    <w:rsid w:val="008524FC"/>
    <w:rsid w:val="00853A26"/>
    <w:rsid w:val="00855529"/>
    <w:rsid w:val="00887A1B"/>
    <w:rsid w:val="00943614"/>
    <w:rsid w:val="009911A3"/>
    <w:rsid w:val="009F428E"/>
    <w:rsid w:val="00A13150"/>
    <w:rsid w:val="00A318F8"/>
    <w:rsid w:val="00A95B44"/>
    <w:rsid w:val="00AB2B9B"/>
    <w:rsid w:val="00AC4B29"/>
    <w:rsid w:val="00AD565B"/>
    <w:rsid w:val="00AE5CE2"/>
    <w:rsid w:val="00B103DA"/>
    <w:rsid w:val="00B20CDE"/>
    <w:rsid w:val="00B23627"/>
    <w:rsid w:val="00B23A36"/>
    <w:rsid w:val="00B406F9"/>
    <w:rsid w:val="00B77D9E"/>
    <w:rsid w:val="00B81545"/>
    <w:rsid w:val="00BC18A3"/>
    <w:rsid w:val="00C212A0"/>
    <w:rsid w:val="00D60A79"/>
    <w:rsid w:val="00D83308"/>
    <w:rsid w:val="00D847B0"/>
    <w:rsid w:val="00D91710"/>
    <w:rsid w:val="00DA4463"/>
    <w:rsid w:val="00DA583C"/>
    <w:rsid w:val="00DC1678"/>
    <w:rsid w:val="00DC1EAC"/>
    <w:rsid w:val="00DC29B0"/>
    <w:rsid w:val="00E22A4E"/>
    <w:rsid w:val="00E6115C"/>
    <w:rsid w:val="00E845A6"/>
    <w:rsid w:val="00E9791E"/>
    <w:rsid w:val="00EA3D13"/>
    <w:rsid w:val="00EE2688"/>
    <w:rsid w:val="00F41B4C"/>
    <w:rsid w:val="00F449A8"/>
    <w:rsid w:val="00F515E2"/>
    <w:rsid w:val="00F940C5"/>
    <w:rsid w:val="00F96204"/>
    <w:rsid w:val="00FB636F"/>
    <w:rsid w:val="00FD4C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EFEC47"/>
  <w15:chartTrackingRefBased/>
  <w15:docId w15:val="{85A1CBF8-1141-45CF-A540-F203C6593D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95B4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95B44"/>
  </w:style>
  <w:style w:type="paragraph" w:styleId="Footer">
    <w:name w:val="footer"/>
    <w:basedOn w:val="Normal"/>
    <w:link w:val="FooterChar"/>
    <w:uiPriority w:val="99"/>
    <w:unhideWhenUsed/>
    <w:rsid w:val="00A95B4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95B44"/>
  </w:style>
  <w:style w:type="paragraph" w:styleId="ListParagraph">
    <w:name w:val="List Paragraph"/>
    <w:basedOn w:val="Normal"/>
    <w:uiPriority w:val="34"/>
    <w:qFormat/>
    <w:rsid w:val="00AD565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6E2FC8-57EC-4653-B044-7CB776FD99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5</Pages>
  <Words>892</Words>
  <Characters>5085</Characters>
  <Application>Microsoft Office Word</Application>
  <DocSecurity>0</DocSecurity>
  <Lines>42</Lines>
  <Paragraphs>11</Paragraphs>
  <ScaleCrop>false</ScaleCrop>
  <Company/>
  <LinksUpToDate>false</LinksUpToDate>
  <CharactersWithSpaces>5966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mohit beniwal</cp:lastModifiedBy>
  <cp:revision>24</cp:revision>
  <dcterms:created xsi:type="dcterms:W3CDTF">2025-09-29T20:41:00Z</dcterms:created>
  <dcterms:modified xsi:type="dcterms:W3CDTF">2025-11-18T09:15:00Z</dcterms:modified>
</cp:coreProperties>
</file>