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638E6" w14:textId="77777777"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C1D945" w14:textId="77777777"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14:paraId="6DB926DF" w14:textId="77777777"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</w:t>
      </w:r>
      <w:r w:rsidR="007C7917">
        <w:rPr>
          <w:lang w:val="en-US"/>
        </w:rPr>
        <w:t xml:space="preserve"> </w:t>
      </w:r>
      <w:r w:rsidR="00232559">
        <w:rPr>
          <w:lang w:val="en-US"/>
        </w:rPr>
        <w:t>1</w:t>
      </w:r>
      <w:r w:rsidR="007079EF">
        <w:rPr>
          <w:lang w:val="en-US"/>
        </w:rPr>
        <w:t>1</w:t>
      </w:r>
    </w:p>
    <w:p w14:paraId="73152E1F" w14:textId="77777777" w:rsidR="00672345" w:rsidRPr="0019504D" w:rsidRDefault="007079EF" w:rsidP="00672345">
      <w:pPr>
        <w:rPr>
          <w:lang w:val="en-US"/>
        </w:rPr>
      </w:pPr>
      <w:r>
        <w:rPr>
          <w:lang w:val="en-US"/>
        </w:rPr>
        <w:t>24</w:t>
      </w:r>
      <w:r w:rsidR="00672345">
        <w:rPr>
          <w:lang w:val="en-US"/>
        </w:rPr>
        <w:t>.0</w:t>
      </w:r>
      <w:r w:rsidR="00705037">
        <w:rPr>
          <w:lang w:val="en-US"/>
        </w:rPr>
        <w:t>6</w:t>
      </w:r>
      <w:r w:rsidR="00672345">
        <w:rPr>
          <w:lang w:val="en-US"/>
        </w:rPr>
        <w:t>.2026</w:t>
      </w:r>
    </w:p>
    <w:p w14:paraId="0E9757DF" w14:textId="77777777" w:rsidR="00672345" w:rsidRDefault="00672345"/>
    <w:p w14:paraId="5F12BC2F" w14:textId="77777777" w:rsidR="00672345" w:rsidRDefault="00672345"/>
    <w:p w14:paraId="6CCA3D6D" w14:textId="77777777" w:rsidR="00672345" w:rsidRDefault="00672345"/>
    <w:p w14:paraId="25A35D16" w14:textId="77777777" w:rsidR="00672345" w:rsidRDefault="00672345"/>
    <w:p w14:paraId="0736CA6B" w14:textId="77777777" w:rsidR="00672345" w:rsidRDefault="00672345"/>
    <w:p w14:paraId="5C0031E7" w14:textId="77777777" w:rsidR="00672345" w:rsidRDefault="00672345"/>
    <w:p w14:paraId="0E874C41" w14:textId="77777777" w:rsidR="00672345" w:rsidRDefault="00672345"/>
    <w:p w14:paraId="77850B36" w14:textId="77777777" w:rsidR="00672345" w:rsidRDefault="00672345"/>
    <w:p w14:paraId="460C2043" w14:textId="77777777" w:rsidR="00672345" w:rsidRDefault="00672345"/>
    <w:p w14:paraId="5A3E77BD" w14:textId="77777777" w:rsidR="00672345" w:rsidRDefault="00672345"/>
    <w:p w14:paraId="29847FDA" w14:textId="77777777" w:rsidR="00672345" w:rsidRDefault="00672345"/>
    <w:p w14:paraId="5B29A124" w14:textId="77777777" w:rsidR="00672345" w:rsidRDefault="00672345"/>
    <w:p w14:paraId="6717BED6" w14:textId="77777777" w:rsidR="00672345" w:rsidRDefault="00672345"/>
    <w:p w14:paraId="15011301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Choose a cultural heritage site and conduct a SWOT Analysis of the selected site.</w:t>
      </w:r>
    </w:p>
    <w:p w14:paraId="6542B91F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Strengths</w:t>
      </w:r>
    </w:p>
    <w:p w14:paraId="4BC4B719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Weaknesses</w:t>
      </w:r>
    </w:p>
    <w:p w14:paraId="54B115F1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Opportunities</w:t>
      </w:r>
    </w:p>
    <w:p w14:paraId="28A3B2EB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Threats</w:t>
      </w:r>
    </w:p>
    <w:p w14:paraId="2B139838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</w:p>
    <w:p w14:paraId="29C374B0" w14:textId="77777777" w:rsid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Link the SWOT analysis to</w:t>
      </w:r>
      <w:r>
        <w:rPr>
          <w:b/>
          <w:bCs/>
          <w:lang w:val="en-US"/>
        </w:rPr>
        <w:t>:</w:t>
      </w:r>
    </w:p>
    <w:p w14:paraId="4A603D55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Objectives</w:t>
      </w:r>
    </w:p>
    <w:p w14:paraId="691DC4F6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Strategies</w:t>
      </w:r>
    </w:p>
    <w:p w14:paraId="3619FE77" w14:textId="77777777" w:rsidR="00CF34F8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Actions</w:t>
      </w:r>
    </w:p>
    <w:p w14:paraId="7F7E0BC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6BD2C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44665C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1FE3CA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777054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0EE4B17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CB21ED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0783E1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24FD58F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8BD372F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229C3BE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2C156B8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40728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31531C5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9C1ECA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2C2CD1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027D6568" w14:textId="77777777" w:rsidR="00A437B5" w:rsidRPr="00A437B5" w:rsidRDefault="00A437B5" w:rsidP="00A437B5">
      <w:pPr>
        <w:pStyle w:val="ListParagraph"/>
        <w:spacing w:line="276" w:lineRule="auto"/>
        <w:rPr>
          <w:b/>
          <w:bCs/>
          <w:lang w:val="en-GB"/>
        </w:rPr>
      </w:pPr>
      <w:r w:rsidRPr="00A437B5">
        <w:rPr>
          <w:b/>
          <w:bCs/>
          <w:lang w:val="en-GB"/>
        </w:rPr>
        <w:lastRenderedPageBreak/>
        <w:t>SWOT Analysis of Stonehenge (United Kingdom)</w:t>
      </w:r>
    </w:p>
    <w:p w14:paraId="1FA7EAE6" w14:textId="77777777" w:rsidR="00A437B5" w:rsidRPr="00A437B5" w:rsidRDefault="00A437B5" w:rsidP="00A437B5">
      <w:pPr>
        <w:pStyle w:val="ListParagraph"/>
        <w:spacing w:line="276" w:lineRule="auto"/>
        <w:rPr>
          <w:b/>
          <w:bCs/>
          <w:lang w:val="en-GB"/>
        </w:rPr>
      </w:pPr>
      <w:r w:rsidRPr="00A437B5">
        <w:rPr>
          <w:b/>
          <w:bCs/>
          <w:lang w:val="en-GB"/>
        </w:rPr>
        <w:t>SWOT Analysis Table</w:t>
      </w:r>
    </w:p>
    <w:tbl>
      <w:tblPr>
        <w:tblStyle w:val="ListTable6Colorful"/>
        <w:tblW w:w="0" w:type="auto"/>
        <w:tblLook w:val="04A0" w:firstRow="1" w:lastRow="0" w:firstColumn="1" w:lastColumn="0" w:noHBand="0" w:noVBand="1"/>
      </w:tblPr>
      <w:tblGrid>
        <w:gridCol w:w="2309"/>
        <w:gridCol w:w="2148"/>
        <w:gridCol w:w="2276"/>
        <w:gridCol w:w="2293"/>
      </w:tblGrid>
      <w:tr w:rsidR="00A437B5" w:rsidRPr="00A437B5" w14:paraId="5D23B69C" w14:textId="77777777" w:rsidTr="001E12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7EB422B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Strengths</w:t>
            </w:r>
          </w:p>
        </w:tc>
        <w:tc>
          <w:tcPr>
            <w:tcW w:w="0" w:type="auto"/>
            <w:hideMark/>
          </w:tcPr>
          <w:p w14:paraId="6756101C" w14:textId="77777777" w:rsidR="00A437B5" w:rsidRPr="00A437B5" w:rsidRDefault="00A437B5" w:rsidP="00A437B5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Weaknesses</w:t>
            </w:r>
          </w:p>
        </w:tc>
        <w:tc>
          <w:tcPr>
            <w:tcW w:w="0" w:type="auto"/>
            <w:hideMark/>
          </w:tcPr>
          <w:p w14:paraId="6BB4ED9E" w14:textId="77777777" w:rsidR="00A437B5" w:rsidRPr="00A437B5" w:rsidRDefault="00A437B5" w:rsidP="00A437B5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Opportunities</w:t>
            </w:r>
          </w:p>
        </w:tc>
        <w:tc>
          <w:tcPr>
            <w:tcW w:w="0" w:type="auto"/>
            <w:hideMark/>
          </w:tcPr>
          <w:p w14:paraId="170CB25F" w14:textId="77777777" w:rsidR="00A437B5" w:rsidRPr="00A437B5" w:rsidRDefault="00A437B5" w:rsidP="00A437B5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Threats</w:t>
            </w:r>
          </w:p>
        </w:tc>
      </w:tr>
      <w:tr w:rsidR="00A437B5" w:rsidRPr="00A437B5" w14:paraId="2BF5267D" w14:textId="77777777" w:rsidTr="001E1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E215F2E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UNESCO World Heritage Site with outstanding archaeological and historical significance.</w:t>
            </w:r>
          </w:p>
        </w:tc>
        <w:tc>
          <w:tcPr>
            <w:tcW w:w="0" w:type="auto"/>
            <w:hideMark/>
          </w:tcPr>
          <w:p w14:paraId="214D3FC1" w14:textId="77777777" w:rsidR="00A437B5" w:rsidRPr="00A437B5" w:rsidRDefault="00A437B5" w:rsidP="00A437B5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Limited visitor access to the stone circle to protect the monument.</w:t>
            </w:r>
          </w:p>
        </w:tc>
        <w:tc>
          <w:tcPr>
            <w:tcW w:w="0" w:type="auto"/>
            <w:hideMark/>
          </w:tcPr>
          <w:p w14:paraId="2B939300" w14:textId="77777777" w:rsidR="00A437B5" w:rsidRPr="00A437B5" w:rsidRDefault="00A437B5" w:rsidP="00A437B5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Develop immersive digital experiences such as Virtual Reality (VR) and Augmented Reality (AR).</w:t>
            </w:r>
          </w:p>
        </w:tc>
        <w:tc>
          <w:tcPr>
            <w:tcW w:w="0" w:type="auto"/>
            <w:hideMark/>
          </w:tcPr>
          <w:p w14:paraId="577B3034" w14:textId="77777777" w:rsidR="00A437B5" w:rsidRPr="00A437B5" w:rsidRDefault="00A437B5" w:rsidP="00A437B5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Climate change and extreme weather accelerate weathering of the stones.</w:t>
            </w:r>
          </w:p>
        </w:tc>
      </w:tr>
      <w:tr w:rsidR="00A437B5" w:rsidRPr="00A437B5" w14:paraId="7FCF1E9A" w14:textId="77777777" w:rsidTr="001E12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6D25CF4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One of the world's most recognizable prehistoric monuments, attracting international tourists.</w:t>
            </w:r>
          </w:p>
        </w:tc>
        <w:tc>
          <w:tcPr>
            <w:tcW w:w="0" w:type="auto"/>
            <w:hideMark/>
          </w:tcPr>
          <w:p w14:paraId="7F44EAC8" w14:textId="77777777" w:rsidR="00A437B5" w:rsidRPr="00A437B5" w:rsidRDefault="00A437B5" w:rsidP="00A437B5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High maintenance and conservation costs due to its age.</w:t>
            </w:r>
          </w:p>
        </w:tc>
        <w:tc>
          <w:tcPr>
            <w:tcW w:w="0" w:type="auto"/>
            <w:hideMark/>
          </w:tcPr>
          <w:p w14:paraId="11EFFB76" w14:textId="77777777" w:rsidR="00A437B5" w:rsidRPr="00A437B5" w:rsidRDefault="00A437B5" w:rsidP="00A437B5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Expand partnerships with universities for archaeological research and education.</w:t>
            </w:r>
          </w:p>
        </w:tc>
        <w:tc>
          <w:tcPr>
            <w:tcW w:w="0" w:type="auto"/>
            <w:hideMark/>
          </w:tcPr>
          <w:p w14:paraId="3E8E9AA2" w14:textId="77777777" w:rsidR="00A437B5" w:rsidRPr="00A437B5" w:rsidRDefault="00A437B5" w:rsidP="00A437B5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Increasing tourist numbers may contribute to erosion of surrounding landscapes.</w:t>
            </w:r>
          </w:p>
        </w:tc>
      </w:tr>
      <w:tr w:rsidR="00A437B5" w:rsidRPr="00A437B5" w14:paraId="61E81D31" w14:textId="77777777" w:rsidTr="001E1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7D5ED69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Strong cultural, educational, and tourism value, contributing significantly to the local economy.</w:t>
            </w:r>
          </w:p>
        </w:tc>
        <w:tc>
          <w:tcPr>
            <w:tcW w:w="0" w:type="auto"/>
            <w:hideMark/>
          </w:tcPr>
          <w:p w14:paraId="7501AB89" w14:textId="77777777" w:rsidR="00A437B5" w:rsidRPr="00A437B5" w:rsidRDefault="00A437B5" w:rsidP="00A437B5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Limited public facilities during peak tourist seasons.</w:t>
            </w:r>
          </w:p>
        </w:tc>
        <w:tc>
          <w:tcPr>
            <w:tcW w:w="0" w:type="auto"/>
            <w:hideMark/>
          </w:tcPr>
          <w:p w14:paraId="5C1E912B" w14:textId="77777777" w:rsidR="00A437B5" w:rsidRPr="00A437B5" w:rsidRDefault="00A437B5" w:rsidP="00A437B5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Promote sustainable tourism through eco-friendly transport and visitor management.</w:t>
            </w:r>
          </w:p>
        </w:tc>
        <w:tc>
          <w:tcPr>
            <w:tcW w:w="0" w:type="auto"/>
            <w:hideMark/>
          </w:tcPr>
          <w:p w14:paraId="1BB3F5C4" w14:textId="77777777" w:rsidR="00A437B5" w:rsidRPr="00A437B5" w:rsidRDefault="00A437B5" w:rsidP="00A437B5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Vandalism, illegal access, and environmental pollution threaten site preservation.</w:t>
            </w:r>
          </w:p>
        </w:tc>
      </w:tr>
    </w:tbl>
    <w:p w14:paraId="20B4DB76" w14:textId="77777777" w:rsidR="00A437B5" w:rsidRPr="00A437B5" w:rsidRDefault="00A437B5" w:rsidP="00A437B5">
      <w:pPr>
        <w:pStyle w:val="ListParagraph"/>
        <w:spacing w:line="276" w:lineRule="auto"/>
        <w:rPr>
          <w:lang w:val="en-GB"/>
        </w:rPr>
      </w:pPr>
      <w:r w:rsidRPr="00A437B5">
        <w:rPr>
          <w:lang w:val="en-GB"/>
        </w:rPr>
        <w:pict w14:anchorId="6EAF2AB6">
          <v:rect id="_x0000_i1109" style="width:0;height:1.5pt" o:hralign="center" o:hrstd="t" o:hr="t" fillcolor="#a0a0a0" stroked="f"/>
        </w:pict>
      </w:r>
    </w:p>
    <w:p w14:paraId="5553FE9B" w14:textId="77777777" w:rsidR="00A437B5" w:rsidRPr="00A437B5" w:rsidRDefault="00A437B5" w:rsidP="00A437B5">
      <w:pPr>
        <w:pStyle w:val="ListParagraph"/>
        <w:spacing w:line="276" w:lineRule="auto"/>
        <w:rPr>
          <w:b/>
          <w:bCs/>
          <w:lang w:val="en-GB"/>
        </w:rPr>
      </w:pPr>
      <w:r w:rsidRPr="00A437B5">
        <w:rPr>
          <w:b/>
          <w:bCs/>
          <w:lang w:val="en-GB"/>
        </w:rPr>
        <w:t>Linking the SWOT Analysis to Objectives, Strategies, and Actions</w:t>
      </w:r>
    </w:p>
    <w:tbl>
      <w:tblPr>
        <w:tblStyle w:val="ListTable6Colorful"/>
        <w:tblW w:w="0" w:type="auto"/>
        <w:tblLook w:val="04A0" w:firstRow="1" w:lastRow="0" w:firstColumn="1" w:lastColumn="0" w:noHBand="0" w:noVBand="1"/>
      </w:tblPr>
      <w:tblGrid>
        <w:gridCol w:w="2135"/>
        <w:gridCol w:w="2251"/>
        <w:gridCol w:w="2406"/>
        <w:gridCol w:w="2234"/>
      </w:tblGrid>
      <w:tr w:rsidR="00A437B5" w:rsidRPr="00A437B5" w14:paraId="71D345E9" w14:textId="77777777" w:rsidTr="001E12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25B57C1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SWOT Factor</w:t>
            </w:r>
          </w:p>
        </w:tc>
        <w:tc>
          <w:tcPr>
            <w:tcW w:w="0" w:type="auto"/>
            <w:hideMark/>
          </w:tcPr>
          <w:p w14:paraId="5542399D" w14:textId="77777777" w:rsidR="00A437B5" w:rsidRPr="00A437B5" w:rsidRDefault="00A437B5" w:rsidP="00A437B5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Objective</w:t>
            </w:r>
          </w:p>
        </w:tc>
        <w:tc>
          <w:tcPr>
            <w:tcW w:w="0" w:type="auto"/>
            <w:hideMark/>
          </w:tcPr>
          <w:p w14:paraId="68A92635" w14:textId="77777777" w:rsidR="00A437B5" w:rsidRPr="00A437B5" w:rsidRDefault="00A437B5" w:rsidP="00A437B5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Strategy</w:t>
            </w:r>
          </w:p>
        </w:tc>
        <w:tc>
          <w:tcPr>
            <w:tcW w:w="0" w:type="auto"/>
            <w:hideMark/>
          </w:tcPr>
          <w:p w14:paraId="3C2BA7DB" w14:textId="77777777" w:rsidR="00A437B5" w:rsidRPr="00A437B5" w:rsidRDefault="00A437B5" w:rsidP="00A437B5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Actions</w:t>
            </w:r>
          </w:p>
        </w:tc>
      </w:tr>
      <w:tr w:rsidR="00A437B5" w:rsidRPr="00A437B5" w14:paraId="5F86BA2A" w14:textId="77777777" w:rsidTr="001E1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12DF52D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Strength 1: UNESCO World Heritage status</w:t>
            </w:r>
          </w:p>
        </w:tc>
        <w:tc>
          <w:tcPr>
            <w:tcW w:w="0" w:type="auto"/>
            <w:hideMark/>
          </w:tcPr>
          <w:p w14:paraId="6B23B129" w14:textId="77777777" w:rsidR="00A437B5" w:rsidRPr="00A437B5" w:rsidRDefault="00A437B5" w:rsidP="00A437B5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Preserve Stonehenge as a globally significant archaeologic</w:t>
            </w:r>
            <w:r w:rsidRPr="00A437B5">
              <w:rPr>
                <w:lang w:val="en-GB"/>
              </w:rPr>
              <w:lastRenderedPageBreak/>
              <w:t>al monument.</w:t>
            </w:r>
          </w:p>
        </w:tc>
        <w:tc>
          <w:tcPr>
            <w:tcW w:w="0" w:type="auto"/>
            <w:hideMark/>
          </w:tcPr>
          <w:p w14:paraId="53506EB9" w14:textId="77777777" w:rsidR="00A437B5" w:rsidRPr="00A437B5" w:rsidRDefault="00A437B5" w:rsidP="00A437B5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lastRenderedPageBreak/>
              <w:t xml:space="preserve">Strengthen conservation through collaboration </w:t>
            </w:r>
            <w:r w:rsidRPr="00A437B5">
              <w:rPr>
                <w:lang w:val="en-GB"/>
              </w:rPr>
              <w:lastRenderedPageBreak/>
              <w:t>with heritage organizations.</w:t>
            </w:r>
          </w:p>
        </w:tc>
        <w:tc>
          <w:tcPr>
            <w:tcW w:w="0" w:type="auto"/>
            <w:hideMark/>
          </w:tcPr>
          <w:p w14:paraId="4FB4A0B9" w14:textId="77777777" w:rsidR="00A437B5" w:rsidRPr="00A437B5" w:rsidRDefault="00A437B5" w:rsidP="00A437B5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lastRenderedPageBreak/>
              <w:t xml:space="preserve">Work with UNESCO and Historic England to secure </w:t>
            </w:r>
            <w:r w:rsidRPr="00A437B5">
              <w:rPr>
                <w:lang w:val="en-GB"/>
              </w:rPr>
              <w:lastRenderedPageBreak/>
              <w:t>conservation funding and implement restoration projects.</w:t>
            </w:r>
          </w:p>
        </w:tc>
      </w:tr>
      <w:tr w:rsidR="00A437B5" w:rsidRPr="00A437B5" w14:paraId="54A75B3A" w14:textId="77777777" w:rsidTr="001E12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EA0B8BF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lastRenderedPageBreak/>
              <w:t>Strength 2: International tourism appeal</w:t>
            </w:r>
          </w:p>
        </w:tc>
        <w:tc>
          <w:tcPr>
            <w:tcW w:w="0" w:type="auto"/>
            <w:hideMark/>
          </w:tcPr>
          <w:p w14:paraId="06DC48EA" w14:textId="77777777" w:rsidR="00A437B5" w:rsidRPr="00A437B5" w:rsidRDefault="00A437B5" w:rsidP="00A437B5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Enhance visitor satisfaction while promoting cultural appreciation.</w:t>
            </w:r>
          </w:p>
        </w:tc>
        <w:tc>
          <w:tcPr>
            <w:tcW w:w="0" w:type="auto"/>
            <w:hideMark/>
          </w:tcPr>
          <w:p w14:paraId="4BE5DE19" w14:textId="77777777" w:rsidR="00A437B5" w:rsidRPr="00A437B5" w:rsidRDefault="00A437B5" w:rsidP="00A437B5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Improve visitor services and heritage interpretation.</w:t>
            </w:r>
          </w:p>
        </w:tc>
        <w:tc>
          <w:tcPr>
            <w:tcW w:w="0" w:type="auto"/>
            <w:hideMark/>
          </w:tcPr>
          <w:p w14:paraId="4C863B8D" w14:textId="77777777" w:rsidR="00A437B5" w:rsidRPr="00A437B5" w:rsidRDefault="00A437B5" w:rsidP="00A437B5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Introduce multilingual guides, interactive exhibitions, and educational visitor centres.</w:t>
            </w:r>
          </w:p>
        </w:tc>
      </w:tr>
      <w:tr w:rsidR="00A437B5" w:rsidRPr="00A437B5" w14:paraId="56052657" w14:textId="77777777" w:rsidTr="001E1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3639318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Strength 3: Cultural and educational importance</w:t>
            </w:r>
          </w:p>
        </w:tc>
        <w:tc>
          <w:tcPr>
            <w:tcW w:w="0" w:type="auto"/>
            <w:hideMark/>
          </w:tcPr>
          <w:p w14:paraId="0E0EBD17" w14:textId="77777777" w:rsidR="00A437B5" w:rsidRPr="00A437B5" w:rsidRDefault="00A437B5" w:rsidP="00A437B5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Increase awareness of prehistoric history and archaeology.</w:t>
            </w:r>
          </w:p>
        </w:tc>
        <w:tc>
          <w:tcPr>
            <w:tcW w:w="0" w:type="auto"/>
            <w:hideMark/>
          </w:tcPr>
          <w:p w14:paraId="6678C5C3" w14:textId="77777777" w:rsidR="00A437B5" w:rsidRPr="00A437B5" w:rsidRDefault="00A437B5" w:rsidP="00A437B5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Promote educational tourism and academic research.</w:t>
            </w:r>
          </w:p>
        </w:tc>
        <w:tc>
          <w:tcPr>
            <w:tcW w:w="0" w:type="auto"/>
            <w:hideMark/>
          </w:tcPr>
          <w:p w14:paraId="4247C2B3" w14:textId="77777777" w:rsidR="00A437B5" w:rsidRPr="00A437B5" w:rsidRDefault="00A437B5" w:rsidP="00A437B5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Organize archaeological workshops, school programs, and public lectures.</w:t>
            </w:r>
          </w:p>
        </w:tc>
      </w:tr>
      <w:tr w:rsidR="00A437B5" w:rsidRPr="00A437B5" w14:paraId="16C7040E" w14:textId="77777777" w:rsidTr="001E12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E9CC53A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Weakness 1: Restricted visitor access</w:t>
            </w:r>
          </w:p>
        </w:tc>
        <w:tc>
          <w:tcPr>
            <w:tcW w:w="0" w:type="auto"/>
            <w:hideMark/>
          </w:tcPr>
          <w:p w14:paraId="7F4711F1" w14:textId="77777777" w:rsidR="00A437B5" w:rsidRPr="00A437B5" w:rsidRDefault="00A437B5" w:rsidP="00A437B5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Balance preservation with visitor experience.</w:t>
            </w:r>
          </w:p>
        </w:tc>
        <w:tc>
          <w:tcPr>
            <w:tcW w:w="0" w:type="auto"/>
            <w:hideMark/>
          </w:tcPr>
          <w:p w14:paraId="64883C84" w14:textId="77777777" w:rsidR="00A437B5" w:rsidRPr="00A437B5" w:rsidRDefault="00A437B5" w:rsidP="00A437B5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Improve alternative visitor engagement methods.</w:t>
            </w:r>
          </w:p>
        </w:tc>
        <w:tc>
          <w:tcPr>
            <w:tcW w:w="0" w:type="auto"/>
            <w:hideMark/>
          </w:tcPr>
          <w:p w14:paraId="5986786E" w14:textId="77777777" w:rsidR="00A437B5" w:rsidRPr="00A437B5" w:rsidRDefault="00A437B5" w:rsidP="00A437B5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Offer guided tours, observation platforms, and high-quality virtual experiences.</w:t>
            </w:r>
          </w:p>
        </w:tc>
      </w:tr>
      <w:tr w:rsidR="00A437B5" w:rsidRPr="00A437B5" w14:paraId="13B1FAA8" w14:textId="77777777" w:rsidTr="001E1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BF35CBB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Weakness 2: High maintenance costs</w:t>
            </w:r>
          </w:p>
        </w:tc>
        <w:tc>
          <w:tcPr>
            <w:tcW w:w="0" w:type="auto"/>
            <w:hideMark/>
          </w:tcPr>
          <w:p w14:paraId="7239755B" w14:textId="77777777" w:rsidR="00A437B5" w:rsidRPr="00A437B5" w:rsidRDefault="00A437B5" w:rsidP="00A437B5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Ensure sustainable funding for conservation.</w:t>
            </w:r>
          </w:p>
        </w:tc>
        <w:tc>
          <w:tcPr>
            <w:tcW w:w="0" w:type="auto"/>
            <w:hideMark/>
          </w:tcPr>
          <w:p w14:paraId="215814FA" w14:textId="77777777" w:rsidR="00A437B5" w:rsidRPr="00A437B5" w:rsidRDefault="00A437B5" w:rsidP="00A437B5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Diversify financial resources.</w:t>
            </w:r>
          </w:p>
        </w:tc>
        <w:tc>
          <w:tcPr>
            <w:tcW w:w="0" w:type="auto"/>
            <w:hideMark/>
          </w:tcPr>
          <w:p w14:paraId="4B298A78" w14:textId="77777777" w:rsidR="00A437B5" w:rsidRPr="00A437B5" w:rsidRDefault="00A437B5" w:rsidP="00A437B5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Secure government grants, private sponsorships, and allocate tourism revenue to restoration projects.</w:t>
            </w:r>
          </w:p>
        </w:tc>
      </w:tr>
      <w:tr w:rsidR="00A437B5" w:rsidRPr="00A437B5" w14:paraId="5075A7B0" w14:textId="77777777" w:rsidTr="001E12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DE9C970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lastRenderedPageBreak/>
              <w:t>Weakness 3: Limited visitor facilities</w:t>
            </w:r>
          </w:p>
        </w:tc>
        <w:tc>
          <w:tcPr>
            <w:tcW w:w="0" w:type="auto"/>
            <w:hideMark/>
          </w:tcPr>
          <w:p w14:paraId="7CE18F52" w14:textId="77777777" w:rsidR="00A437B5" w:rsidRPr="00A437B5" w:rsidRDefault="00A437B5" w:rsidP="00A437B5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Improve visitor comfort and accessibility.</w:t>
            </w:r>
          </w:p>
        </w:tc>
        <w:tc>
          <w:tcPr>
            <w:tcW w:w="0" w:type="auto"/>
            <w:hideMark/>
          </w:tcPr>
          <w:p w14:paraId="7444417C" w14:textId="77777777" w:rsidR="00A437B5" w:rsidRPr="00A437B5" w:rsidRDefault="00A437B5" w:rsidP="00A437B5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Upgrade tourism infrastructure responsibly.</w:t>
            </w:r>
          </w:p>
        </w:tc>
        <w:tc>
          <w:tcPr>
            <w:tcW w:w="0" w:type="auto"/>
            <w:hideMark/>
          </w:tcPr>
          <w:p w14:paraId="79912642" w14:textId="77777777" w:rsidR="00A437B5" w:rsidRPr="00A437B5" w:rsidRDefault="00A437B5" w:rsidP="00A437B5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Expand parking, rest areas, accessible pathways, and visitor amenities without affecting the site's integrity.</w:t>
            </w:r>
          </w:p>
        </w:tc>
      </w:tr>
      <w:tr w:rsidR="00A437B5" w:rsidRPr="00A437B5" w14:paraId="0126D1EF" w14:textId="77777777" w:rsidTr="001E1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CAEF290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Opportunity 1: Digital heritage technologies</w:t>
            </w:r>
          </w:p>
        </w:tc>
        <w:tc>
          <w:tcPr>
            <w:tcW w:w="0" w:type="auto"/>
            <w:hideMark/>
          </w:tcPr>
          <w:p w14:paraId="6E9C602B" w14:textId="77777777" w:rsidR="00A437B5" w:rsidRPr="00A437B5" w:rsidRDefault="00A437B5" w:rsidP="00A437B5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Increase global accessibility to Stonehenge.</w:t>
            </w:r>
          </w:p>
        </w:tc>
        <w:tc>
          <w:tcPr>
            <w:tcW w:w="0" w:type="auto"/>
            <w:hideMark/>
          </w:tcPr>
          <w:p w14:paraId="00223402" w14:textId="77777777" w:rsidR="00A437B5" w:rsidRPr="00A437B5" w:rsidRDefault="00A437B5" w:rsidP="00A437B5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Invest in digital innovation.</w:t>
            </w:r>
          </w:p>
        </w:tc>
        <w:tc>
          <w:tcPr>
            <w:tcW w:w="0" w:type="auto"/>
            <w:hideMark/>
          </w:tcPr>
          <w:p w14:paraId="3B31D0DF" w14:textId="77777777" w:rsidR="00A437B5" w:rsidRPr="00A437B5" w:rsidRDefault="00A437B5" w:rsidP="00A437B5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Develop VR tours, AR mobile applications, and interactive educational content.</w:t>
            </w:r>
          </w:p>
        </w:tc>
      </w:tr>
      <w:tr w:rsidR="00A437B5" w:rsidRPr="00A437B5" w14:paraId="51EDB997" w14:textId="77777777" w:rsidTr="001E12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950744C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Opportunity 2: Academic partnerships</w:t>
            </w:r>
          </w:p>
        </w:tc>
        <w:tc>
          <w:tcPr>
            <w:tcW w:w="0" w:type="auto"/>
            <w:hideMark/>
          </w:tcPr>
          <w:p w14:paraId="2E8A6379" w14:textId="77777777" w:rsidR="00A437B5" w:rsidRPr="00A437B5" w:rsidRDefault="00A437B5" w:rsidP="00A437B5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Advance archaeological knowledge and conservation practices.</w:t>
            </w:r>
          </w:p>
        </w:tc>
        <w:tc>
          <w:tcPr>
            <w:tcW w:w="0" w:type="auto"/>
            <w:hideMark/>
          </w:tcPr>
          <w:p w14:paraId="0E16F26D" w14:textId="77777777" w:rsidR="00A437B5" w:rsidRPr="00A437B5" w:rsidRDefault="00A437B5" w:rsidP="00A437B5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Collaborate with universities and research institutions.</w:t>
            </w:r>
          </w:p>
        </w:tc>
        <w:tc>
          <w:tcPr>
            <w:tcW w:w="0" w:type="auto"/>
            <w:hideMark/>
          </w:tcPr>
          <w:p w14:paraId="215EEE6E" w14:textId="77777777" w:rsidR="00A437B5" w:rsidRPr="00A437B5" w:rsidRDefault="00A437B5" w:rsidP="00A437B5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Conduct joint excavations, research projects, and heritage conservation training programs.</w:t>
            </w:r>
          </w:p>
        </w:tc>
      </w:tr>
      <w:tr w:rsidR="00A437B5" w:rsidRPr="00A437B5" w14:paraId="3170AB87" w14:textId="77777777" w:rsidTr="001E1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7F5C893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Opportunity 3: Sustainable tourism</w:t>
            </w:r>
          </w:p>
        </w:tc>
        <w:tc>
          <w:tcPr>
            <w:tcW w:w="0" w:type="auto"/>
            <w:hideMark/>
          </w:tcPr>
          <w:p w14:paraId="1B1C6667" w14:textId="77777777" w:rsidR="00A437B5" w:rsidRPr="00A437B5" w:rsidRDefault="00A437B5" w:rsidP="00A437B5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Protect the site while supporting local economic development.</w:t>
            </w:r>
          </w:p>
        </w:tc>
        <w:tc>
          <w:tcPr>
            <w:tcW w:w="0" w:type="auto"/>
            <w:hideMark/>
          </w:tcPr>
          <w:p w14:paraId="2B913D55" w14:textId="77777777" w:rsidR="00A437B5" w:rsidRPr="00A437B5" w:rsidRDefault="00A437B5" w:rsidP="00A437B5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Promote environmentally responsible tourism.</w:t>
            </w:r>
          </w:p>
        </w:tc>
        <w:tc>
          <w:tcPr>
            <w:tcW w:w="0" w:type="auto"/>
            <w:hideMark/>
          </w:tcPr>
          <w:p w14:paraId="7DEABD64" w14:textId="77777777" w:rsidR="00A437B5" w:rsidRPr="00A437B5" w:rsidRDefault="00A437B5" w:rsidP="00A437B5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Encourage eco-friendly transport, visitor quotas, recycling programs, and community participation.</w:t>
            </w:r>
          </w:p>
        </w:tc>
      </w:tr>
      <w:tr w:rsidR="00A437B5" w:rsidRPr="00A437B5" w14:paraId="0D3DB3AB" w14:textId="77777777" w:rsidTr="001E12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A7119CE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lastRenderedPageBreak/>
              <w:t>Threat 1: Climate change</w:t>
            </w:r>
          </w:p>
        </w:tc>
        <w:tc>
          <w:tcPr>
            <w:tcW w:w="0" w:type="auto"/>
            <w:hideMark/>
          </w:tcPr>
          <w:p w14:paraId="6FF7E3C7" w14:textId="77777777" w:rsidR="00A437B5" w:rsidRPr="00A437B5" w:rsidRDefault="00A437B5" w:rsidP="00A437B5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Minimize environmental damage to the monument.</w:t>
            </w:r>
          </w:p>
        </w:tc>
        <w:tc>
          <w:tcPr>
            <w:tcW w:w="0" w:type="auto"/>
            <w:hideMark/>
          </w:tcPr>
          <w:p w14:paraId="13EA315F" w14:textId="77777777" w:rsidR="00A437B5" w:rsidRPr="00A437B5" w:rsidRDefault="00A437B5" w:rsidP="00A437B5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Strengthen environmental monitoring.</w:t>
            </w:r>
          </w:p>
        </w:tc>
        <w:tc>
          <w:tcPr>
            <w:tcW w:w="0" w:type="auto"/>
            <w:hideMark/>
          </w:tcPr>
          <w:p w14:paraId="1A74C887" w14:textId="77777777" w:rsidR="00A437B5" w:rsidRPr="00A437B5" w:rsidRDefault="00A437B5" w:rsidP="00A437B5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Conduct regular structural assessments, monitor weather impacts, and implement preventive conservation measures.</w:t>
            </w:r>
          </w:p>
        </w:tc>
      </w:tr>
      <w:tr w:rsidR="00A437B5" w:rsidRPr="00A437B5" w14:paraId="70B3A4BD" w14:textId="77777777" w:rsidTr="001E1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3226BAF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Threat 2: Overtourism</w:t>
            </w:r>
          </w:p>
        </w:tc>
        <w:tc>
          <w:tcPr>
            <w:tcW w:w="0" w:type="auto"/>
            <w:hideMark/>
          </w:tcPr>
          <w:p w14:paraId="2A89D3C5" w14:textId="77777777" w:rsidR="00A437B5" w:rsidRPr="00A437B5" w:rsidRDefault="00A437B5" w:rsidP="00A437B5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Protect archaeological resources from excessive visitor pressure.</w:t>
            </w:r>
          </w:p>
        </w:tc>
        <w:tc>
          <w:tcPr>
            <w:tcW w:w="0" w:type="auto"/>
            <w:hideMark/>
          </w:tcPr>
          <w:p w14:paraId="048DF314" w14:textId="77777777" w:rsidR="00A437B5" w:rsidRPr="00A437B5" w:rsidRDefault="00A437B5" w:rsidP="00A437B5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Implement effective visitor management.</w:t>
            </w:r>
          </w:p>
        </w:tc>
        <w:tc>
          <w:tcPr>
            <w:tcW w:w="0" w:type="auto"/>
            <w:hideMark/>
          </w:tcPr>
          <w:p w14:paraId="54B2F6D1" w14:textId="77777777" w:rsidR="00A437B5" w:rsidRPr="00A437B5" w:rsidRDefault="00A437B5" w:rsidP="00A437B5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Introduce timed-entry tickets, visitor limits, and seasonal tourism campaigns.</w:t>
            </w:r>
          </w:p>
        </w:tc>
      </w:tr>
      <w:tr w:rsidR="00A437B5" w:rsidRPr="00A437B5" w14:paraId="4A5D262F" w14:textId="77777777" w:rsidTr="001E12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6C3C752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Threat 3: Vandalism and pollution</w:t>
            </w:r>
          </w:p>
        </w:tc>
        <w:tc>
          <w:tcPr>
            <w:tcW w:w="0" w:type="auto"/>
            <w:hideMark/>
          </w:tcPr>
          <w:p w14:paraId="0FC2548E" w14:textId="77777777" w:rsidR="00A437B5" w:rsidRPr="00A437B5" w:rsidRDefault="00A437B5" w:rsidP="00A437B5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Improve monument security and preservation.</w:t>
            </w:r>
          </w:p>
        </w:tc>
        <w:tc>
          <w:tcPr>
            <w:tcW w:w="0" w:type="auto"/>
            <w:hideMark/>
          </w:tcPr>
          <w:p w14:paraId="2D32952B" w14:textId="77777777" w:rsidR="00A437B5" w:rsidRPr="00A437B5" w:rsidRDefault="00A437B5" w:rsidP="00A437B5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Enhance surveillance and legal protection.</w:t>
            </w:r>
          </w:p>
        </w:tc>
        <w:tc>
          <w:tcPr>
            <w:tcW w:w="0" w:type="auto"/>
            <w:hideMark/>
          </w:tcPr>
          <w:p w14:paraId="08915456" w14:textId="77777777" w:rsidR="00A437B5" w:rsidRPr="00A437B5" w:rsidRDefault="00A437B5" w:rsidP="00A437B5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Install CCTV systems, increase security patrols, and enforce stricter penalties for vandalism and unauthorized access.</w:t>
            </w:r>
          </w:p>
        </w:tc>
      </w:tr>
    </w:tbl>
    <w:p w14:paraId="728EA2BA" w14:textId="77777777" w:rsidR="00A437B5" w:rsidRPr="00A437B5" w:rsidRDefault="00A437B5" w:rsidP="00A437B5">
      <w:pPr>
        <w:pStyle w:val="ListParagraph"/>
        <w:spacing w:line="276" w:lineRule="auto"/>
        <w:rPr>
          <w:lang w:val="en-GB"/>
        </w:rPr>
      </w:pPr>
      <w:r w:rsidRPr="00A437B5">
        <w:rPr>
          <w:lang w:val="en-GB"/>
        </w:rPr>
        <w:pict w14:anchorId="51068732">
          <v:rect id="_x0000_i1110" style="width:0;height:1.5pt" o:hralign="center" o:hrstd="t" o:hr="t" fillcolor="#a0a0a0" stroked="f"/>
        </w:pict>
      </w:r>
    </w:p>
    <w:p w14:paraId="6505A89D" w14:textId="77777777" w:rsidR="00A437B5" w:rsidRPr="00A437B5" w:rsidRDefault="00A437B5" w:rsidP="00A437B5">
      <w:pPr>
        <w:pStyle w:val="ListParagraph"/>
        <w:spacing w:line="276" w:lineRule="auto"/>
        <w:rPr>
          <w:b/>
          <w:bCs/>
          <w:lang w:val="en-GB"/>
        </w:rPr>
      </w:pPr>
      <w:r w:rsidRPr="00A437B5">
        <w:rPr>
          <w:b/>
          <w:bCs/>
          <w:lang w:val="en-GB"/>
        </w:rPr>
        <w:t>Summary Table</w:t>
      </w:r>
    </w:p>
    <w:tbl>
      <w:tblPr>
        <w:tblStyle w:val="ListTable6Colorful"/>
        <w:tblW w:w="0" w:type="auto"/>
        <w:tblLook w:val="04A0" w:firstRow="1" w:lastRow="0" w:firstColumn="1" w:lastColumn="0" w:noHBand="0" w:noVBand="1"/>
      </w:tblPr>
      <w:tblGrid>
        <w:gridCol w:w="1979"/>
        <w:gridCol w:w="7047"/>
      </w:tblGrid>
      <w:tr w:rsidR="00A437B5" w:rsidRPr="00A437B5" w14:paraId="17E7A1D1" w14:textId="77777777" w:rsidTr="001E12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522705E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Category</w:t>
            </w:r>
          </w:p>
        </w:tc>
        <w:tc>
          <w:tcPr>
            <w:tcW w:w="0" w:type="auto"/>
            <w:hideMark/>
          </w:tcPr>
          <w:p w14:paraId="353D9E1E" w14:textId="77777777" w:rsidR="00A437B5" w:rsidRPr="00A437B5" w:rsidRDefault="00A437B5" w:rsidP="00A437B5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Key Focus</w:t>
            </w:r>
          </w:p>
        </w:tc>
      </w:tr>
      <w:tr w:rsidR="00A437B5" w:rsidRPr="00A437B5" w14:paraId="736DAF05" w14:textId="77777777" w:rsidTr="001E1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C379C41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Objectives</w:t>
            </w:r>
          </w:p>
        </w:tc>
        <w:tc>
          <w:tcPr>
            <w:tcW w:w="0" w:type="auto"/>
            <w:hideMark/>
          </w:tcPr>
          <w:p w14:paraId="6C722E78" w14:textId="77777777" w:rsidR="00A437B5" w:rsidRPr="00A437B5" w:rsidRDefault="00A437B5" w:rsidP="00A437B5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Preserve Stonehenge's archaeological significance, improve visitor experience, promote education, support sustainable tourism, and strengthen conservation efforts.</w:t>
            </w:r>
          </w:p>
        </w:tc>
      </w:tr>
      <w:tr w:rsidR="00A437B5" w:rsidRPr="00A437B5" w14:paraId="47E530BC" w14:textId="77777777" w:rsidTr="001E12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1E055B7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Strategies</w:t>
            </w:r>
          </w:p>
        </w:tc>
        <w:tc>
          <w:tcPr>
            <w:tcW w:w="0" w:type="auto"/>
            <w:hideMark/>
          </w:tcPr>
          <w:p w14:paraId="264533E9" w14:textId="77777777" w:rsidR="00A437B5" w:rsidRPr="00A437B5" w:rsidRDefault="00A437B5" w:rsidP="00A437B5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>Heritage conservation, digital innovation, sustainable tourism, visitor management, infrastructure improvement, and research collaboration.</w:t>
            </w:r>
          </w:p>
        </w:tc>
      </w:tr>
      <w:tr w:rsidR="00A437B5" w:rsidRPr="00A437B5" w14:paraId="4E68BCA2" w14:textId="77777777" w:rsidTr="001E1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E8B73E3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Actions</w:t>
            </w:r>
          </w:p>
        </w:tc>
        <w:tc>
          <w:tcPr>
            <w:tcW w:w="0" w:type="auto"/>
            <w:hideMark/>
          </w:tcPr>
          <w:p w14:paraId="06E9B245" w14:textId="77777777" w:rsidR="00A437B5" w:rsidRPr="00A437B5" w:rsidRDefault="00A437B5" w:rsidP="00A437B5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A437B5">
              <w:rPr>
                <w:lang w:val="en-GB"/>
              </w:rPr>
              <w:t xml:space="preserve">Restoration projects, VR and AR experiences, educational programs, improved visitor facilities, environmental </w:t>
            </w:r>
            <w:r w:rsidRPr="00A437B5">
              <w:rPr>
                <w:lang w:val="en-GB"/>
              </w:rPr>
              <w:lastRenderedPageBreak/>
              <w:t>monitoring, visitor quotas, enhanced security, and partnerships with academic institutions.</w:t>
            </w:r>
          </w:p>
        </w:tc>
      </w:tr>
    </w:tbl>
    <w:p w14:paraId="5B2B693F" w14:textId="77777777" w:rsidR="00A437B5" w:rsidRDefault="00A437B5" w:rsidP="004E190D">
      <w:pPr>
        <w:pStyle w:val="ListParagraph"/>
        <w:spacing w:line="276" w:lineRule="auto"/>
        <w:ind w:left="0"/>
        <w:rPr>
          <w:lang w:val="en-US"/>
        </w:rPr>
      </w:pPr>
    </w:p>
    <w:sectPr w:rsidR="00A437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5F85268-0DE9-4496-B614-9690BDDD1EF3}"/>
    <w:embedBold r:id="rId2" w:fontKey="{67D90E0F-ABBC-429C-B538-892B1B43DC3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BEABA14E-754E-4D2B-861A-331EBA465C77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D3BC6C62-68D0-438A-9EAD-9AD8C798FE65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33D8C"/>
    <w:multiLevelType w:val="hybridMultilevel"/>
    <w:tmpl w:val="BB52ED8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7A32492"/>
    <w:multiLevelType w:val="hybridMultilevel"/>
    <w:tmpl w:val="399EE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55465"/>
    <w:multiLevelType w:val="hybridMultilevel"/>
    <w:tmpl w:val="D08E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F3345"/>
    <w:multiLevelType w:val="hybridMultilevel"/>
    <w:tmpl w:val="516CF8DC"/>
    <w:lvl w:ilvl="0" w:tplc="816C7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A7426"/>
    <w:multiLevelType w:val="hybridMultilevel"/>
    <w:tmpl w:val="5C602C58"/>
    <w:lvl w:ilvl="0" w:tplc="E9BC699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66079D"/>
    <w:multiLevelType w:val="hybridMultilevel"/>
    <w:tmpl w:val="9A56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B07AF"/>
    <w:multiLevelType w:val="hybridMultilevel"/>
    <w:tmpl w:val="DF3A6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82321"/>
    <w:multiLevelType w:val="hybridMultilevel"/>
    <w:tmpl w:val="B6685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1B2512"/>
    <w:multiLevelType w:val="hybridMultilevel"/>
    <w:tmpl w:val="9A2E5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BF239E"/>
    <w:multiLevelType w:val="hybridMultilevel"/>
    <w:tmpl w:val="2E6AE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F459CA"/>
    <w:multiLevelType w:val="hybridMultilevel"/>
    <w:tmpl w:val="AD0C1FCA"/>
    <w:lvl w:ilvl="0" w:tplc="74101CA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90511"/>
    <w:multiLevelType w:val="hybridMultilevel"/>
    <w:tmpl w:val="2DD22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222506">
    <w:abstractNumId w:val="3"/>
  </w:num>
  <w:num w:numId="2" w16cid:durableId="1882092387">
    <w:abstractNumId w:val="11"/>
  </w:num>
  <w:num w:numId="3" w16cid:durableId="1544052912">
    <w:abstractNumId w:val="0"/>
  </w:num>
  <w:num w:numId="4" w16cid:durableId="746540664">
    <w:abstractNumId w:val="1"/>
  </w:num>
  <w:num w:numId="5" w16cid:durableId="1108088842">
    <w:abstractNumId w:val="4"/>
  </w:num>
  <w:num w:numId="6" w16cid:durableId="1713579031">
    <w:abstractNumId w:val="10"/>
  </w:num>
  <w:num w:numId="7" w16cid:durableId="612253008">
    <w:abstractNumId w:val="9"/>
  </w:num>
  <w:num w:numId="8" w16cid:durableId="314267375">
    <w:abstractNumId w:val="7"/>
  </w:num>
  <w:num w:numId="9" w16cid:durableId="327443921">
    <w:abstractNumId w:val="8"/>
  </w:num>
  <w:num w:numId="10" w16cid:durableId="1481845840">
    <w:abstractNumId w:val="6"/>
  </w:num>
  <w:num w:numId="11" w16cid:durableId="1209099905">
    <w:abstractNumId w:val="5"/>
  </w:num>
  <w:num w:numId="12" w16cid:durableId="2084132962">
    <w:abstractNumId w:val="12"/>
  </w:num>
  <w:num w:numId="13" w16cid:durableId="867915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16EE8"/>
    <w:rsid w:val="0003533E"/>
    <w:rsid w:val="000F1FD0"/>
    <w:rsid w:val="001700EC"/>
    <w:rsid w:val="00174BB1"/>
    <w:rsid w:val="001E1286"/>
    <w:rsid w:val="00224FD9"/>
    <w:rsid w:val="00232559"/>
    <w:rsid w:val="002F4AE0"/>
    <w:rsid w:val="00384E8A"/>
    <w:rsid w:val="003D1074"/>
    <w:rsid w:val="00426865"/>
    <w:rsid w:val="00477CAA"/>
    <w:rsid w:val="004E190D"/>
    <w:rsid w:val="00502E29"/>
    <w:rsid w:val="005076A9"/>
    <w:rsid w:val="005E1FD5"/>
    <w:rsid w:val="005E458B"/>
    <w:rsid w:val="00672345"/>
    <w:rsid w:val="00705037"/>
    <w:rsid w:val="007079EF"/>
    <w:rsid w:val="007C7917"/>
    <w:rsid w:val="00844EC2"/>
    <w:rsid w:val="008516FE"/>
    <w:rsid w:val="0089075B"/>
    <w:rsid w:val="00942251"/>
    <w:rsid w:val="009C1D0A"/>
    <w:rsid w:val="00A044F7"/>
    <w:rsid w:val="00A057BE"/>
    <w:rsid w:val="00A437B5"/>
    <w:rsid w:val="00A8150E"/>
    <w:rsid w:val="00B20343"/>
    <w:rsid w:val="00B62C8D"/>
    <w:rsid w:val="00B85EA7"/>
    <w:rsid w:val="00BE5257"/>
    <w:rsid w:val="00BE65DD"/>
    <w:rsid w:val="00C612A4"/>
    <w:rsid w:val="00C80777"/>
    <w:rsid w:val="00CC6AD1"/>
    <w:rsid w:val="00CF34F8"/>
    <w:rsid w:val="00E3345A"/>
    <w:rsid w:val="00E6778A"/>
    <w:rsid w:val="00E67A86"/>
    <w:rsid w:val="00F25F5B"/>
    <w:rsid w:val="00F837B1"/>
    <w:rsid w:val="00FE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7DDCC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F34F8"/>
    <w:pPr>
      <w:ind w:left="720"/>
      <w:contextualSpacing/>
    </w:pPr>
  </w:style>
  <w:style w:type="table" w:styleId="PlainTable1">
    <w:name w:val="Plain Table 1"/>
    <w:basedOn w:val="TableNormal"/>
    <w:uiPriority w:val="41"/>
    <w:rsid w:val="004E190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4E1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4E190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">
    <w:name w:val="List Table 3"/>
    <w:basedOn w:val="TableNormal"/>
    <w:uiPriority w:val="48"/>
    <w:rsid w:val="00BE5257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GridTable1Light-Accent1">
    <w:name w:val="Grid Table 1 Light Accent 1"/>
    <w:basedOn w:val="TableNormal"/>
    <w:uiPriority w:val="46"/>
    <w:rsid w:val="0089075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4-Accent4">
    <w:name w:val="List Table 4 Accent 4"/>
    <w:basedOn w:val="TableNormal"/>
    <w:uiPriority w:val="49"/>
    <w:rsid w:val="005076A9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4">
    <w:name w:val="Grid Table 4 Accent 4"/>
    <w:basedOn w:val="TableNormal"/>
    <w:uiPriority w:val="49"/>
    <w:rsid w:val="005076A9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E67A86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6Colorful">
    <w:name w:val="List Table 6 Colorful"/>
    <w:basedOn w:val="TableNormal"/>
    <w:uiPriority w:val="51"/>
    <w:rsid w:val="001E1286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5Dark-Accent6">
    <w:name w:val="List Table 5 Dark Accent 6"/>
    <w:basedOn w:val="TableNormal"/>
    <w:uiPriority w:val="50"/>
    <w:rsid w:val="001E1286"/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33496</cp:lastModifiedBy>
  <cp:revision>2</cp:revision>
  <dcterms:created xsi:type="dcterms:W3CDTF">2026-06-25T14:06:00Z</dcterms:created>
  <dcterms:modified xsi:type="dcterms:W3CDTF">2026-06-25T14:06:00Z</dcterms:modified>
</cp:coreProperties>
</file>