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AF8BA" w14:textId="77777777" w:rsidR="0019504D" w:rsidRPr="00C12C47" w:rsidRDefault="0019504D" w:rsidP="00C12C47">
      <w:pPr>
        <w:spacing w:line="360" w:lineRule="auto"/>
        <w:rPr>
          <w:rFonts w:asciiTheme="majorBidi" w:hAnsiTheme="majorBidi" w:cstheme="majorBidi"/>
          <w:lang w:val="en-US"/>
        </w:rPr>
      </w:pPr>
      <w:r w:rsidRPr="00C12C47">
        <w:rPr>
          <w:rFonts w:asciiTheme="majorBidi" w:hAnsiTheme="majorBidi" w:cstheme="majorBidi"/>
          <w:noProof/>
          <w:lang w:val="en-US"/>
        </w:rPr>
        <w:drawing>
          <wp:anchor distT="0" distB="0" distL="114300" distR="114300" simplePos="0" relativeHeight="251658240" behindDoc="1" locked="0" layoutInCell="1" allowOverlap="1" wp14:anchorId="171B144B" wp14:editId="04E64B9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C84C8F1" w14:textId="77777777" w:rsidR="00661030" w:rsidRPr="00C12C47" w:rsidRDefault="00C21EBA" w:rsidP="00C12C47">
      <w:pPr>
        <w:spacing w:line="360" w:lineRule="auto"/>
        <w:rPr>
          <w:rFonts w:asciiTheme="majorBidi" w:hAnsiTheme="majorBidi" w:cstheme="majorBidi"/>
          <w:b/>
          <w:bCs/>
          <w:lang w:val="en-US"/>
        </w:rPr>
      </w:pPr>
      <w:r w:rsidRPr="00C12C47">
        <w:rPr>
          <w:rFonts w:asciiTheme="majorBidi" w:hAnsiTheme="majorBidi" w:cstheme="majorBidi"/>
          <w:b/>
          <w:bCs/>
          <w:lang w:val="en-US"/>
        </w:rPr>
        <w:t>Planning</w:t>
      </w:r>
      <w:r w:rsidR="00661030" w:rsidRPr="00C12C47">
        <w:rPr>
          <w:rFonts w:asciiTheme="majorBidi" w:hAnsiTheme="majorBidi" w:cstheme="majorBidi"/>
          <w:b/>
          <w:bCs/>
          <w:lang w:val="en-US"/>
        </w:rPr>
        <w:t xml:space="preserve"> and </w:t>
      </w:r>
      <w:r w:rsidRPr="00C12C47">
        <w:rPr>
          <w:rFonts w:asciiTheme="majorBidi" w:hAnsiTheme="majorBidi" w:cstheme="majorBidi"/>
          <w:b/>
          <w:bCs/>
          <w:lang w:val="en-US"/>
        </w:rPr>
        <w:t>Management</w:t>
      </w:r>
      <w:r w:rsidR="00661030" w:rsidRPr="00C12C47">
        <w:rPr>
          <w:rFonts w:asciiTheme="majorBidi" w:hAnsiTheme="majorBidi" w:cstheme="majorBidi"/>
          <w:b/>
          <w:bCs/>
          <w:lang w:val="en-US"/>
        </w:rPr>
        <w:t xml:space="preserve"> </w:t>
      </w:r>
      <w:r w:rsidRPr="00C12C47">
        <w:rPr>
          <w:rFonts w:asciiTheme="majorBidi" w:hAnsiTheme="majorBidi" w:cstheme="majorBidi"/>
          <w:b/>
          <w:bCs/>
          <w:lang w:val="en-US"/>
        </w:rPr>
        <w:t xml:space="preserve">of Sustainable </w:t>
      </w:r>
      <w:r w:rsidR="00661030" w:rsidRPr="00C12C47">
        <w:rPr>
          <w:rFonts w:asciiTheme="majorBidi" w:hAnsiTheme="majorBidi" w:cstheme="majorBidi"/>
          <w:b/>
          <w:bCs/>
          <w:lang w:val="en-US"/>
        </w:rPr>
        <w:t>Tourism</w:t>
      </w:r>
      <w:r w:rsidRPr="00C12C47">
        <w:rPr>
          <w:rFonts w:asciiTheme="majorBidi" w:hAnsiTheme="majorBidi" w:cstheme="majorBidi"/>
          <w:b/>
          <w:bCs/>
          <w:lang w:val="en-US"/>
        </w:rPr>
        <w:t xml:space="preserve"> Spaces</w:t>
      </w:r>
    </w:p>
    <w:p w14:paraId="1D1DA96F" w14:textId="77777777" w:rsidR="0019504D" w:rsidRPr="00C12C47" w:rsidRDefault="0019504D" w:rsidP="00C12C47">
      <w:pPr>
        <w:spacing w:line="360" w:lineRule="auto"/>
        <w:rPr>
          <w:rFonts w:asciiTheme="majorBidi" w:hAnsiTheme="majorBidi" w:cstheme="majorBidi"/>
          <w:lang w:val="en-US"/>
        </w:rPr>
      </w:pPr>
      <w:r w:rsidRPr="00C12C47">
        <w:rPr>
          <w:rFonts w:asciiTheme="majorBidi" w:hAnsiTheme="majorBidi" w:cstheme="majorBidi"/>
          <w:lang w:val="en-US"/>
        </w:rPr>
        <w:t xml:space="preserve">Assignment </w:t>
      </w:r>
      <w:r w:rsidR="00237278" w:rsidRPr="00C12C47">
        <w:rPr>
          <w:rFonts w:asciiTheme="majorBidi" w:hAnsiTheme="majorBidi" w:cstheme="majorBidi"/>
          <w:lang w:val="en-US"/>
        </w:rPr>
        <w:t>9</w:t>
      </w:r>
    </w:p>
    <w:p w14:paraId="15F9BFAC" w14:textId="77777777" w:rsidR="00637F36" w:rsidRPr="00C12C47" w:rsidRDefault="009673A4" w:rsidP="00C12C47">
      <w:pPr>
        <w:spacing w:line="360" w:lineRule="auto"/>
        <w:rPr>
          <w:rFonts w:asciiTheme="majorBidi" w:hAnsiTheme="majorBidi" w:cstheme="majorBidi"/>
          <w:lang w:val="en-US"/>
        </w:rPr>
      </w:pPr>
      <w:r w:rsidRPr="00C12C47">
        <w:rPr>
          <w:rFonts w:asciiTheme="majorBidi" w:hAnsiTheme="majorBidi" w:cstheme="majorBidi"/>
          <w:lang w:val="en-US"/>
        </w:rPr>
        <w:t>03</w:t>
      </w:r>
      <w:r w:rsidR="0019504D" w:rsidRPr="00C12C47">
        <w:rPr>
          <w:rFonts w:asciiTheme="majorBidi" w:hAnsiTheme="majorBidi" w:cstheme="majorBidi"/>
          <w:lang w:val="en-US"/>
        </w:rPr>
        <w:t>.</w:t>
      </w:r>
      <w:r w:rsidR="006F6FA4" w:rsidRPr="00C12C47">
        <w:rPr>
          <w:rFonts w:asciiTheme="majorBidi" w:hAnsiTheme="majorBidi" w:cstheme="majorBidi"/>
          <w:lang w:val="en-US"/>
        </w:rPr>
        <w:t>1</w:t>
      </w:r>
      <w:r w:rsidR="0019504D" w:rsidRPr="00C12C47">
        <w:rPr>
          <w:rFonts w:asciiTheme="majorBidi" w:hAnsiTheme="majorBidi" w:cstheme="majorBidi"/>
          <w:lang w:val="en-US"/>
        </w:rPr>
        <w:t>.2025</w:t>
      </w:r>
    </w:p>
    <w:p w14:paraId="327A0D1C" w14:textId="15620E13" w:rsidR="00EE69C7" w:rsidRPr="00C12C47" w:rsidRDefault="00637F36" w:rsidP="00C12C47">
      <w:pPr>
        <w:spacing w:line="360" w:lineRule="auto"/>
        <w:rPr>
          <w:rFonts w:asciiTheme="majorBidi" w:hAnsiTheme="majorBidi" w:cstheme="majorBidi"/>
          <w:lang w:val="en-US"/>
        </w:rPr>
      </w:pPr>
      <w:r w:rsidRPr="00C12C47">
        <w:rPr>
          <w:rFonts w:asciiTheme="majorBidi" w:hAnsiTheme="majorBidi" w:cstheme="majorBidi"/>
          <w:lang w:val="en-US"/>
        </w:rPr>
        <w:br/>
        <w:t xml:space="preserve">Student </w:t>
      </w:r>
      <w:proofErr w:type="gramStart"/>
      <w:r w:rsidRPr="00C12C47">
        <w:rPr>
          <w:rFonts w:asciiTheme="majorBidi" w:hAnsiTheme="majorBidi" w:cstheme="majorBidi"/>
          <w:lang w:val="en-US"/>
        </w:rPr>
        <w:t>Name</w:t>
      </w:r>
      <w:r w:rsidR="00EE69C7" w:rsidRPr="00C12C47">
        <w:rPr>
          <w:rFonts w:asciiTheme="majorBidi" w:hAnsiTheme="majorBidi" w:cstheme="majorBidi"/>
          <w:lang w:val="en-US"/>
        </w:rPr>
        <w:t xml:space="preserve"> :</w:t>
      </w:r>
      <w:proofErr w:type="gramEnd"/>
      <w:r w:rsidR="00EE69C7" w:rsidRPr="00C12C47">
        <w:rPr>
          <w:rFonts w:asciiTheme="majorBidi" w:hAnsiTheme="majorBidi" w:cstheme="majorBidi"/>
          <w:lang w:val="en-US"/>
        </w:rPr>
        <w:t xml:space="preserve"> </w:t>
      </w:r>
      <w:r w:rsidR="009074B5">
        <w:rPr>
          <w:rFonts w:asciiTheme="majorBidi" w:hAnsiTheme="majorBidi" w:cstheme="majorBidi"/>
          <w:lang w:val="en-US"/>
        </w:rPr>
        <w:t>Su</w:t>
      </w:r>
      <w:r w:rsidR="00C60CA9">
        <w:rPr>
          <w:rFonts w:asciiTheme="majorBidi" w:hAnsiTheme="majorBidi" w:cstheme="majorBidi"/>
          <w:lang w:val="en-US"/>
        </w:rPr>
        <w:t xml:space="preserve">mit </w:t>
      </w:r>
      <w:r w:rsidR="009074B5">
        <w:rPr>
          <w:rFonts w:asciiTheme="majorBidi" w:hAnsiTheme="majorBidi" w:cstheme="majorBidi"/>
          <w:lang w:val="en-US"/>
        </w:rPr>
        <w:t xml:space="preserve">kumar </w:t>
      </w:r>
      <w:r w:rsidR="00EE69C7" w:rsidRPr="00C12C47">
        <w:rPr>
          <w:rFonts w:asciiTheme="majorBidi" w:hAnsiTheme="majorBidi" w:cstheme="majorBidi"/>
          <w:lang w:val="en-US"/>
        </w:rPr>
        <w:t xml:space="preserve"> </w:t>
      </w:r>
    </w:p>
    <w:p w14:paraId="293AF3BD" w14:textId="2A151385" w:rsidR="0019504D" w:rsidRPr="00C12C47" w:rsidRDefault="00637F36" w:rsidP="00C12C47">
      <w:pPr>
        <w:spacing w:line="360" w:lineRule="auto"/>
        <w:rPr>
          <w:rFonts w:asciiTheme="majorBidi" w:hAnsiTheme="majorBidi" w:cstheme="majorBidi"/>
          <w:lang w:val="en-US"/>
        </w:rPr>
      </w:pPr>
      <w:r w:rsidRPr="00C12C47">
        <w:rPr>
          <w:rFonts w:asciiTheme="majorBidi" w:hAnsiTheme="majorBidi" w:cstheme="majorBidi"/>
          <w:lang w:val="en-US"/>
        </w:rPr>
        <w:br/>
      </w:r>
    </w:p>
    <w:p w14:paraId="55A573B9" w14:textId="77777777" w:rsidR="0019504D" w:rsidRPr="00C12C47" w:rsidRDefault="0019504D" w:rsidP="00C12C47">
      <w:pPr>
        <w:spacing w:line="360" w:lineRule="auto"/>
        <w:rPr>
          <w:rFonts w:asciiTheme="majorBidi" w:hAnsiTheme="majorBidi" w:cstheme="majorBidi"/>
        </w:rPr>
      </w:pPr>
    </w:p>
    <w:p w14:paraId="475566C9" w14:textId="77777777" w:rsidR="0019504D" w:rsidRPr="00C12C47" w:rsidRDefault="0019504D" w:rsidP="00C12C47">
      <w:pPr>
        <w:spacing w:line="360" w:lineRule="auto"/>
        <w:rPr>
          <w:rFonts w:asciiTheme="majorBidi" w:hAnsiTheme="majorBidi" w:cstheme="majorBidi"/>
        </w:rPr>
      </w:pPr>
    </w:p>
    <w:p w14:paraId="3254FA0C" w14:textId="77777777" w:rsidR="0019504D" w:rsidRPr="00C12C47" w:rsidRDefault="0019504D" w:rsidP="00C12C47">
      <w:pPr>
        <w:spacing w:line="360" w:lineRule="auto"/>
        <w:rPr>
          <w:rFonts w:asciiTheme="majorBidi" w:hAnsiTheme="majorBidi" w:cstheme="majorBidi"/>
        </w:rPr>
      </w:pPr>
    </w:p>
    <w:p w14:paraId="01096DB6" w14:textId="77777777" w:rsidR="00CD620A" w:rsidRPr="00C12C47" w:rsidRDefault="00CD620A" w:rsidP="00C12C47">
      <w:pPr>
        <w:spacing w:line="360" w:lineRule="auto"/>
        <w:rPr>
          <w:rFonts w:asciiTheme="majorBidi" w:hAnsiTheme="majorBidi" w:cstheme="majorBidi"/>
        </w:rPr>
      </w:pPr>
    </w:p>
    <w:p w14:paraId="61C2A04E" w14:textId="77777777" w:rsidR="009673A4" w:rsidRPr="00C12C47" w:rsidRDefault="009673A4" w:rsidP="00C12C47">
      <w:pPr>
        <w:spacing w:line="360" w:lineRule="auto"/>
        <w:rPr>
          <w:rFonts w:asciiTheme="majorBidi" w:hAnsiTheme="majorBidi" w:cstheme="majorBidi"/>
        </w:rPr>
      </w:pPr>
    </w:p>
    <w:p w14:paraId="028CAB3B" w14:textId="77777777" w:rsidR="009673A4" w:rsidRPr="00C12C47" w:rsidRDefault="009673A4" w:rsidP="00C12C47">
      <w:pPr>
        <w:spacing w:line="360" w:lineRule="auto"/>
        <w:rPr>
          <w:rFonts w:asciiTheme="majorBidi" w:hAnsiTheme="majorBidi" w:cstheme="majorBidi"/>
        </w:rPr>
      </w:pPr>
    </w:p>
    <w:p w14:paraId="69919BAC" w14:textId="77777777" w:rsidR="009673A4" w:rsidRPr="00C12C47" w:rsidRDefault="009673A4" w:rsidP="00C12C47">
      <w:pPr>
        <w:spacing w:line="360" w:lineRule="auto"/>
        <w:rPr>
          <w:rFonts w:asciiTheme="majorBidi" w:hAnsiTheme="majorBidi" w:cstheme="majorBidi"/>
        </w:rPr>
      </w:pPr>
    </w:p>
    <w:p w14:paraId="120DF9E5" w14:textId="77777777" w:rsidR="009673A4" w:rsidRPr="00C12C47" w:rsidRDefault="009673A4" w:rsidP="00C12C47">
      <w:pPr>
        <w:spacing w:line="360" w:lineRule="auto"/>
        <w:rPr>
          <w:rFonts w:asciiTheme="majorBidi" w:hAnsiTheme="majorBidi" w:cstheme="majorBidi"/>
        </w:rPr>
      </w:pPr>
    </w:p>
    <w:p w14:paraId="3D387998" w14:textId="77777777" w:rsidR="009673A4" w:rsidRPr="00C12C47" w:rsidRDefault="009673A4" w:rsidP="00C12C47">
      <w:pPr>
        <w:spacing w:line="360" w:lineRule="auto"/>
        <w:rPr>
          <w:rFonts w:asciiTheme="majorBidi" w:hAnsiTheme="majorBidi" w:cstheme="majorBidi"/>
        </w:rPr>
      </w:pPr>
    </w:p>
    <w:p w14:paraId="3A9D86EC" w14:textId="77777777" w:rsidR="009673A4" w:rsidRPr="00C12C47" w:rsidRDefault="009673A4" w:rsidP="00C12C47">
      <w:pPr>
        <w:spacing w:line="360" w:lineRule="auto"/>
        <w:rPr>
          <w:rFonts w:asciiTheme="majorBidi" w:hAnsiTheme="majorBidi" w:cstheme="majorBidi"/>
        </w:rPr>
      </w:pPr>
    </w:p>
    <w:p w14:paraId="484DE93F" w14:textId="77777777" w:rsidR="009673A4" w:rsidRPr="00C12C47" w:rsidRDefault="009673A4" w:rsidP="00C12C47">
      <w:pPr>
        <w:spacing w:line="360" w:lineRule="auto"/>
        <w:rPr>
          <w:rFonts w:asciiTheme="majorBidi" w:hAnsiTheme="majorBidi" w:cstheme="majorBidi"/>
        </w:rPr>
      </w:pPr>
    </w:p>
    <w:p w14:paraId="6FF9E3BC" w14:textId="77777777" w:rsidR="00237278" w:rsidRPr="00C12C47" w:rsidRDefault="00CD620A" w:rsidP="00C12C47">
      <w:pPr>
        <w:spacing w:line="360" w:lineRule="auto"/>
        <w:rPr>
          <w:rFonts w:asciiTheme="majorBidi" w:hAnsiTheme="majorBidi" w:cstheme="majorBidi"/>
          <w:b/>
          <w:bCs/>
          <w:lang w:val="en-US"/>
        </w:rPr>
      </w:pPr>
      <w:r w:rsidRPr="00C12C47">
        <w:rPr>
          <w:rFonts w:asciiTheme="majorBidi" w:hAnsiTheme="majorBidi" w:cstheme="majorBidi"/>
          <w:b/>
          <w:bCs/>
          <w:lang w:val="en-US"/>
        </w:rPr>
        <w:t xml:space="preserve">In no more than </w:t>
      </w:r>
      <w:r w:rsidR="00D92F0A" w:rsidRPr="00C12C47">
        <w:rPr>
          <w:rFonts w:asciiTheme="majorBidi" w:hAnsiTheme="majorBidi" w:cstheme="majorBidi"/>
          <w:b/>
          <w:bCs/>
          <w:lang w:val="en-US"/>
        </w:rPr>
        <w:t>1</w:t>
      </w:r>
      <w:r w:rsidR="00795108" w:rsidRPr="00C12C47">
        <w:rPr>
          <w:rFonts w:asciiTheme="majorBidi" w:hAnsiTheme="majorBidi" w:cstheme="majorBidi"/>
          <w:b/>
          <w:bCs/>
          <w:lang w:val="en-US"/>
        </w:rPr>
        <w:t>000</w:t>
      </w:r>
      <w:r w:rsidRPr="00C12C47">
        <w:rPr>
          <w:rFonts w:asciiTheme="majorBidi" w:hAnsiTheme="majorBidi" w:cstheme="majorBidi"/>
          <w:b/>
          <w:bCs/>
          <w:lang w:val="en-US"/>
        </w:rPr>
        <w:t xml:space="preserve"> words,</w:t>
      </w:r>
      <w:r w:rsidR="00795108" w:rsidRPr="00C12C47">
        <w:rPr>
          <w:rFonts w:asciiTheme="majorBidi" w:hAnsiTheme="majorBidi" w:cstheme="majorBidi"/>
          <w:b/>
          <w:bCs/>
          <w:lang w:val="en-US"/>
        </w:rPr>
        <w:t xml:space="preserve"> and 2-3 refer</w:t>
      </w:r>
      <w:r w:rsidR="009673A4" w:rsidRPr="00C12C47">
        <w:rPr>
          <w:rFonts w:asciiTheme="majorBidi" w:hAnsiTheme="majorBidi" w:cstheme="majorBidi"/>
          <w:b/>
          <w:bCs/>
          <w:lang w:val="en-US"/>
        </w:rPr>
        <w:t>e</w:t>
      </w:r>
      <w:r w:rsidR="00795108" w:rsidRPr="00C12C47">
        <w:rPr>
          <w:rFonts w:asciiTheme="majorBidi" w:hAnsiTheme="majorBidi" w:cstheme="majorBidi"/>
          <w:b/>
          <w:bCs/>
          <w:lang w:val="en-US"/>
        </w:rPr>
        <w:t>nces,</w:t>
      </w:r>
      <w:r w:rsidRPr="00C12C47">
        <w:rPr>
          <w:rFonts w:asciiTheme="majorBidi" w:hAnsiTheme="majorBidi" w:cstheme="majorBidi"/>
          <w:b/>
          <w:bCs/>
          <w:lang w:val="en-US"/>
        </w:rPr>
        <w:t xml:space="preserve"> </w:t>
      </w:r>
      <w:r w:rsidR="00237278" w:rsidRPr="00C12C47">
        <w:rPr>
          <w:rFonts w:asciiTheme="majorBidi" w:hAnsiTheme="majorBidi" w:cstheme="majorBidi"/>
          <w:b/>
          <w:bCs/>
          <w:lang w:val="en-US"/>
        </w:rPr>
        <w:t>explain</w:t>
      </w:r>
      <w:r w:rsidR="009673A4" w:rsidRPr="00C12C47">
        <w:rPr>
          <w:rFonts w:asciiTheme="majorBidi" w:hAnsiTheme="majorBidi" w:cstheme="majorBidi"/>
          <w:b/>
          <w:bCs/>
          <w:lang w:val="en-US"/>
        </w:rPr>
        <w:t xml:space="preserve"> one of the two following questions</w:t>
      </w:r>
      <w:r w:rsidR="00237278" w:rsidRPr="00C12C47">
        <w:rPr>
          <w:rFonts w:asciiTheme="majorBidi" w:hAnsiTheme="majorBidi" w:cstheme="majorBidi"/>
          <w:b/>
          <w:bCs/>
          <w:lang w:val="en-US"/>
        </w:rPr>
        <w:t>:</w:t>
      </w:r>
    </w:p>
    <w:p w14:paraId="60A298EF" w14:textId="77777777" w:rsidR="00237278" w:rsidRPr="00C12C47" w:rsidRDefault="00237278" w:rsidP="00C12C47">
      <w:pPr>
        <w:spacing w:line="360" w:lineRule="auto"/>
        <w:rPr>
          <w:rFonts w:asciiTheme="majorBidi" w:hAnsiTheme="majorBidi" w:cstheme="majorBidi"/>
          <w:b/>
          <w:bCs/>
          <w:lang w:val="en-US"/>
        </w:rPr>
      </w:pPr>
    </w:p>
    <w:p w14:paraId="58D1E98E" w14:textId="77777777" w:rsidR="009673A4" w:rsidRPr="00C12C47" w:rsidRDefault="009673A4" w:rsidP="00C12C47">
      <w:pPr>
        <w:pStyle w:val="ListParagraph"/>
        <w:numPr>
          <w:ilvl w:val="0"/>
          <w:numId w:val="11"/>
        </w:numPr>
        <w:spacing w:line="360" w:lineRule="auto"/>
        <w:rPr>
          <w:rFonts w:asciiTheme="majorBidi" w:hAnsiTheme="majorBidi" w:cstheme="majorBidi"/>
          <w:lang w:val="en-US"/>
        </w:rPr>
      </w:pPr>
      <w:r w:rsidRPr="00C12C47">
        <w:rPr>
          <w:rFonts w:asciiTheme="majorBidi" w:hAnsiTheme="majorBidi" w:cstheme="majorBidi"/>
          <w:lang w:val="en-US"/>
        </w:rPr>
        <w:t>How can tourism accelerate cultural homogenization in host communities?</w:t>
      </w:r>
    </w:p>
    <w:p w14:paraId="07F9D989" w14:textId="77777777" w:rsidR="00795108" w:rsidRPr="00C12C47" w:rsidRDefault="009673A4" w:rsidP="00C12C47">
      <w:pPr>
        <w:pStyle w:val="ListParagraph"/>
        <w:numPr>
          <w:ilvl w:val="0"/>
          <w:numId w:val="11"/>
        </w:numPr>
        <w:spacing w:line="360" w:lineRule="auto"/>
        <w:rPr>
          <w:rFonts w:asciiTheme="majorBidi" w:hAnsiTheme="majorBidi" w:cstheme="majorBidi"/>
          <w:lang w:val="en-US"/>
        </w:rPr>
      </w:pPr>
      <w:r w:rsidRPr="00C12C47">
        <w:rPr>
          <w:rFonts w:asciiTheme="majorBidi" w:hAnsiTheme="majorBidi" w:cstheme="majorBidi"/>
          <w:lang w:val="en-US"/>
        </w:rPr>
        <w:t>What strategies can tourism businesses use to survive during commercial disruptions (pandemics, recessions)?</w:t>
      </w:r>
    </w:p>
    <w:p w14:paraId="5676C6B2" w14:textId="77777777" w:rsidR="00B84886" w:rsidRPr="00C12C47" w:rsidRDefault="00B84886" w:rsidP="00C12C47">
      <w:pPr>
        <w:pStyle w:val="ListParagraph"/>
        <w:spacing w:line="360" w:lineRule="auto"/>
        <w:rPr>
          <w:rFonts w:asciiTheme="majorBidi" w:hAnsiTheme="majorBidi" w:cstheme="majorBidi"/>
          <w:lang w:val="en-US"/>
        </w:rPr>
      </w:pPr>
    </w:p>
    <w:p w14:paraId="24E069B7" w14:textId="77777777" w:rsidR="00B84886" w:rsidRPr="00C12C47" w:rsidRDefault="00B84886" w:rsidP="00C12C47">
      <w:pPr>
        <w:pStyle w:val="ListParagraph"/>
        <w:spacing w:line="360" w:lineRule="auto"/>
        <w:rPr>
          <w:rFonts w:asciiTheme="majorBidi" w:hAnsiTheme="majorBidi" w:cstheme="majorBidi"/>
          <w:lang w:val="en-US"/>
        </w:rPr>
      </w:pPr>
    </w:p>
    <w:p w14:paraId="696356A7" w14:textId="77777777" w:rsidR="00B84886" w:rsidRPr="00C12C47" w:rsidRDefault="00B84886" w:rsidP="00C12C47">
      <w:pPr>
        <w:pStyle w:val="ListParagraph"/>
        <w:spacing w:line="360" w:lineRule="auto"/>
        <w:rPr>
          <w:rFonts w:asciiTheme="majorBidi" w:hAnsiTheme="majorBidi" w:cstheme="majorBidi"/>
          <w:lang w:val="en-US"/>
        </w:rPr>
      </w:pPr>
    </w:p>
    <w:p w14:paraId="58F517FF" w14:textId="77777777" w:rsidR="00B84886" w:rsidRPr="00C12C47" w:rsidRDefault="00B84886" w:rsidP="00C12C47">
      <w:pPr>
        <w:pStyle w:val="ListParagraph"/>
        <w:spacing w:line="360" w:lineRule="auto"/>
        <w:rPr>
          <w:rFonts w:asciiTheme="majorBidi" w:hAnsiTheme="majorBidi" w:cstheme="majorBidi"/>
          <w:lang w:val="en-US"/>
        </w:rPr>
      </w:pPr>
    </w:p>
    <w:p w14:paraId="082A8E51" w14:textId="77777777" w:rsidR="00B84886" w:rsidRPr="00C12C47" w:rsidRDefault="00B84886" w:rsidP="00C12C47">
      <w:pPr>
        <w:pStyle w:val="ListParagraph"/>
        <w:spacing w:line="360" w:lineRule="auto"/>
        <w:rPr>
          <w:rFonts w:asciiTheme="majorBidi" w:hAnsiTheme="majorBidi" w:cstheme="majorBidi"/>
          <w:lang w:val="en-US"/>
        </w:rPr>
      </w:pPr>
    </w:p>
    <w:p w14:paraId="6C5207E5" w14:textId="77777777" w:rsidR="00B84886" w:rsidRPr="00C12C47" w:rsidRDefault="00B84886" w:rsidP="00C12C47">
      <w:pPr>
        <w:pStyle w:val="ListParagraph"/>
        <w:spacing w:line="360" w:lineRule="auto"/>
        <w:rPr>
          <w:rFonts w:asciiTheme="majorBidi" w:hAnsiTheme="majorBidi" w:cstheme="majorBidi"/>
          <w:lang w:val="en-US"/>
        </w:rPr>
      </w:pPr>
    </w:p>
    <w:p w14:paraId="344083AB" w14:textId="77777777" w:rsidR="00B84886" w:rsidRPr="00C12C47" w:rsidRDefault="00B84886" w:rsidP="00C12C47">
      <w:pPr>
        <w:pStyle w:val="ListParagraph"/>
        <w:spacing w:line="360" w:lineRule="auto"/>
        <w:ind w:left="0"/>
        <w:rPr>
          <w:rFonts w:asciiTheme="majorBidi" w:hAnsiTheme="majorBidi" w:cstheme="majorBidi"/>
          <w:lang w:val="en-US"/>
        </w:rPr>
      </w:pPr>
    </w:p>
    <w:p w14:paraId="293E3BFE" w14:textId="77777777" w:rsidR="009D31EA" w:rsidRDefault="009D31EA" w:rsidP="00C12C47">
      <w:pPr>
        <w:pStyle w:val="ListParagraph"/>
        <w:spacing w:line="360" w:lineRule="auto"/>
        <w:rPr>
          <w:rFonts w:asciiTheme="majorBidi" w:hAnsiTheme="majorBidi" w:cstheme="majorBidi"/>
          <w:b/>
          <w:bCs/>
          <w:lang w:val="en-US"/>
        </w:rPr>
      </w:pPr>
    </w:p>
    <w:p w14:paraId="04C4DE0D" w14:textId="0E31D828" w:rsidR="00B84886" w:rsidRPr="00C12C47" w:rsidRDefault="009D31EA" w:rsidP="00C12C47">
      <w:pPr>
        <w:pStyle w:val="ListParagraph"/>
        <w:spacing w:line="360" w:lineRule="auto"/>
        <w:rPr>
          <w:rFonts w:asciiTheme="majorBidi" w:hAnsiTheme="majorBidi" w:cstheme="majorBidi"/>
          <w:b/>
          <w:bCs/>
          <w:lang w:val="en-US"/>
        </w:rPr>
      </w:pPr>
      <w:r w:rsidRPr="009D31EA">
        <w:rPr>
          <w:rFonts w:asciiTheme="majorBidi" w:hAnsiTheme="majorBidi" w:cstheme="majorBidi"/>
          <w:b/>
          <w:bCs/>
        </w:rPr>
        <w:lastRenderedPageBreak/>
        <w:t>How can tourism accelerate cultural homogenization in host communities?</w:t>
      </w:r>
    </w:p>
    <w:p w14:paraId="72606667" w14:textId="77777777" w:rsidR="009D31EA" w:rsidRPr="009D31EA" w:rsidRDefault="009D31EA" w:rsidP="009D31EA">
      <w:pPr>
        <w:pStyle w:val="ListParagraph"/>
        <w:spacing w:line="360" w:lineRule="auto"/>
        <w:rPr>
          <w:rFonts w:asciiTheme="majorBidi" w:hAnsiTheme="majorBidi" w:cstheme="majorBidi"/>
          <w:lang w:val="en-GB"/>
        </w:rPr>
      </w:pPr>
      <w:r w:rsidRPr="009D31EA">
        <w:rPr>
          <w:rFonts w:asciiTheme="majorBidi" w:hAnsiTheme="majorBidi" w:cstheme="majorBidi"/>
          <w:lang w:val="en-GB"/>
        </w:rPr>
        <w:t xml:space="preserve">Tourism has a big impact on how people from different cultures interact with each other. It can help preserve cultures and improve understanding between cultures, but it can also lead to a lot of cultural </w:t>
      </w:r>
      <w:proofErr w:type="gramStart"/>
      <w:r w:rsidRPr="009D31EA">
        <w:rPr>
          <w:rFonts w:asciiTheme="majorBidi" w:hAnsiTheme="majorBidi" w:cstheme="majorBidi"/>
          <w:lang w:val="en-GB"/>
        </w:rPr>
        <w:t>homogenization</w:t>
      </w:r>
      <w:proofErr w:type="gramEnd"/>
      <w:r w:rsidRPr="009D31EA">
        <w:rPr>
          <w:rFonts w:asciiTheme="majorBidi" w:hAnsiTheme="majorBidi" w:cstheme="majorBidi"/>
          <w:lang w:val="en-GB"/>
        </w:rPr>
        <w:t>. Cultural homogenization happens when local customs, values, and ways of life start to look more like global or Western ones. This is often because of commercialization driven by tourism and what consumers expect. As more people travel around the world, many places change their cultural expressions, products, and physical environments to make them more appealing to tourists. This essay looks at how tourism speeds up the process of cultural homogenization in host communities by encouraging the commercialization of culture, making local customs more uniform, changing the way people act, changing the built environment, and promoting a global consumer culture.</w:t>
      </w:r>
      <w:r w:rsidRPr="009D31EA">
        <w:rPr>
          <w:rFonts w:asciiTheme="majorBidi" w:hAnsiTheme="majorBidi" w:cstheme="majorBidi"/>
          <w:lang w:val="en-GB"/>
        </w:rPr>
        <w:br/>
      </w:r>
      <w:r w:rsidRPr="009D31EA">
        <w:rPr>
          <w:rFonts w:asciiTheme="majorBidi" w:hAnsiTheme="majorBidi" w:cstheme="majorBidi"/>
          <w:lang w:val="en-GB"/>
        </w:rPr>
        <w:br/>
        <w:t>The commodification of culture and tourism</w:t>
      </w:r>
      <w:r w:rsidRPr="009D31EA">
        <w:rPr>
          <w:rFonts w:asciiTheme="majorBidi" w:hAnsiTheme="majorBidi" w:cstheme="majorBidi"/>
          <w:lang w:val="en-GB"/>
        </w:rPr>
        <w:br/>
      </w:r>
      <w:r w:rsidRPr="009D31EA">
        <w:rPr>
          <w:rFonts w:asciiTheme="majorBidi" w:hAnsiTheme="majorBidi" w:cstheme="majorBidi"/>
          <w:lang w:val="en-GB"/>
        </w:rPr>
        <w:br/>
        <w:t>The commodification of culture is one of the main things that makes cultures more similar. As tourism grows, cultural practices like dance, festivals, clothing, and rituals are often changed into standardized performances meant to entertain visitors. Cohen (1988) says that cultural elements turn into "staged authenticity," which means that experiences are changed or watered down to fit what tourists expect instead of showing real local traditions. As local communities change their cultural expressions to please a market-driven audience, this process takes away their uniqueness.</w:t>
      </w:r>
      <w:r w:rsidRPr="009D31EA">
        <w:rPr>
          <w:rFonts w:asciiTheme="majorBidi" w:hAnsiTheme="majorBidi" w:cstheme="majorBidi"/>
          <w:lang w:val="en-GB"/>
        </w:rPr>
        <w:br/>
      </w:r>
      <w:r w:rsidRPr="009D31EA">
        <w:rPr>
          <w:rFonts w:asciiTheme="majorBidi" w:hAnsiTheme="majorBidi" w:cstheme="majorBidi"/>
          <w:lang w:val="en-GB"/>
        </w:rPr>
        <w:br/>
        <w:t>For example, traditional ceremonies that used to have a lot of spiritual or community meaning may be turned into commercial events by shortening, changing, or moving them. Art forms can change from important ways for people to express their culture to mass-produced souvenirs made for tourists to buy. As time goes on, cultural practices lose their uniqueness and become simpler, more generic versions of themselves. This leads to homogenization.</w:t>
      </w:r>
      <w:r w:rsidRPr="009D31EA">
        <w:rPr>
          <w:rFonts w:asciiTheme="majorBidi" w:hAnsiTheme="majorBidi" w:cstheme="majorBidi"/>
          <w:lang w:val="en-GB"/>
        </w:rPr>
        <w:br/>
      </w:r>
      <w:r w:rsidRPr="009D31EA">
        <w:rPr>
          <w:rFonts w:asciiTheme="majorBidi" w:hAnsiTheme="majorBidi" w:cstheme="majorBidi"/>
          <w:lang w:val="en-GB"/>
        </w:rPr>
        <w:br/>
        <w:t>Making Local Services and Hospitality Experiences the Same</w:t>
      </w:r>
      <w:r w:rsidRPr="009D31EA">
        <w:rPr>
          <w:rFonts w:asciiTheme="majorBidi" w:hAnsiTheme="majorBidi" w:cstheme="majorBidi"/>
          <w:lang w:val="en-GB"/>
        </w:rPr>
        <w:br/>
      </w:r>
      <w:r w:rsidRPr="009D31EA">
        <w:rPr>
          <w:rFonts w:asciiTheme="majorBidi" w:hAnsiTheme="majorBidi" w:cstheme="majorBidi"/>
          <w:lang w:val="en-GB"/>
        </w:rPr>
        <w:br/>
        <w:t xml:space="preserve">Tourism promotes homogenization by promoting uniformity in hospitality, food, and service delivery. As places </w:t>
      </w:r>
      <w:proofErr w:type="gramStart"/>
      <w:r w:rsidRPr="009D31EA">
        <w:rPr>
          <w:rFonts w:asciiTheme="majorBidi" w:hAnsiTheme="majorBidi" w:cstheme="majorBidi"/>
          <w:lang w:val="en-GB"/>
        </w:rPr>
        <w:t>compete with each other</w:t>
      </w:r>
      <w:proofErr w:type="gramEnd"/>
      <w:r w:rsidRPr="009D31EA">
        <w:rPr>
          <w:rFonts w:asciiTheme="majorBidi" w:hAnsiTheme="majorBidi" w:cstheme="majorBidi"/>
          <w:lang w:val="en-GB"/>
        </w:rPr>
        <w:t xml:space="preserve"> around the world, they start to </w:t>
      </w:r>
      <w:r w:rsidRPr="009D31EA">
        <w:rPr>
          <w:rFonts w:asciiTheme="majorBidi" w:hAnsiTheme="majorBidi" w:cstheme="majorBidi"/>
          <w:lang w:val="en-GB"/>
        </w:rPr>
        <w:lastRenderedPageBreak/>
        <w:t>offer the same services to meet international standards. Richards (2018) says that tourism makes local businesses copy global brands, which leads to hotel chains, restaurants, and cafés that offer the same kinds of experiences in different countries.</w:t>
      </w:r>
      <w:r w:rsidRPr="009D31EA">
        <w:rPr>
          <w:rFonts w:asciiTheme="majorBidi" w:hAnsiTheme="majorBidi" w:cstheme="majorBidi"/>
          <w:lang w:val="en-GB"/>
        </w:rPr>
        <w:br/>
      </w:r>
      <w:r w:rsidRPr="009D31EA">
        <w:rPr>
          <w:rFonts w:asciiTheme="majorBidi" w:hAnsiTheme="majorBidi" w:cstheme="majorBidi"/>
          <w:lang w:val="en-GB"/>
        </w:rPr>
        <w:br/>
        <w:t>This standardization is clear in the growth of global franchises like Starbucks, McDonald's, and international hotel chains. These businesses move into areas with different cultures and offer the same menus, decor, and service styles. To stay competitive, many local hospitality businesses copy these models to attract tourists from other countries. Because of this, standardized global practices slowly erase cultural diversity by making unique local foods, architectural styles, and service customs less important.</w:t>
      </w:r>
      <w:r w:rsidRPr="009D31EA">
        <w:rPr>
          <w:rFonts w:asciiTheme="majorBidi" w:hAnsiTheme="majorBidi" w:cstheme="majorBidi"/>
          <w:lang w:val="en-GB"/>
        </w:rPr>
        <w:br/>
      </w:r>
      <w:r w:rsidRPr="009D31EA">
        <w:rPr>
          <w:rFonts w:asciiTheme="majorBidi" w:hAnsiTheme="majorBidi" w:cstheme="majorBidi"/>
          <w:lang w:val="en-GB"/>
        </w:rPr>
        <w:br/>
        <w:t>Impact on Social Conduct and Lifestyle Modifications</w:t>
      </w:r>
      <w:r w:rsidRPr="009D31EA">
        <w:rPr>
          <w:rFonts w:asciiTheme="majorBidi" w:hAnsiTheme="majorBidi" w:cstheme="majorBidi"/>
          <w:lang w:val="en-GB"/>
        </w:rPr>
        <w:br/>
      </w:r>
      <w:r w:rsidRPr="009D31EA">
        <w:rPr>
          <w:rFonts w:asciiTheme="majorBidi" w:hAnsiTheme="majorBidi" w:cstheme="majorBidi"/>
          <w:lang w:val="en-GB"/>
        </w:rPr>
        <w:br/>
        <w:t xml:space="preserve">Tourism brings new ways of life, fashion trends, consumption patterns, and social norms to the communities that host tourists. Over time, these interactions </w:t>
      </w:r>
      <w:proofErr w:type="gramStart"/>
      <w:r w:rsidRPr="009D31EA">
        <w:rPr>
          <w:rFonts w:asciiTheme="majorBidi" w:hAnsiTheme="majorBidi" w:cstheme="majorBidi"/>
          <w:lang w:val="en-GB"/>
        </w:rPr>
        <w:t>have an effect on</w:t>
      </w:r>
      <w:proofErr w:type="gramEnd"/>
      <w:r w:rsidRPr="009D31EA">
        <w:rPr>
          <w:rFonts w:asciiTheme="majorBidi" w:hAnsiTheme="majorBidi" w:cstheme="majorBidi"/>
          <w:lang w:val="en-GB"/>
        </w:rPr>
        <w:t xml:space="preserve"> the people who live there, especially younger generations, who may adopt values or behaviours from other countries that they see as more modern or prestigious. Cultural changes can happen when people wear Western clothes, buy things from other countries, or use different ways of talking to each other.</w:t>
      </w:r>
      <w:r w:rsidRPr="009D31EA">
        <w:rPr>
          <w:rFonts w:asciiTheme="majorBidi" w:hAnsiTheme="majorBidi" w:cstheme="majorBidi"/>
          <w:lang w:val="en-GB"/>
        </w:rPr>
        <w:br/>
      </w:r>
      <w:r w:rsidRPr="009D31EA">
        <w:rPr>
          <w:rFonts w:asciiTheme="majorBidi" w:hAnsiTheme="majorBidi" w:cstheme="majorBidi"/>
          <w:lang w:val="en-GB"/>
        </w:rPr>
        <w:br/>
      </w:r>
      <w:proofErr w:type="spellStart"/>
      <w:r w:rsidRPr="009D31EA">
        <w:rPr>
          <w:rFonts w:asciiTheme="majorBidi" w:hAnsiTheme="majorBidi" w:cstheme="majorBidi"/>
          <w:lang w:val="en-GB"/>
        </w:rPr>
        <w:t>MacCannell</w:t>
      </w:r>
      <w:proofErr w:type="spellEnd"/>
      <w:r w:rsidRPr="009D31EA">
        <w:rPr>
          <w:rFonts w:asciiTheme="majorBidi" w:hAnsiTheme="majorBidi" w:cstheme="majorBidi"/>
          <w:lang w:val="en-GB"/>
        </w:rPr>
        <w:t xml:space="preserve"> (1999) says that global tourism spreads Western ideas about leisure, aesthetics, and consumption, which communities often adopt. As tourism becomes more ingrained in local communities, residents may start to reflect tourist preferences in their daily activities, including dietary selections and leisure pursuits. This weakens unique cultural identities and leads to more uniform social behaviour.</w:t>
      </w:r>
      <w:r w:rsidRPr="009D31EA">
        <w:rPr>
          <w:rFonts w:asciiTheme="majorBidi" w:hAnsiTheme="majorBidi" w:cstheme="majorBidi"/>
          <w:lang w:val="en-GB"/>
        </w:rPr>
        <w:br/>
      </w:r>
      <w:r w:rsidRPr="009D31EA">
        <w:rPr>
          <w:rFonts w:asciiTheme="majorBidi" w:hAnsiTheme="majorBidi" w:cstheme="majorBidi"/>
          <w:lang w:val="en-GB"/>
        </w:rPr>
        <w:br/>
        <w:t>Changing the Built Environment</w:t>
      </w:r>
      <w:r w:rsidRPr="009D31EA">
        <w:rPr>
          <w:rFonts w:asciiTheme="majorBidi" w:hAnsiTheme="majorBidi" w:cstheme="majorBidi"/>
          <w:lang w:val="en-GB"/>
        </w:rPr>
        <w:br/>
      </w:r>
      <w:r w:rsidRPr="009D31EA">
        <w:rPr>
          <w:rFonts w:asciiTheme="majorBidi" w:hAnsiTheme="majorBidi" w:cstheme="majorBidi"/>
          <w:lang w:val="en-GB"/>
        </w:rPr>
        <w:br/>
        <w:t>Tourism development often changes the way the land looks to fit what people around the world like. Modern hotels, resorts, and shopping areas built to make tourists feel at home and comfortable may take the place of traditional architecture. These new buildings can make local styles, materials, and ways of organizing space less important or even replace them.</w:t>
      </w:r>
      <w:r w:rsidRPr="009D31EA">
        <w:rPr>
          <w:rFonts w:asciiTheme="majorBidi" w:hAnsiTheme="majorBidi" w:cstheme="majorBidi"/>
          <w:lang w:val="en-GB"/>
        </w:rPr>
        <w:br/>
      </w:r>
      <w:r w:rsidRPr="009D31EA">
        <w:rPr>
          <w:rFonts w:asciiTheme="majorBidi" w:hAnsiTheme="majorBidi" w:cstheme="majorBidi"/>
          <w:lang w:val="en-GB"/>
        </w:rPr>
        <w:lastRenderedPageBreak/>
        <w:br/>
        <w:t xml:space="preserve">According to Gotham (2005), urban development that is focused on tourism leads to "Disneyfication," where cultural spaces are redesigned to look clean and perfect. Whole neighbourhoods could be turned into themed entertainment zones that focus more on attracting tourists than on being authentic to the area. This architectural homogenization is </w:t>
      </w:r>
      <w:proofErr w:type="gramStart"/>
      <w:r w:rsidRPr="009D31EA">
        <w:rPr>
          <w:rFonts w:asciiTheme="majorBidi" w:hAnsiTheme="majorBidi" w:cstheme="majorBidi"/>
          <w:lang w:val="en-GB"/>
        </w:rPr>
        <w:t>similar to</w:t>
      </w:r>
      <w:proofErr w:type="gramEnd"/>
      <w:r w:rsidRPr="009D31EA">
        <w:rPr>
          <w:rFonts w:asciiTheme="majorBidi" w:hAnsiTheme="majorBidi" w:cstheme="majorBidi"/>
          <w:lang w:val="en-GB"/>
        </w:rPr>
        <w:t xml:space="preserve"> what is happening in other parts of the world, and it is making tourist areas more common.</w:t>
      </w:r>
      <w:r w:rsidRPr="009D31EA">
        <w:rPr>
          <w:rFonts w:asciiTheme="majorBidi" w:hAnsiTheme="majorBidi" w:cstheme="majorBidi"/>
          <w:lang w:val="en-GB"/>
        </w:rPr>
        <w:br/>
      </w:r>
      <w:r w:rsidRPr="009D31EA">
        <w:rPr>
          <w:rFonts w:asciiTheme="majorBidi" w:hAnsiTheme="majorBidi" w:cstheme="majorBidi"/>
          <w:lang w:val="en-GB"/>
        </w:rPr>
        <w:br/>
        <w:t>Encouragement of a global consumer culture</w:t>
      </w:r>
      <w:r w:rsidRPr="009D31EA">
        <w:rPr>
          <w:rFonts w:asciiTheme="majorBidi" w:hAnsiTheme="majorBidi" w:cstheme="majorBidi"/>
          <w:lang w:val="en-GB"/>
        </w:rPr>
        <w:br/>
      </w:r>
      <w:r w:rsidRPr="009D31EA">
        <w:rPr>
          <w:rFonts w:asciiTheme="majorBidi" w:hAnsiTheme="majorBidi" w:cstheme="majorBidi"/>
          <w:lang w:val="en-GB"/>
        </w:rPr>
        <w:br/>
        <w:t>Tourists bring with them a global consumer culture that expects modern comforts, name-brand goods, and standardized services. Local businesses meet these needs by stocking international goods, using global marketing strategies, and changing local economies to fit imported consumer trends. This change makes people less dependent on local crafts, food systems, and cultural industries, which speeds up the process of cultural homogenization.</w:t>
      </w:r>
      <w:r w:rsidRPr="009D31EA">
        <w:rPr>
          <w:rFonts w:asciiTheme="majorBidi" w:hAnsiTheme="majorBidi" w:cstheme="majorBidi"/>
          <w:lang w:val="en-GB"/>
        </w:rPr>
        <w:br/>
      </w:r>
      <w:r w:rsidRPr="009D31EA">
        <w:rPr>
          <w:rFonts w:asciiTheme="majorBidi" w:hAnsiTheme="majorBidi" w:cstheme="majorBidi"/>
          <w:lang w:val="en-GB"/>
        </w:rPr>
        <w:br/>
        <w:t>This effect gets even stronger when global media spreads. Tourism destinations advertise themselves using images that are known around the world, such as luxury, modernity, and relaxation. These images are in line with global tourism marketing standards. Urry and Larsen (2011) say that the "tourist gaze" is shaped by universal ideas of beauty and pleasure. This makes host communities change their cultural landscapes to meet these standards.</w:t>
      </w:r>
      <w:r w:rsidRPr="009D31EA">
        <w:rPr>
          <w:rFonts w:asciiTheme="majorBidi" w:hAnsiTheme="majorBidi" w:cstheme="majorBidi"/>
          <w:lang w:val="en-GB"/>
        </w:rPr>
        <w:br/>
      </w:r>
      <w:r w:rsidRPr="009D31EA">
        <w:rPr>
          <w:rFonts w:asciiTheme="majorBidi" w:hAnsiTheme="majorBidi" w:cstheme="majorBidi"/>
          <w:lang w:val="en-GB"/>
        </w:rPr>
        <w:br/>
        <w:t>Community Dependence on Tourism and Economic Pressures</w:t>
      </w:r>
      <w:r w:rsidRPr="009D31EA">
        <w:rPr>
          <w:rFonts w:asciiTheme="majorBidi" w:hAnsiTheme="majorBidi" w:cstheme="majorBidi"/>
          <w:lang w:val="en-GB"/>
        </w:rPr>
        <w:br/>
      </w:r>
      <w:r w:rsidRPr="009D31EA">
        <w:rPr>
          <w:rFonts w:asciiTheme="majorBidi" w:hAnsiTheme="majorBidi" w:cstheme="majorBidi"/>
          <w:lang w:val="en-GB"/>
        </w:rPr>
        <w:br/>
        <w:t xml:space="preserve">For many communities, tourism can become an economic necessity, which can force them to change their cultural traditions </w:t>
      </w:r>
      <w:proofErr w:type="gramStart"/>
      <w:r w:rsidRPr="009D31EA">
        <w:rPr>
          <w:rFonts w:asciiTheme="majorBidi" w:hAnsiTheme="majorBidi" w:cstheme="majorBidi"/>
          <w:lang w:val="en-GB"/>
        </w:rPr>
        <w:t>in order to</w:t>
      </w:r>
      <w:proofErr w:type="gramEnd"/>
      <w:r w:rsidRPr="009D31EA">
        <w:rPr>
          <w:rFonts w:asciiTheme="majorBidi" w:hAnsiTheme="majorBidi" w:cstheme="majorBidi"/>
          <w:lang w:val="en-GB"/>
        </w:rPr>
        <w:t xml:space="preserve"> make more money. When people's jobs depend on tourists being happy, there isn't much room for keeping cultural practices that tourists might not get or like. Over time, economic reasons make communities want to make their heritage more tourist-friendly, which leads to more homogenization.</w:t>
      </w:r>
      <w:r w:rsidRPr="009D31EA">
        <w:rPr>
          <w:rFonts w:asciiTheme="majorBidi" w:hAnsiTheme="majorBidi" w:cstheme="majorBidi"/>
          <w:lang w:val="en-GB"/>
        </w:rPr>
        <w:br/>
      </w:r>
      <w:r w:rsidRPr="009D31EA">
        <w:rPr>
          <w:rFonts w:asciiTheme="majorBidi" w:hAnsiTheme="majorBidi" w:cstheme="majorBidi"/>
          <w:lang w:val="en-GB"/>
        </w:rPr>
        <w:br/>
        <w:t xml:space="preserve">For instance, to meet the high demand from tourists, handwoven textiles may be </w:t>
      </w:r>
      <w:r w:rsidRPr="009D31EA">
        <w:rPr>
          <w:rFonts w:asciiTheme="majorBidi" w:hAnsiTheme="majorBidi" w:cstheme="majorBidi"/>
          <w:lang w:val="en-GB"/>
        </w:rPr>
        <w:lastRenderedPageBreak/>
        <w:t>replaced with cheaper, mass-produced ones. To make traditional foods more appealing to Westerners, they may be changed, which makes them less culturally authentic. As local economies become part of global supply chains, unique cultural industries fade away and are replaced by global goods that are the same everywhere.</w:t>
      </w:r>
      <w:r w:rsidRPr="009D31EA">
        <w:rPr>
          <w:rFonts w:asciiTheme="majorBidi" w:hAnsiTheme="majorBidi" w:cstheme="majorBidi"/>
          <w:lang w:val="en-GB"/>
        </w:rPr>
        <w:br/>
      </w:r>
      <w:r w:rsidRPr="009D31EA">
        <w:rPr>
          <w:rFonts w:asciiTheme="majorBidi" w:hAnsiTheme="majorBidi" w:cstheme="majorBidi"/>
          <w:lang w:val="en-GB"/>
        </w:rPr>
        <w:br/>
        <w:t>Final thoughts</w:t>
      </w:r>
      <w:r w:rsidRPr="009D31EA">
        <w:rPr>
          <w:rFonts w:asciiTheme="majorBidi" w:hAnsiTheme="majorBidi" w:cstheme="majorBidi"/>
          <w:lang w:val="en-GB"/>
        </w:rPr>
        <w:br/>
      </w:r>
      <w:r w:rsidRPr="009D31EA">
        <w:rPr>
          <w:rFonts w:asciiTheme="majorBidi" w:hAnsiTheme="majorBidi" w:cstheme="majorBidi"/>
          <w:lang w:val="en-GB"/>
        </w:rPr>
        <w:br/>
        <w:t>Tourism has a big effect on culture. It can make people appreciate cultural diversity, but it can also make host communities more alike. Tourism often changes local cultures to fit in with global norms by making culture into a commodity, standardizing services, changing lifestyles, changing architecture, and having an impact on global consumers. Economic pressures make communities change their traditions even more to make money. To counter these effects, destinations need plans that put preserving culture first. These plans could include community-led tourism, cultural protection policies, and sustainable development that balances tourist expectations with cultural integrity. If tourism isn't carefully managed, it could keep making cultural homogenization worse, which would make global cultural heritage less rich and diverse.</w:t>
      </w:r>
    </w:p>
    <w:p w14:paraId="2001A0BD" w14:textId="77777777" w:rsidR="00C12C47" w:rsidRDefault="00C12C47" w:rsidP="009D31EA">
      <w:pPr>
        <w:pStyle w:val="ListParagraph"/>
        <w:spacing w:line="360" w:lineRule="auto"/>
        <w:rPr>
          <w:rFonts w:asciiTheme="majorBidi" w:hAnsiTheme="majorBidi" w:cstheme="majorBidi"/>
          <w:b/>
          <w:bCs/>
          <w:lang w:val="en-US"/>
        </w:rPr>
      </w:pPr>
    </w:p>
    <w:p w14:paraId="42270EE6" w14:textId="77777777" w:rsidR="009D31EA" w:rsidRDefault="009D31EA" w:rsidP="009D31EA">
      <w:pPr>
        <w:pStyle w:val="ListParagraph"/>
        <w:spacing w:line="360" w:lineRule="auto"/>
        <w:rPr>
          <w:rFonts w:asciiTheme="majorBidi" w:hAnsiTheme="majorBidi" w:cstheme="majorBidi"/>
          <w:b/>
          <w:bCs/>
          <w:lang w:val="en-US"/>
        </w:rPr>
      </w:pPr>
    </w:p>
    <w:p w14:paraId="3B94255F" w14:textId="77777777" w:rsidR="009D31EA" w:rsidRDefault="009D31EA" w:rsidP="009D31EA">
      <w:pPr>
        <w:pStyle w:val="ListParagraph"/>
        <w:spacing w:line="360" w:lineRule="auto"/>
        <w:rPr>
          <w:rFonts w:asciiTheme="majorBidi" w:hAnsiTheme="majorBidi" w:cstheme="majorBidi"/>
          <w:b/>
          <w:bCs/>
          <w:lang w:val="en-US"/>
        </w:rPr>
      </w:pPr>
    </w:p>
    <w:p w14:paraId="37620133" w14:textId="77777777" w:rsidR="009D31EA" w:rsidRDefault="009D31EA" w:rsidP="009D31EA">
      <w:pPr>
        <w:pStyle w:val="ListParagraph"/>
        <w:spacing w:line="360" w:lineRule="auto"/>
        <w:rPr>
          <w:rFonts w:asciiTheme="majorBidi" w:hAnsiTheme="majorBidi" w:cstheme="majorBidi"/>
          <w:b/>
          <w:bCs/>
          <w:lang w:val="en-US"/>
        </w:rPr>
      </w:pPr>
    </w:p>
    <w:p w14:paraId="125DB1E9" w14:textId="77777777" w:rsidR="009D31EA" w:rsidRDefault="009D31EA" w:rsidP="009D31EA">
      <w:pPr>
        <w:pStyle w:val="ListParagraph"/>
        <w:spacing w:line="360" w:lineRule="auto"/>
        <w:rPr>
          <w:rFonts w:asciiTheme="majorBidi" w:hAnsiTheme="majorBidi" w:cstheme="majorBidi"/>
          <w:b/>
          <w:bCs/>
          <w:lang w:val="en-US"/>
        </w:rPr>
      </w:pPr>
    </w:p>
    <w:p w14:paraId="3284DC24" w14:textId="77777777" w:rsidR="009D31EA" w:rsidRDefault="009D31EA" w:rsidP="009D31EA">
      <w:pPr>
        <w:pStyle w:val="ListParagraph"/>
        <w:spacing w:line="360" w:lineRule="auto"/>
        <w:rPr>
          <w:rFonts w:asciiTheme="majorBidi" w:hAnsiTheme="majorBidi" w:cstheme="majorBidi"/>
          <w:b/>
          <w:bCs/>
          <w:lang w:val="en-US"/>
        </w:rPr>
      </w:pPr>
    </w:p>
    <w:p w14:paraId="0B96017A" w14:textId="77777777" w:rsidR="009D31EA" w:rsidRDefault="009D31EA" w:rsidP="009D31EA">
      <w:pPr>
        <w:pStyle w:val="ListParagraph"/>
        <w:spacing w:line="360" w:lineRule="auto"/>
        <w:rPr>
          <w:rFonts w:asciiTheme="majorBidi" w:hAnsiTheme="majorBidi" w:cstheme="majorBidi"/>
          <w:b/>
          <w:bCs/>
          <w:lang w:val="en-US"/>
        </w:rPr>
      </w:pPr>
    </w:p>
    <w:p w14:paraId="256BD932" w14:textId="77777777" w:rsidR="009D31EA" w:rsidRDefault="009D31EA" w:rsidP="009D31EA">
      <w:pPr>
        <w:pStyle w:val="ListParagraph"/>
        <w:spacing w:line="360" w:lineRule="auto"/>
        <w:rPr>
          <w:rFonts w:asciiTheme="majorBidi" w:hAnsiTheme="majorBidi" w:cstheme="majorBidi"/>
          <w:b/>
          <w:bCs/>
          <w:lang w:val="en-US"/>
        </w:rPr>
      </w:pPr>
    </w:p>
    <w:p w14:paraId="5D779BA3" w14:textId="77777777" w:rsidR="009D31EA" w:rsidRDefault="009D31EA" w:rsidP="009D31EA">
      <w:pPr>
        <w:pStyle w:val="ListParagraph"/>
        <w:spacing w:line="360" w:lineRule="auto"/>
        <w:rPr>
          <w:rFonts w:asciiTheme="majorBidi" w:hAnsiTheme="majorBidi" w:cstheme="majorBidi"/>
          <w:b/>
          <w:bCs/>
          <w:lang w:val="en-US"/>
        </w:rPr>
      </w:pPr>
    </w:p>
    <w:p w14:paraId="5A1033FE" w14:textId="77777777" w:rsidR="009D31EA" w:rsidRDefault="009D31EA" w:rsidP="009D31EA">
      <w:pPr>
        <w:pStyle w:val="ListParagraph"/>
        <w:spacing w:line="360" w:lineRule="auto"/>
        <w:rPr>
          <w:rFonts w:asciiTheme="majorBidi" w:hAnsiTheme="majorBidi" w:cstheme="majorBidi"/>
          <w:b/>
          <w:bCs/>
          <w:lang w:val="en-US"/>
        </w:rPr>
      </w:pPr>
    </w:p>
    <w:p w14:paraId="4596EC9A" w14:textId="77777777" w:rsidR="009D31EA" w:rsidRDefault="009D31EA" w:rsidP="009D31EA">
      <w:pPr>
        <w:pStyle w:val="ListParagraph"/>
        <w:spacing w:line="360" w:lineRule="auto"/>
        <w:rPr>
          <w:rFonts w:asciiTheme="majorBidi" w:hAnsiTheme="majorBidi" w:cstheme="majorBidi"/>
          <w:b/>
          <w:bCs/>
          <w:lang w:val="en-US"/>
        </w:rPr>
      </w:pPr>
    </w:p>
    <w:p w14:paraId="7129C9CA" w14:textId="77777777" w:rsidR="009D31EA" w:rsidRDefault="009D31EA" w:rsidP="009D31EA">
      <w:pPr>
        <w:pStyle w:val="ListParagraph"/>
        <w:spacing w:line="360" w:lineRule="auto"/>
        <w:rPr>
          <w:rFonts w:asciiTheme="majorBidi" w:hAnsiTheme="majorBidi" w:cstheme="majorBidi"/>
          <w:b/>
          <w:bCs/>
          <w:lang w:val="en-US"/>
        </w:rPr>
      </w:pPr>
    </w:p>
    <w:p w14:paraId="10E86742" w14:textId="77777777" w:rsidR="009D31EA" w:rsidRDefault="009D31EA" w:rsidP="009D31EA">
      <w:pPr>
        <w:pStyle w:val="ListParagraph"/>
        <w:spacing w:line="360" w:lineRule="auto"/>
        <w:rPr>
          <w:rFonts w:asciiTheme="majorBidi" w:hAnsiTheme="majorBidi" w:cstheme="majorBidi"/>
          <w:b/>
          <w:bCs/>
          <w:lang w:val="en-US"/>
        </w:rPr>
      </w:pPr>
    </w:p>
    <w:p w14:paraId="7BD54D1E" w14:textId="77777777" w:rsidR="009D31EA" w:rsidRDefault="009D31EA" w:rsidP="009D31EA">
      <w:pPr>
        <w:pStyle w:val="ListParagraph"/>
        <w:spacing w:line="360" w:lineRule="auto"/>
        <w:ind w:left="0"/>
        <w:rPr>
          <w:rFonts w:asciiTheme="majorBidi" w:hAnsiTheme="majorBidi" w:cstheme="majorBidi"/>
          <w:b/>
          <w:bCs/>
          <w:lang w:val="en-US"/>
        </w:rPr>
      </w:pPr>
    </w:p>
    <w:p w14:paraId="3D94FCF7" w14:textId="461AB96B" w:rsidR="009D31EA" w:rsidRDefault="009D31EA" w:rsidP="009D31EA">
      <w:pPr>
        <w:pStyle w:val="ListParagraph"/>
        <w:spacing w:line="360" w:lineRule="auto"/>
        <w:ind w:left="0"/>
        <w:rPr>
          <w:rFonts w:asciiTheme="majorBidi" w:hAnsiTheme="majorBidi" w:cstheme="majorBidi"/>
          <w:b/>
          <w:bCs/>
          <w:lang w:val="en-US"/>
        </w:rPr>
      </w:pPr>
      <w:r>
        <w:rPr>
          <w:rFonts w:asciiTheme="majorBidi" w:hAnsiTheme="majorBidi" w:cstheme="majorBidi"/>
          <w:b/>
          <w:bCs/>
          <w:lang w:val="en-US"/>
        </w:rPr>
        <w:t>References</w:t>
      </w:r>
    </w:p>
    <w:p w14:paraId="73342202" w14:textId="77777777" w:rsidR="009D31EA" w:rsidRPr="009D31EA" w:rsidRDefault="009D31EA" w:rsidP="009D31EA">
      <w:pPr>
        <w:pStyle w:val="ListParagraph"/>
        <w:numPr>
          <w:ilvl w:val="0"/>
          <w:numId w:val="13"/>
        </w:numPr>
        <w:spacing w:line="360" w:lineRule="auto"/>
        <w:rPr>
          <w:rFonts w:asciiTheme="majorBidi" w:hAnsiTheme="majorBidi" w:cstheme="majorBidi"/>
          <w:b/>
          <w:bCs/>
          <w:lang w:val="en-GB"/>
        </w:rPr>
      </w:pPr>
      <w:r w:rsidRPr="009D31EA">
        <w:rPr>
          <w:rFonts w:asciiTheme="majorBidi" w:hAnsiTheme="majorBidi" w:cstheme="majorBidi"/>
          <w:b/>
          <w:bCs/>
          <w:lang w:val="en-GB"/>
        </w:rPr>
        <w:lastRenderedPageBreak/>
        <w:t xml:space="preserve">Cohen, E. (1988). Authenticity and commoditization in tourism. </w:t>
      </w:r>
      <w:r w:rsidRPr="009D31EA">
        <w:rPr>
          <w:rFonts w:asciiTheme="majorBidi" w:hAnsiTheme="majorBidi" w:cstheme="majorBidi"/>
          <w:b/>
          <w:bCs/>
          <w:i/>
          <w:iCs/>
          <w:lang w:val="en-GB"/>
        </w:rPr>
        <w:t>Annals of Tourism Research</w:t>
      </w:r>
      <w:r w:rsidRPr="009D31EA">
        <w:rPr>
          <w:rFonts w:asciiTheme="majorBidi" w:hAnsiTheme="majorBidi" w:cstheme="majorBidi"/>
          <w:b/>
          <w:bCs/>
          <w:lang w:val="en-GB"/>
        </w:rPr>
        <w:t>, 15(3), 371–386.</w:t>
      </w:r>
    </w:p>
    <w:p w14:paraId="32098BF5" w14:textId="77777777" w:rsidR="009D31EA" w:rsidRPr="009D31EA" w:rsidRDefault="009D31EA" w:rsidP="009D31EA">
      <w:pPr>
        <w:pStyle w:val="ListParagraph"/>
        <w:numPr>
          <w:ilvl w:val="0"/>
          <w:numId w:val="13"/>
        </w:numPr>
        <w:spacing w:line="360" w:lineRule="auto"/>
        <w:rPr>
          <w:rFonts w:asciiTheme="majorBidi" w:hAnsiTheme="majorBidi" w:cstheme="majorBidi"/>
          <w:b/>
          <w:bCs/>
          <w:lang w:val="en-GB"/>
        </w:rPr>
      </w:pPr>
      <w:r w:rsidRPr="009D31EA">
        <w:rPr>
          <w:rFonts w:asciiTheme="majorBidi" w:hAnsiTheme="majorBidi" w:cstheme="majorBidi"/>
          <w:b/>
          <w:bCs/>
          <w:lang w:val="en-GB"/>
        </w:rPr>
        <w:t xml:space="preserve">Gotham, K. F. (2005). Tourism gentrification: The case of New Orleans’ Vieux Carre (French Quarter). </w:t>
      </w:r>
      <w:r w:rsidRPr="009D31EA">
        <w:rPr>
          <w:rFonts w:asciiTheme="majorBidi" w:hAnsiTheme="majorBidi" w:cstheme="majorBidi"/>
          <w:b/>
          <w:bCs/>
          <w:i/>
          <w:iCs/>
          <w:lang w:val="en-GB"/>
        </w:rPr>
        <w:t>Urban Studies</w:t>
      </w:r>
      <w:r w:rsidRPr="009D31EA">
        <w:rPr>
          <w:rFonts w:asciiTheme="majorBidi" w:hAnsiTheme="majorBidi" w:cstheme="majorBidi"/>
          <w:b/>
          <w:bCs/>
          <w:lang w:val="en-GB"/>
        </w:rPr>
        <w:t>, 42(7), 1099–1121.</w:t>
      </w:r>
    </w:p>
    <w:p w14:paraId="334AF8C4" w14:textId="77777777" w:rsidR="009D31EA" w:rsidRPr="009D31EA" w:rsidRDefault="009D31EA" w:rsidP="009D31EA">
      <w:pPr>
        <w:pStyle w:val="ListParagraph"/>
        <w:numPr>
          <w:ilvl w:val="0"/>
          <w:numId w:val="13"/>
        </w:numPr>
        <w:spacing w:line="360" w:lineRule="auto"/>
        <w:rPr>
          <w:rFonts w:asciiTheme="majorBidi" w:hAnsiTheme="majorBidi" w:cstheme="majorBidi"/>
          <w:b/>
          <w:bCs/>
          <w:lang w:val="en-GB"/>
        </w:rPr>
      </w:pPr>
      <w:proofErr w:type="spellStart"/>
      <w:r w:rsidRPr="009D31EA">
        <w:rPr>
          <w:rFonts w:asciiTheme="majorBidi" w:hAnsiTheme="majorBidi" w:cstheme="majorBidi"/>
          <w:b/>
          <w:bCs/>
          <w:lang w:val="en-GB"/>
        </w:rPr>
        <w:t>MacCannell</w:t>
      </w:r>
      <w:proofErr w:type="spellEnd"/>
      <w:r w:rsidRPr="009D31EA">
        <w:rPr>
          <w:rFonts w:asciiTheme="majorBidi" w:hAnsiTheme="majorBidi" w:cstheme="majorBidi"/>
          <w:b/>
          <w:bCs/>
          <w:lang w:val="en-GB"/>
        </w:rPr>
        <w:t xml:space="preserve">, D. (1999). </w:t>
      </w:r>
      <w:r w:rsidRPr="009D31EA">
        <w:rPr>
          <w:rFonts w:asciiTheme="majorBidi" w:hAnsiTheme="majorBidi" w:cstheme="majorBidi"/>
          <w:b/>
          <w:bCs/>
          <w:i/>
          <w:iCs/>
          <w:lang w:val="en-GB"/>
        </w:rPr>
        <w:t>The Tourist: A New Theory of the Leisure Class</w:t>
      </w:r>
      <w:r w:rsidRPr="009D31EA">
        <w:rPr>
          <w:rFonts w:asciiTheme="majorBidi" w:hAnsiTheme="majorBidi" w:cstheme="majorBidi"/>
          <w:b/>
          <w:bCs/>
          <w:lang w:val="en-GB"/>
        </w:rPr>
        <w:t>. University of California Press.</w:t>
      </w:r>
    </w:p>
    <w:p w14:paraId="5E364AF9" w14:textId="77777777" w:rsidR="009D31EA" w:rsidRPr="009D31EA" w:rsidRDefault="009D31EA" w:rsidP="009D31EA">
      <w:pPr>
        <w:pStyle w:val="ListParagraph"/>
        <w:numPr>
          <w:ilvl w:val="0"/>
          <w:numId w:val="13"/>
        </w:numPr>
        <w:spacing w:line="360" w:lineRule="auto"/>
        <w:rPr>
          <w:rFonts w:asciiTheme="majorBidi" w:hAnsiTheme="majorBidi" w:cstheme="majorBidi"/>
          <w:b/>
          <w:bCs/>
          <w:lang w:val="en-GB"/>
        </w:rPr>
      </w:pPr>
      <w:r w:rsidRPr="009D31EA">
        <w:rPr>
          <w:rFonts w:asciiTheme="majorBidi" w:hAnsiTheme="majorBidi" w:cstheme="majorBidi"/>
          <w:b/>
          <w:bCs/>
          <w:lang w:val="en-GB"/>
        </w:rPr>
        <w:t xml:space="preserve">Richards, G. (2018). Cultural tourism: A review of recent research and trends. </w:t>
      </w:r>
      <w:r w:rsidRPr="009D31EA">
        <w:rPr>
          <w:rFonts w:asciiTheme="majorBidi" w:hAnsiTheme="majorBidi" w:cstheme="majorBidi"/>
          <w:b/>
          <w:bCs/>
          <w:i/>
          <w:iCs/>
          <w:lang w:val="en-GB"/>
        </w:rPr>
        <w:t>Journal of Hospitality and Tourism Management</w:t>
      </w:r>
      <w:r w:rsidRPr="009D31EA">
        <w:rPr>
          <w:rFonts w:asciiTheme="majorBidi" w:hAnsiTheme="majorBidi" w:cstheme="majorBidi"/>
          <w:b/>
          <w:bCs/>
          <w:lang w:val="en-GB"/>
        </w:rPr>
        <w:t>, 36, 12–21.</w:t>
      </w:r>
    </w:p>
    <w:p w14:paraId="63E70F24" w14:textId="77777777" w:rsidR="009D31EA" w:rsidRPr="009D31EA" w:rsidRDefault="009D31EA" w:rsidP="009D31EA">
      <w:pPr>
        <w:pStyle w:val="ListParagraph"/>
        <w:numPr>
          <w:ilvl w:val="0"/>
          <w:numId w:val="13"/>
        </w:numPr>
        <w:spacing w:line="360" w:lineRule="auto"/>
        <w:rPr>
          <w:rFonts w:asciiTheme="majorBidi" w:hAnsiTheme="majorBidi" w:cstheme="majorBidi"/>
          <w:b/>
          <w:bCs/>
          <w:lang w:val="en-GB"/>
        </w:rPr>
      </w:pPr>
      <w:r w:rsidRPr="009D31EA">
        <w:rPr>
          <w:rFonts w:asciiTheme="majorBidi" w:hAnsiTheme="majorBidi" w:cstheme="majorBidi"/>
          <w:b/>
          <w:bCs/>
          <w:lang w:val="en-GB"/>
        </w:rPr>
        <w:t xml:space="preserve">Urry, J., &amp; Larsen, J. (2011). </w:t>
      </w:r>
      <w:r w:rsidRPr="009D31EA">
        <w:rPr>
          <w:rFonts w:asciiTheme="majorBidi" w:hAnsiTheme="majorBidi" w:cstheme="majorBidi"/>
          <w:b/>
          <w:bCs/>
          <w:i/>
          <w:iCs/>
          <w:lang w:val="en-GB"/>
        </w:rPr>
        <w:t>The Tourist Gaze 3.0</w:t>
      </w:r>
      <w:r w:rsidRPr="009D31EA">
        <w:rPr>
          <w:rFonts w:asciiTheme="majorBidi" w:hAnsiTheme="majorBidi" w:cstheme="majorBidi"/>
          <w:b/>
          <w:bCs/>
          <w:lang w:val="en-GB"/>
        </w:rPr>
        <w:t>. Sage Publications.</w:t>
      </w:r>
    </w:p>
    <w:p w14:paraId="649F265C" w14:textId="77777777" w:rsidR="009D31EA" w:rsidRPr="00C12C47" w:rsidRDefault="009D31EA" w:rsidP="009D31EA">
      <w:pPr>
        <w:pStyle w:val="ListParagraph"/>
        <w:spacing w:line="360" w:lineRule="auto"/>
        <w:ind w:left="0"/>
        <w:rPr>
          <w:rFonts w:asciiTheme="majorBidi" w:hAnsiTheme="majorBidi" w:cstheme="majorBidi"/>
          <w:b/>
          <w:bCs/>
          <w:lang w:val="en-US"/>
        </w:rPr>
      </w:pPr>
    </w:p>
    <w:sectPr w:rsidR="009D31EA" w:rsidRPr="00C12C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812EF3A-255D-419A-A7C4-4BBB083AA175}"/>
    <w:embedBold r:id="rId2" w:fontKey="{0994B7DD-408C-44CF-BCD6-B305D22E2642}"/>
    <w:embedBoldItalic r:id="rId3" w:fontKey="{286F5910-AD30-4305-BC9A-BCEDA4A704D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777EB4A-F38F-4A52-9694-BFB392F65132}"/>
  </w:font>
  <w:font w:name="Calibri Light">
    <w:panose1 w:val="020F0302020204030204"/>
    <w:charset w:val="00"/>
    <w:family w:val="swiss"/>
    <w:pitch w:val="variable"/>
    <w:sig w:usb0="E4002EFF" w:usb1="C000247B" w:usb2="00000009" w:usb3="00000000" w:csb0="000001FF" w:csb1="00000000"/>
    <w:embedRegular r:id="rId5" w:fontKey="{F23B0D7C-E0DF-493A-88C0-D04CB1F6A6E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6544D0"/>
    <w:multiLevelType w:val="hybridMultilevel"/>
    <w:tmpl w:val="465E0F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EF26E8A"/>
    <w:multiLevelType w:val="hybridMultilevel"/>
    <w:tmpl w:val="CD9C87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3"/>
  </w:num>
  <w:num w:numId="2" w16cid:durableId="860826944">
    <w:abstractNumId w:val="6"/>
  </w:num>
  <w:num w:numId="3" w16cid:durableId="1814520150">
    <w:abstractNumId w:val="12"/>
  </w:num>
  <w:num w:numId="4" w16cid:durableId="296228824">
    <w:abstractNumId w:val="10"/>
  </w:num>
  <w:num w:numId="5" w16cid:durableId="1736779591">
    <w:abstractNumId w:val="0"/>
  </w:num>
  <w:num w:numId="6" w16cid:durableId="1214926310">
    <w:abstractNumId w:val="5"/>
  </w:num>
  <w:num w:numId="7" w16cid:durableId="807013827">
    <w:abstractNumId w:val="4"/>
  </w:num>
  <w:num w:numId="8" w16cid:durableId="593786412">
    <w:abstractNumId w:val="9"/>
  </w:num>
  <w:num w:numId="9" w16cid:durableId="1210144451">
    <w:abstractNumId w:val="7"/>
  </w:num>
  <w:num w:numId="10" w16cid:durableId="1219441154">
    <w:abstractNumId w:val="8"/>
  </w:num>
  <w:num w:numId="11" w16cid:durableId="288899893">
    <w:abstractNumId w:val="11"/>
  </w:num>
  <w:num w:numId="12" w16cid:durableId="640773291">
    <w:abstractNumId w:val="2"/>
  </w:num>
  <w:num w:numId="13" w16cid:durableId="10941348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56514"/>
    <w:rsid w:val="001700EC"/>
    <w:rsid w:val="00174BB1"/>
    <w:rsid w:val="0019504D"/>
    <w:rsid w:val="001A10A9"/>
    <w:rsid w:val="00224FD9"/>
    <w:rsid w:val="00237278"/>
    <w:rsid w:val="00280DD2"/>
    <w:rsid w:val="002F4AE0"/>
    <w:rsid w:val="00384E8A"/>
    <w:rsid w:val="003D1074"/>
    <w:rsid w:val="00426865"/>
    <w:rsid w:val="004477C6"/>
    <w:rsid w:val="00477CAA"/>
    <w:rsid w:val="00502E29"/>
    <w:rsid w:val="005D6F0D"/>
    <w:rsid w:val="005E458B"/>
    <w:rsid w:val="00637F36"/>
    <w:rsid w:val="00661030"/>
    <w:rsid w:val="006F6FA4"/>
    <w:rsid w:val="00795108"/>
    <w:rsid w:val="00844EC2"/>
    <w:rsid w:val="008516FE"/>
    <w:rsid w:val="00903466"/>
    <w:rsid w:val="009074B5"/>
    <w:rsid w:val="009673A4"/>
    <w:rsid w:val="009C1D0A"/>
    <w:rsid w:val="009D31EA"/>
    <w:rsid w:val="00A044F7"/>
    <w:rsid w:val="00A8150E"/>
    <w:rsid w:val="00B20343"/>
    <w:rsid w:val="00B84886"/>
    <w:rsid w:val="00B85EA7"/>
    <w:rsid w:val="00BE65DD"/>
    <w:rsid w:val="00C12C47"/>
    <w:rsid w:val="00C21EBA"/>
    <w:rsid w:val="00C60CA9"/>
    <w:rsid w:val="00C612A4"/>
    <w:rsid w:val="00CC6AD1"/>
    <w:rsid w:val="00CD620A"/>
    <w:rsid w:val="00D92F0A"/>
    <w:rsid w:val="00E6778A"/>
    <w:rsid w:val="00EA737F"/>
    <w:rsid w:val="00EE69C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C6059"/>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1264</Words>
  <Characters>7205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3</cp:revision>
  <dcterms:created xsi:type="dcterms:W3CDTF">2025-12-06T14:13:00Z</dcterms:created>
  <dcterms:modified xsi:type="dcterms:W3CDTF">2025-12-06T14:13:00Z</dcterms:modified>
</cp:coreProperties>
</file>