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021BD" w14:textId="71AACD61" w:rsidR="00AE4DB1" w:rsidRPr="00E171C9" w:rsidRDefault="00E171C9" w:rsidP="00E171C9">
      <w:pPr>
        <w:pStyle w:val="Title"/>
      </w:pPr>
      <w:r w:rsidRPr="00E171C9">
        <w:t>EUROPEAN INSTITUTE OF INNOVATION ENTREPRENEURSHIP AND TECHNOLOGY</w:t>
      </w:r>
    </w:p>
    <w:p w14:paraId="4C817561" w14:textId="77777777" w:rsidR="00AE4DB1" w:rsidRDefault="00AE4DB1" w:rsidP="00E171C9">
      <w:pPr>
        <w:pStyle w:val="Title"/>
      </w:pPr>
    </w:p>
    <w:p w14:paraId="73113813" w14:textId="77777777" w:rsidR="00AE4DB1" w:rsidRDefault="00AE4DB1" w:rsidP="00E171C9">
      <w:pPr>
        <w:pStyle w:val="Title"/>
      </w:pPr>
    </w:p>
    <w:p w14:paraId="4F6E9FBA" w14:textId="77777777" w:rsidR="00AE4DB1" w:rsidRDefault="00AE4DB1" w:rsidP="00E171C9">
      <w:pPr>
        <w:pStyle w:val="Title"/>
      </w:pPr>
    </w:p>
    <w:p w14:paraId="30A1028A" w14:textId="77777777" w:rsidR="00AE4DB1" w:rsidRDefault="00AE4DB1" w:rsidP="00E171C9">
      <w:pPr>
        <w:pStyle w:val="Title"/>
      </w:pPr>
    </w:p>
    <w:p w14:paraId="794F1625" w14:textId="77777777" w:rsidR="00AE4DB1" w:rsidRDefault="00AE4DB1" w:rsidP="00E171C9">
      <w:pPr>
        <w:pStyle w:val="Title"/>
      </w:pPr>
    </w:p>
    <w:p w14:paraId="3E7B4972" w14:textId="23594A19" w:rsidR="00AE4DB1" w:rsidRDefault="00CC650F" w:rsidP="00E171C9">
      <w:pPr>
        <w:pStyle w:val="Title"/>
      </w:pPr>
      <w:r>
        <w:t xml:space="preserve">economical </w:t>
      </w:r>
      <w:r w:rsidR="00FE740E">
        <w:tab/>
      </w:r>
    </w:p>
    <w:p w14:paraId="482B9BDB" w14:textId="6E3AAC80" w:rsidR="00E171C9" w:rsidRPr="00E171C9" w:rsidRDefault="00287E1D" w:rsidP="00287E1D">
      <w:pPr>
        <w:pStyle w:val="Title"/>
        <w:jc w:val="both"/>
      </w:pPr>
      <w:r>
        <w:t xml:space="preserve">            consumer behaviour</w:t>
      </w:r>
    </w:p>
    <w:p w14:paraId="7204C911" w14:textId="77777777" w:rsidR="00AE4DB1" w:rsidRDefault="00AE4DB1" w:rsidP="00E171C9">
      <w:pPr>
        <w:pStyle w:val="Title"/>
      </w:pPr>
    </w:p>
    <w:p w14:paraId="090D5413" w14:textId="77777777" w:rsidR="00E171C9" w:rsidRDefault="00E171C9" w:rsidP="00E171C9">
      <w:pPr>
        <w:pStyle w:val="Title"/>
      </w:pPr>
    </w:p>
    <w:p w14:paraId="5C7A311E" w14:textId="77777777" w:rsidR="00E171C9" w:rsidRDefault="00E171C9" w:rsidP="00E171C9">
      <w:pPr>
        <w:pStyle w:val="Title"/>
      </w:pPr>
    </w:p>
    <w:p w14:paraId="40D308E3" w14:textId="77777777" w:rsidR="00AE4DB1" w:rsidRDefault="00AE4DB1" w:rsidP="00E171C9">
      <w:pPr>
        <w:pStyle w:val="Title"/>
      </w:pPr>
    </w:p>
    <w:p w14:paraId="3518CF55" w14:textId="5BEE69AF" w:rsidR="00AE4DB1" w:rsidRPr="00E171C9" w:rsidRDefault="00AE4DB1" w:rsidP="00E171C9">
      <w:pPr>
        <w:pStyle w:val="Title"/>
      </w:pPr>
      <w:r w:rsidRPr="00E171C9">
        <w:t xml:space="preserve">Student Name: </w:t>
      </w:r>
      <w:r w:rsidR="00287E1D">
        <w:t>himanshu deswal</w:t>
      </w:r>
    </w:p>
    <w:p w14:paraId="4F7A567C" w14:textId="32AB8420" w:rsidR="001B2A6B" w:rsidRPr="008060CE" w:rsidRDefault="00AE4DB1" w:rsidP="00E171C9">
      <w:pPr>
        <w:pStyle w:val="Title"/>
        <w:rPr>
          <w:rFonts w:cs="Times New Roman"/>
        </w:rPr>
      </w:pPr>
      <w:r w:rsidRPr="00E171C9">
        <w:t>Student Id:</w:t>
      </w:r>
      <w:r w:rsidRPr="00AE4DB1">
        <w:rPr>
          <w:szCs w:val="18"/>
        </w:rPr>
        <w:t xml:space="preserve"> </w:t>
      </w:r>
      <w:r w:rsidR="00287E1D">
        <w:rPr>
          <w:szCs w:val="18"/>
        </w:rPr>
        <w:t>De</w:t>
      </w:r>
      <w:r w:rsidR="00D322F9">
        <w:rPr>
          <w:szCs w:val="18"/>
        </w:rPr>
        <w:t>240286</w:t>
      </w:r>
      <w:r w:rsidR="001B2A6B" w:rsidRPr="008060CE">
        <w:rPr>
          <w:rFonts w:cs="Times New Roman"/>
        </w:rPr>
        <w:br w:type="page"/>
      </w:r>
    </w:p>
    <w:sdt>
      <w:sdtPr>
        <w:rPr>
          <w:rFonts w:ascii="Times New Roman" w:eastAsia="Calibri" w:hAnsi="Times New Roman" w:cs="Times New Roman"/>
          <w:b/>
          <w:bCs/>
          <w:color w:val="auto"/>
          <w:sz w:val="24"/>
          <w:szCs w:val="20"/>
          <w:lang w:val="en-GB" w:eastAsia="en-GB"/>
        </w:rPr>
        <w:id w:val="-1576196906"/>
        <w:docPartObj>
          <w:docPartGallery w:val="Table of Contents"/>
          <w:docPartUnique/>
        </w:docPartObj>
      </w:sdtPr>
      <w:sdtEndPr>
        <w:rPr>
          <w:noProof/>
        </w:rPr>
      </w:sdtEndPr>
      <w:sdtContent>
        <w:p w14:paraId="015059A4" w14:textId="3DE685FD" w:rsidR="001B2A6B" w:rsidRPr="008060CE" w:rsidRDefault="001B2A6B" w:rsidP="002858EF">
          <w:pPr>
            <w:pStyle w:val="TOCHeading"/>
            <w:spacing w:line="360" w:lineRule="auto"/>
            <w:rPr>
              <w:rFonts w:ascii="Times New Roman" w:hAnsi="Times New Roman" w:cs="Times New Roman"/>
              <w:b/>
              <w:bCs/>
              <w:color w:val="auto"/>
            </w:rPr>
          </w:pPr>
          <w:r w:rsidRPr="008060CE">
            <w:rPr>
              <w:rFonts w:ascii="Times New Roman" w:hAnsi="Times New Roman" w:cs="Times New Roman"/>
              <w:b/>
              <w:bCs/>
              <w:color w:val="auto"/>
            </w:rPr>
            <w:t>Table of Contents</w:t>
          </w:r>
        </w:p>
        <w:p w14:paraId="1708BC06" w14:textId="1573B76F" w:rsidR="001B2A6B" w:rsidRPr="008060CE" w:rsidRDefault="001B2A6B" w:rsidP="002858EF">
          <w:pPr>
            <w:pStyle w:val="TOC1"/>
            <w:tabs>
              <w:tab w:val="right" w:leader="dot" w:pos="9016"/>
            </w:tabs>
            <w:rPr>
              <w:rFonts w:eastAsiaTheme="minorEastAsia" w:cs="Times New Roman"/>
              <w:noProof/>
              <w:kern w:val="2"/>
              <w:szCs w:val="24"/>
              <w:lang w:val="en-IN" w:eastAsia="en-IN"/>
              <w14:ligatures w14:val="standardContextual"/>
            </w:rPr>
          </w:pPr>
          <w:r w:rsidRPr="008060CE">
            <w:rPr>
              <w:rFonts w:cs="Times New Roman"/>
            </w:rPr>
            <w:fldChar w:fldCharType="begin"/>
          </w:r>
          <w:r w:rsidRPr="008060CE">
            <w:rPr>
              <w:rFonts w:cs="Times New Roman"/>
            </w:rPr>
            <w:instrText xml:space="preserve"> TOC \o "1-3" \h \z \u </w:instrText>
          </w:r>
          <w:r w:rsidRPr="008060CE">
            <w:rPr>
              <w:rFonts w:cs="Times New Roman"/>
            </w:rPr>
            <w:fldChar w:fldCharType="separate"/>
          </w:r>
          <w:hyperlink w:anchor="_Toc189788959" w:history="1">
            <w:r w:rsidRPr="008060CE">
              <w:rPr>
                <w:rStyle w:val="Hyperlink"/>
                <w:rFonts w:cs="Times New Roman"/>
                <w:noProof/>
              </w:rPr>
              <w:t>1. Introduction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_Toc189788959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4</w:t>
            </w:r>
            <w:r w:rsidRPr="008060CE">
              <w:rPr>
                <w:rFonts w:cs="Times New Roman"/>
                <w:noProof/>
                <w:webHidden/>
              </w:rPr>
              <w:fldChar w:fldCharType="end"/>
            </w:r>
          </w:hyperlink>
        </w:p>
        <w:p w14:paraId="4521FFBB" w14:textId="0A478C64"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60" w:history="1">
            <w:r w:rsidRPr="008060CE">
              <w:rPr>
                <w:rStyle w:val="Hyperlink"/>
                <w:rFonts w:cs="Times New Roman"/>
                <w:noProof/>
              </w:rPr>
              <w:t>1.1 Background</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_Toc189788960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4</w:t>
            </w:r>
            <w:r w:rsidRPr="008060CE">
              <w:rPr>
                <w:rFonts w:cs="Times New Roman"/>
                <w:noProof/>
                <w:webHidden/>
              </w:rPr>
              <w:fldChar w:fldCharType="end"/>
            </w:r>
          </w:hyperlink>
        </w:p>
        <w:p w14:paraId="445C82B3" w14:textId="7F516676"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61" w:history="1">
            <w:r w:rsidRPr="008060CE">
              <w:rPr>
                <w:rStyle w:val="Hyperlink"/>
                <w:rFonts w:cs="Times New Roman"/>
                <w:noProof/>
              </w:rPr>
              <w:t>1.2 Objectives of the Study</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_Toc189788961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5</w:t>
            </w:r>
            <w:r w:rsidRPr="008060CE">
              <w:rPr>
                <w:rFonts w:cs="Times New Roman"/>
                <w:noProof/>
                <w:webHidden/>
              </w:rPr>
              <w:fldChar w:fldCharType="end"/>
            </w:r>
          </w:hyperlink>
        </w:p>
        <w:p w14:paraId="2C0ED7BB" w14:textId="52E65875"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62" w:history="1">
            <w:r w:rsidRPr="008060CE">
              <w:rPr>
                <w:rStyle w:val="Hyperlink"/>
                <w:rFonts w:cs="Times New Roman"/>
                <w:noProof/>
              </w:rPr>
              <w:t>1.3 Scope of the Study</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_Toc189788962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5</w:t>
            </w:r>
            <w:r w:rsidRPr="008060CE">
              <w:rPr>
                <w:rFonts w:cs="Times New Roman"/>
                <w:noProof/>
                <w:webHidden/>
              </w:rPr>
              <w:fldChar w:fldCharType="end"/>
            </w:r>
          </w:hyperlink>
        </w:p>
        <w:p w14:paraId="5076FE72" w14:textId="6B3B2F45" w:rsidR="001B2A6B" w:rsidRPr="008060CE" w:rsidRDefault="001B2A6B" w:rsidP="002858EF">
          <w:pPr>
            <w:pStyle w:val="TOC1"/>
            <w:tabs>
              <w:tab w:val="right" w:leader="dot" w:pos="9016"/>
            </w:tabs>
            <w:rPr>
              <w:rFonts w:eastAsiaTheme="minorEastAsia" w:cs="Times New Roman"/>
              <w:noProof/>
              <w:kern w:val="2"/>
              <w:szCs w:val="24"/>
              <w:lang w:val="en-IN" w:eastAsia="en-IN"/>
              <w14:ligatures w14:val="standardContextual"/>
            </w:rPr>
          </w:pPr>
          <w:hyperlink w:anchor="_Toc189788963" w:history="1">
            <w:r w:rsidRPr="008060CE">
              <w:rPr>
                <w:rStyle w:val="Hyperlink"/>
                <w:rFonts w:cs="Times New Roman"/>
                <w:noProof/>
              </w:rPr>
              <w:t>2. The Economic Impacts of COVID-19</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_Toc189788963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6</w:t>
            </w:r>
            <w:r w:rsidRPr="008060CE">
              <w:rPr>
                <w:rFonts w:cs="Times New Roman"/>
                <w:noProof/>
                <w:webHidden/>
              </w:rPr>
              <w:fldChar w:fldCharType="end"/>
            </w:r>
          </w:hyperlink>
        </w:p>
        <w:p w14:paraId="000C2945" w14:textId="4CD5C958"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64" w:history="1">
            <w:r w:rsidRPr="008060CE">
              <w:rPr>
                <w:rStyle w:val="Hyperlink"/>
                <w:rFonts w:cs="Times New Roman"/>
                <w:noProof/>
              </w:rPr>
              <w:t>2.1 Supply Chain Disruptions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_Toc189788964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6</w:t>
            </w:r>
            <w:r w:rsidRPr="008060CE">
              <w:rPr>
                <w:rFonts w:cs="Times New Roman"/>
                <w:noProof/>
                <w:webHidden/>
              </w:rPr>
              <w:fldChar w:fldCharType="end"/>
            </w:r>
          </w:hyperlink>
        </w:p>
        <w:p w14:paraId="6D97E4FA" w14:textId="4B202C91"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65" w:history="1">
            <w:r w:rsidRPr="008060CE">
              <w:rPr>
                <w:rStyle w:val="Hyperlink"/>
                <w:rFonts w:cs="Times New Roman"/>
                <w:noProof/>
              </w:rPr>
              <w:t>2.1.1 Causes of Supply Chain Disruptions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_Toc189788965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6</w:t>
            </w:r>
            <w:r w:rsidRPr="008060CE">
              <w:rPr>
                <w:rFonts w:cs="Times New Roman"/>
                <w:noProof/>
                <w:webHidden/>
              </w:rPr>
              <w:fldChar w:fldCharType="end"/>
            </w:r>
          </w:hyperlink>
        </w:p>
        <w:p w14:paraId="77382B67" w14:textId="03E91224"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66" w:history="1">
            <w:r w:rsidRPr="008060CE">
              <w:rPr>
                <w:rStyle w:val="Hyperlink"/>
                <w:rFonts w:eastAsia="Times New Roman" w:cs="Times New Roman"/>
                <w:noProof/>
              </w:rPr>
              <w:t>2.1.2 Effect on Global Trade</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_Toc189788966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7</w:t>
            </w:r>
            <w:r w:rsidRPr="008060CE">
              <w:rPr>
                <w:rFonts w:cs="Times New Roman"/>
                <w:noProof/>
                <w:webHidden/>
              </w:rPr>
              <w:fldChar w:fldCharType="end"/>
            </w:r>
          </w:hyperlink>
        </w:p>
        <w:p w14:paraId="40E5FB24" w14:textId="49E5AF71"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67" w:history="1">
            <w:r w:rsidRPr="008060CE">
              <w:rPr>
                <w:rStyle w:val="Hyperlink"/>
                <w:rFonts w:eastAsia="Times New Roman" w:cs="Times New Roman"/>
                <w:noProof/>
              </w:rPr>
              <w:t>2.1.3 Case Examples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_Toc189788967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8</w:t>
            </w:r>
            <w:r w:rsidRPr="008060CE">
              <w:rPr>
                <w:rFonts w:cs="Times New Roman"/>
                <w:noProof/>
                <w:webHidden/>
              </w:rPr>
              <w:fldChar w:fldCharType="end"/>
            </w:r>
          </w:hyperlink>
        </w:p>
        <w:p w14:paraId="51E05D22" w14:textId="16E4093C"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68" w:history="1">
            <w:r w:rsidRPr="008060CE">
              <w:rPr>
                <w:rStyle w:val="Hyperlink"/>
                <w:rFonts w:cs="Times New Roman"/>
                <w:noProof/>
              </w:rPr>
              <w:t>2.2 Demand-pull and cost-push inflation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_Toc189788968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8</w:t>
            </w:r>
            <w:r w:rsidRPr="008060CE">
              <w:rPr>
                <w:rFonts w:cs="Times New Roman"/>
                <w:noProof/>
                <w:webHidden/>
              </w:rPr>
              <w:fldChar w:fldCharType="end"/>
            </w:r>
          </w:hyperlink>
        </w:p>
        <w:p w14:paraId="2761BF04" w14:textId="1FE14E83"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69" w:history="1">
            <w:r w:rsidRPr="008060CE">
              <w:rPr>
                <w:rStyle w:val="Hyperlink"/>
                <w:rFonts w:cs="Times New Roman"/>
                <w:noProof/>
              </w:rPr>
              <w:t>2.2.1 Demand-Driven Inflation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_Toc189788969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9</w:t>
            </w:r>
            <w:r w:rsidRPr="008060CE">
              <w:rPr>
                <w:rFonts w:cs="Times New Roman"/>
                <w:noProof/>
                <w:webHidden/>
              </w:rPr>
              <w:fldChar w:fldCharType="end"/>
            </w:r>
          </w:hyperlink>
        </w:p>
        <w:p w14:paraId="6BE9B1E0" w14:textId="458CDE8A"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0" w:history="1">
            <w:r w:rsidRPr="008060CE">
              <w:rPr>
                <w:rStyle w:val="Hyperlink"/>
                <w:rFonts w:cs="Times New Roman"/>
                <w:noProof/>
              </w:rPr>
              <w:t>2.2.2 Cost-Push-Inflation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_Toc189788970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9</w:t>
            </w:r>
            <w:r w:rsidRPr="008060CE">
              <w:rPr>
                <w:rFonts w:cs="Times New Roman"/>
                <w:noProof/>
                <w:webHidden/>
              </w:rPr>
              <w:fldChar w:fldCharType="end"/>
            </w:r>
          </w:hyperlink>
        </w:p>
        <w:p w14:paraId="7F59CBC4" w14:textId="7598DAE6"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1" w:history="1">
            <w:r w:rsidRPr="008060CE">
              <w:rPr>
                <w:rStyle w:val="Hyperlink"/>
                <w:rFonts w:cs="Times New Roman"/>
                <w:noProof/>
              </w:rPr>
              <w:t>2.2.3 Sector-specific Inflation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_Toc189788971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10</w:t>
            </w:r>
            <w:r w:rsidRPr="008060CE">
              <w:rPr>
                <w:rFonts w:cs="Times New Roman"/>
                <w:noProof/>
                <w:webHidden/>
              </w:rPr>
              <w:fldChar w:fldCharType="end"/>
            </w:r>
          </w:hyperlink>
        </w:p>
        <w:p w14:paraId="32EB25E6" w14:textId="39B72599"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72" w:history="1">
            <w:r w:rsidRPr="008060CE">
              <w:rPr>
                <w:rStyle w:val="Hyperlink"/>
                <w:rFonts w:cs="Times New Roman"/>
                <w:noProof/>
              </w:rPr>
              <w:t>2.3 Government actions to handles economic difficulties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_Toc189788972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11</w:t>
            </w:r>
            <w:r w:rsidRPr="008060CE">
              <w:rPr>
                <w:rFonts w:cs="Times New Roman"/>
                <w:noProof/>
                <w:webHidden/>
              </w:rPr>
              <w:fldChar w:fldCharType="end"/>
            </w:r>
          </w:hyperlink>
        </w:p>
        <w:p w14:paraId="0219C099" w14:textId="0C32C44A"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73" w:history="1">
            <w:r w:rsidRPr="008060CE">
              <w:rPr>
                <w:rStyle w:val="Hyperlink"/>
                <w:rFonts w:cs="Times New Roman"/>
                <w:noProof/>
              </w:rPr>
              <w:t>2.3.1 Fiscal Policies: Stimulus Plans and Government Expenditures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_Toc189788973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11</w:t>
            </w:r>
            <w:r w:rsidRPr="008060CE">
              <w:rPr>
                <w:rFonts w:cs="Times New Roman"/>
                <w:noProof/>
                <w:webHidden/>
              </w:rPr>
              <w:fldChar w:fldCharType="end"/>
            </w:r>
          </w:hyperlink>
        </w:p>
        <w:p w14:paraId="30FE7178" w14:textId="35705330"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4" w:history="1">
            <w:r w:rsidRPr="008060CE">
              <w:rPr>
                <w:rStyle w:val="Hyperlink"/>
                <w:rFonts w:eastAsia="Times New Roman" w:cs="Times New Roman"/>
                <w:noProof/>
              </w:rPr>
              <w:t>2.3.2 Monetary Policies: Changes in Interest Rates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_Toc189788974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12</w:t>
            </w:r>
            <w:r w:rsidRPr="008060CE">
              <w:rPr>
                <w:rFonts w:cs="Times New Roman"/>
                <w:noProof/>
                <w:webHidden/>
              </w:rPr>
              <w:fldChar w:fldCharType="end"/>
            </w:r>
          </w:hyperlink>
        </w:p>
        <w:p w14:paraId="2C53D1CD" w14:textId="362408F4"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5" w:history="1">
            <w:r w:rsidRPr="008060CE">
              <w:rPr>
                <w:rStyle w:val="Hyperlink"/>
                <w:rFonts w:eastAsia="Times New Roman" w:cs="Times New Roman"/>
                <w:noProof/>
              </w:rPr>
              <w:t>2.3.3 Effect on Business Recovery and Employment</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_Toc189788975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12</w:t>
            </w:r>
            <w:r w:rsidRPr="008060CE">
              <w:rPr>
                <w:rFonts w:cs="Times New Roman"/>
                <w:noProof/>
                <w:webHidden/>
              </w:rPr>
              <w:fldChar w:fldCharType="end"/>
            </w:r>
          </w:hyperlink>
        </w:p>
        <w:p w14:paraId="26A481B6" w14:textId="3EFF4E20" w:rsidR="001B2A6B" w:rsidRPr="008060CE" w:rsidRDefault="001B2A6B" w:rsidP="002858EF">
          <w:pPr>
            <w:pStyle w:val="TOC1"/>
            <w:tabs>
              <w:tab w:val="right" w:leader="dot" w:pos="9016"/>
            </w:tabs>
            <w:rPr>
              <w:rFonts w:eastAsiaTheme="minorEastAsia" w:cs="Times New Roman"/>
              <w:noProof/>
              <w:kern w:val="2"/>
              <w:szCs w:val="24"/>
              <w:lang w:val="en-IN" w:eastAsia="en-IN"/>
              <w14:ligatures w14:val="standardContextual"/>
            </w:rPr>
          </w:pPr>
          <w:hyperlink w:anchor="_Toc189788976" w:history="1">
            <w:r w:rsidRPr="008060CE">
              <w:rPr>
                <w:rStyle w:val="Hyperlink"/>
                <w:rFonts w:cs="Times New Roman"/>
                <w:noProof/>
              </w:rPr>
              <w:t>3. Policy Recommendations for Future Emergencies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_Toc189788976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13</w:t>
            </w:r>
            <w:r w:rsidRPr="008060CE">
              <w:rPr>
                <w:rFonts w:cs="Times New Roman"/>
                <w:noProof/>
                <w:webHidden/>
              </w:rPr>
              <w:fldChar w:fldCharType="end"/>
            </w:r>
          </w:hyperlink>
        </w:p>
        <w:p w14:paraId="1010ED99" w14:textId="3340E19F"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77" w:history="1">
            <w:r w:rsidRPr="008060CE">
              <w:rPr>
                <w:rStyle w:val="Hyperlink"/>
                <w:rFonts w:cs="Times New Roman"/>
                <w:noProof/>
              </w:rPr>
              <w:t>3.1 Increasing the Supply Chain's Resilience</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_Toc189788977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13</w:t>
            </w:r>
            <w:r w:rsidRPr="008060CE">
              <w:rPr>
                <w:rFonts w:cs="Times New Roman"/>
                <w:noProof/>
                <w:webHidden/>
              </w:rPr>
              <w:fldChar w:fldCharType="end"/>
            </w:r>
          </w:hyperlink>
        </w:p>
        <w:p w14:paraId="7477CF2F" w14:textId="479B034C"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8" w:history="1">
            <w:r w:rsidRPr="008060CE">
              <w:rPr>
                <w:rStyle w:val="Hyperlink"/>
                <w:rFonts w:cs="Times New Roman"/>
                <w:noProof/>
              </w:rPr>
              <w:t>3.1.1 Diversification Techniques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_Toc189788978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13</w:t>
            </w:r>
            <w:r w:rsidRPr="008060CE">
              <w:rPr>
                <w:rFonts w:cs="Times New Roman"/>
                <w:noProof/>
                <w:webHidden/>
              </w:rPr>
              <w:fldChar w:fldCharType="end"/>
            </w:r>
          </w:hyperlink>
        </w:p>
        <w:p w14:paraId="33543EA7" w14:textId="55BD8CB0"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79" w:history="1">
            <w:r w:rsidRPr="008060CE">
              <w:rPr>
                <w:rStyle w:val="Hyperlink"/>
                <w:rFonts w:cs="Times New Roman"/>
                <w:noProof/>
              </w:rPr>
              <w:t>3.1.2 Supply Chain Technology Integration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_Toc189788979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13</w:t>
            </w:r>
            <w:r w:rsidRPr="008060CE">
              <w:rPr>
                <w:rFonts w:cs="Times New Roman"/>
                <w:noProof/>
                <w:webHidden/>
              </w:rPr>
              <w:fldChar w:fldCharType="end"/>
            </w:r>
          </w:hyperlink>
        </w:p>
        <w:p w14:paraId="41F45AD2" w14:textId="62A72AA2"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80" w:history="1">
            <w:r w:rsidRPr="008060CE">
              <w:rPr>
                <w:rStyle w:val="Hyperlink"/>
                <w:rFonts w:cs="Times New Roman"/>
                <w:noProof/>
              </w:rPr>
              <w:t>3.2 Methods for Controlling Inflation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_Toc189788980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14</w:t>
            </w:r>
            <w:r w:rsidRPr="008060CE">
              <w:rPr>
                <w:rFonts w:cs="Times New Roman"/>
                <w:noProof/>
                <w:webHidden/>
              </w:rPr>
              <w:fldChar w:fldCharType="end"/>
            </w:r>
          </w:hyperlink>
        </w:p>
        <w:p w14:paraId="564CEF12" w14:textId="453B414D"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81" w:history="1">
            <w:r w:rsidRPr="008060CE">
              <w:rPr>
                <w:rStyle w:val="Hyperlink"/>
                <w:rFonts w:cs="Times New Roman"/>
                <w:noProof/>
              </w:rPr>
              <w:t>3.2.1 Mechanisms for Early Inflation Detection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_Toc189788981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14</w:t>
            </w:r>
            <w:r w:rsidRPr="008060CE">
              <w:rPr>
                <w:rFonts w:cs="Times New Roman"/>
                <w:noProof/>
                <w:webHidden/>
              </w:rPr>
              <w:fldChar w:fldCharType="end"/>
            </w:r>
          </w:hyperlink>
        </w:p>
        <w:p w14:paraId="607C7C00" w14:textId="360E576A"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82" w:history="1">
            <w:r w:rsidRPr="008060CE">
              <w:rPr>
                <w:rStyle w:val="Hyperlink"/>
                <w:rFonts w:cs="Times New Roman"/>
                <w:noProof/>
              </w:rPr>
              <w:t>3.2.2 Monetary and Fiscal Policy Alignment</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_Toc189788982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14</w:t>
            </w:r>
            <w:r w:rsidRPr="008060CE">
              <w:rPr>
                <w:rFonts w:cs="Times New Roman"/>
                <w:noProof/>
                <w:webHidden/>
              </w:rPr>
              <w:fldChar w:fldCharType="end"/>
            </w:r>
          </w:hyperlink>
        </w:p>
        <w:p w14:paraId="22ADEC82" w14:textId="6C1C1DCA" w:rsidR="001B2A6B" w:rsidRPr="008060CE" w:rsidRDefault="001B2A6B" w:rsidP="002858EF">
          <w:pPr>
            <w:pStyle w:val="TOC2"/>
            <w:tabs>
              <w:tab w:val="right" w:leader="dot" w:pos="9016"/>
            </w:tabs>
            <w:rPr>
              <w:rFonts w:eastAsiaTheme="minorEastAsia" w:cs="Times New Roman"/>
              <w:noProof/>
              <w:kern w:val="2"/>
              <w:szCs w:val="24"/>
              <w:lang w:val="en-IN" w:eastAsia="en-IN"/>
              <w14:ligatures w14:val="standardContextual"/>
            </w:rPr>
          </w:pPr>
          <w:hyperlink w:anchor="_Toc189788983" w:history="1">
            <w:r w:rsidRPr="008060CE">
              <w:rPr>
                <w:rStyle w:val="Hyperlink"/>
                <w:rFonts w:cs="Times New Roman"/>
                <w:noProof/>
              </w:rPr>
              <w:t>3.3 Government Reactions That Are Future-Proof</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_Toc189788983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15</w:t>
            </w:r>
            <w:r w:rsidRPr="008060CE">
              <w:rPr>
                <w:rFonts w:cs="Times New Roman"/>
                <w:noProof/>
                <w:webHidden/>
              </w:rPr>
              <w:fldChar w:fldCharType="end"/>
            </w:r>
          </w:hyperlink>
        </w:p>
        <w:p w14:paraId="05570F45" w14:textId="0C6534B3"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84" w:history="1">
            <w:r w:rsidRPr="008060CE">
              <w:rPr>
                <w:rStyle w:val="Hyperlink"/>
                <w:rFonts w:cs="Times New Roman"/>
                <w:noProof/>
              </w:rPr>
              <w:t>3.3.1 Frameworks for Emergency Economic Response</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_Toc189788984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15</w:t>
            </w:r>
            <w:r w:rsidRPr="008060CE">
              <w:rPr>
                <w:rFonts w:cs="Times New Roman"/>
                <w:noProof/>
                <w:webHidden/>
              </w:rPr>
              <w:fldChar w:fldCharType="end"/>
            </w:r>
          </w:hyperlink>
        </w:p>
        <w:p w14:paraId="77F18DF3" w14:textId="1D291311" w:rsidR="001B2A6B" w:rsidRPr="008060CE" w:rsidRDefault="001B2A6B" w:rsidP="002858EF">
          <w:pPr>
            <w:pStyle w:val="TOC3"/>
            <w:tabs>
              <w:tab w:val="right" w:leader="dot" w:pos="9016"/>
            </w:tabs>
            <w:rPr>
              <w:rFonts w:eastAsiaTheme="minorEastAsia" w:cs="Times New Roman"/>
              <w:noProof/>
              <w:kern w:val="2"/>
              <w:szCs w:val="24"/>
              <w:lang w:val="en-IN" w:eastAsia="en-IN"/>
              <w14:ligatures w14:val="standardContextual"/>
            </w:rPr>
          </w:pPr>
          <w:hyperlink w:anchor="_Toc189788985" w:history="1">
            <w:r w:rsidRPr="008060CE">
              <w:rPr>
                <w:rStyle w:val="Hyperlink"/>
                <w:rFonts w:cs="Times New Roman"/>
                <w:noProof/>
              </w:rPr>
              <w:t>3.3.2 International Collaboration and Monetary Safety</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_Toc189788985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16</w:t>
            </w:r>
            <w:r w:rsidRPr="008060CE">
              <w:rPr>
                <w:rFonts w:cs="Times New Roman"/>
                <w:noProof/>
                <w:webHidden/>
              </w:rPr>
              <w:fldChar w:fldCharType="end"/>
            </w:r>
          </w:hyperlink>
        </w:p>
        <w:p w14:paraId="08DF92D9" w14:textId="62F82D7B" w:rsidR="001B2A6B" w:rsidRPr="008060CE" w:rsidRDefault="001B2A6B" w:rsidP="002858EF">
          <w:pPr>
            <w:pStyle w:val="TOC1"/>
            <w:tabs>
              <w:tab w:val="right" w:leader="dot" w:pos="9016"/>
            </w:tabs>
            <w:rPr>
              <w:rFonts w:eastAsiaTheme="minorEastAsia" w:cs="Times New Roman"/>
              <w:noProof/>
              <w:kern w:val="2"/>
              <w:szCs w:val="24"/>
              <w:lang w:val="en-IN" w:eastAsia="en-IN"/>
              <w14:ligatures w14:val="standardContextual"/>
            </w:rPr>
          </w:pPr>
          <w:hyperlink w:anchor="_Toc189788986" w:history="1">
            <w:r w:rsidRPr="008060CE">
              <w:rPr>
                <w:rStyle w:val="Hyperlink"/>
                <w:rFonts w:eastAsia="Times New Roman" w:cs="Times New Roman"/>
                <w:noProof/>
              </w:rPr>
              <w:t>Conclusion</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_Toc189788986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17</w:t>
            </w:r>
            <w:r w:rsidRPr="008060CE">
              <w:rPr>
                <w:rFonts w:cs="Times New Roman"/>
                <w:noProof/>
                <w:webHidden/>
              </w:rPr>
              <w:fldChar w:fldCharType="end"/>
            </w:r>
          </w:hyperlink>
        </w:p>
        <w:p w14:paraId="04115425" w14:textId="79EE1E78" w:rsidR="001B2A6B" w:rsidRPr="008060CE" w:rsidRDefault="001B2A6B" w:rsidP="002858EF">
          <w:pPr>
            <w:pStyle w:val="TOC1"/>
            <w:tabs>
              <w:tab w:val="right" w:leader="dot" w:pos="9016"/>
            </w:tabs>
            <w:rPr>
              <w:rFonts w:eastAsiaTheme="minorEastAsia" w:cs="Times New Roman"/>
              <w:noProof/>
              <w:kern w:val="2"/>
              <w:szCs w:val="24"/>
              <w:lang w:val="en-IN" w:eastAsia="en-IN"/>
              <w14:ligatures w14:val="standardContextual"/>
            </w:rPr>
          </w:pPr>
          <w:hyperlink w:anchor="_Toc189788987" w:history="1">
            <w:r w:rsidRPr="008060CE">
              <w:rPr>
                <w:rStyle w:val="Hyperlink"/>
                <w:rFonts w:cs="Times New Roman"/>
                <w:noProof/>
              </w:rPr>
              <w:t>References</w:t>
            </w:r>
            <w:r w:rsidRPr="008060CE">
              <w:rPr>
                <w:rFonts w:cs="Times New Roman"/>
                <w:noProof/>
                <w:webHidden/>
              </w:rPr>
              <w:tab/>
            </w:r>
            <w:r w:rsidRPr="008060CE">
              <w:rPr>
                <w:rFonts w:cs="Times New Roman"/>
                <w:noProof/>
                <w:webHidden/>
              </w:rPr>
              <w:fldChar w:fldCharType="begin"/>
            </w:r>
            <w:r w:rsidRPr="008060CE">
              <w:rPr>
                <w:rFonts w:cs="Times New Roman"/>
                <w:noProof/>
                <w:webHidden/>
              </w:rPr>
              <w:instrText xml:space="preserve"> PAGEREF _Toc189788987 \h </w:instrText>
            </w:r>
            <w:r w:rsidRPr="008060CE">
              <w:rPr>
                <w:rFonts w:cs="Times New Roman"/>
                <w:noProof/>
                <w:webHidden/>
              </w:rPr>
            </w:r>
            <w:r w:rsidRPr="008060CE">
              <w:rPr>
                <w:rFonts w:cs="Times New Roman"/>
                <w:noProof/>
                <w:webHidden/>
              </w:rPr>
              <w:fldChar w:fldCharType="separate"/>
            </w:r>
            <w:r w:rsidRPr="008060CE">
              <w:rPr>
                <w:rFonts w:cs="Times New Roman"/>
                <w:noProof/>
                <w:webHidden/>
              </w:rPr>
              <w:t>19</w:t>
            </w:r>
            <w:r w:rsidRPr="008060CE">
              <w:rPr>
                <w:rFonts w:cs="Times New Roman"/>
                <w:noProof/>
                <w:webHidden/>
              </w:rPr>
              <w:fldChar w:fldCharType="end"/>
            </w:r>
          </w:hyperlink>
        </w:p>
        <w:p w14:paraId="028B8A13" w14:textId="27D5C398" w:rsidR="001B2A6B" w:rsidRPr="008060CE" w:rsidRDefault="001B2A6B" w:rsidP="002858EF">
          <w:pPr>
            <w:rPr>
              <w:rFonts w:cs="Times New Roman"/>
            </w:rPr>
          </w:pPr>
          <w:r w:rsidRPr="008060CE">
            <w:rPr>
              <w:rFonts w:cs="Times New Roman"/>
              <w:b/>
              <w:bCs/>
              <w:noProof/>
            </w:rPr>
            <w:fldChar w:fldCharType="end"/>
          </w:r>
        </w:p>
      </w:sdtContent>
    </w:sdt>
    <w:p w14:paraId="1539F5D3" w14:textId="6B985ED1" w:rsidR="001B2A6B" w:rsidRPr="008060CE" w:rsidRDefault="001B2A6B" w:rsidP="002858EF">
      <w:pPr>
        <w:spacing w:after="160"/>
        <w:jc w:val="left"/>
        <w:rPr>
          <w:rFonts w:eastAsiaTheme="majorEastAsia" w:cs="Times New Roman"/>
          <w:b/>
          <w:bCs/>
          <w:kern w:val="2"/>
          <w:sz w:val="28"/>
          <w:szCs w:val="32"/>
          <w14:ligatures w14:val="standardContextual"/>
        </w:rPr>
      </w:pPr>
      <w:r w:rsidRPr="008060CE">
        <w:rPr>
          <w:rFonts w:cs="Times New Roman"/>
        </w:rPr>
        <w:br w:type="page"/>
      </w:r>
    </w:p>
    <w:p w14:paraId="34608B53" w14:textId="7704FBBA" w:rsidR="00767E6A" w:rsidRPr="008060CE" w:rsidRDefault="00CC1EFF" w:rsidP="002858EF">
      <w:pPr>
        <w:pStyle w:val="Heading1"/>
        <w:rPr>
          <w:rFonts w:cs="Times New Roman"/>
        </w:rPr>
      </w:pPr>
      <w:bookmarkStart w:id="0" w:name="_Toc189788959"/>
      <w:r w:rsidRPr="008060CE">
        <w:rPr>
          <w:rFonts w:cs="Times New Roman"/>
        </w:rPr>
        <w:t xml:space="preserve">1. </w:t>
      </w:r>
      <w:r w:rsidR="00767E6A" w:rsidRPr="008060CE">
        <w:rPr>
          <w:rFonts w:cs="Times New Roman"/>
        </w:rPr>
        <w:t>Introduction</w:t>
      </w:r>
      <w:bookmarkEnd w:id="0"/>
    </w:p>
    <w:p w14:paraId="76CDCEAF" w14:textId="44FF84D6" w:rsidR="00767E6A" w:rsidRPr="008060CE" w:rsidRDefault="00CD616E" w:rsidP="002858EF">
      <w:pPr>
        <w:pStyle w:val="Heading2"/>
      </w:pPr>
      <w:bookmarkStart w:id="1" w:name="_Toc189788960"/>
      <w:r w:rsidRPr="008060CE">
        <w:t>1</w:t>
      </w:r>
      <w:r w:rsidR="00767E6A" w:rsidRPr="008060CE">
        <w:t>.1 Background</w:t>
      </w:r>
      <w:bookmarkEnd w:id="1"/>
    </w:p>
    <w:p w14:paraId="507F001E" w14:textId="3A9A2466" w:rsidR="00767E6A" w:rsidRPr="008060CE" w:rsidRDefault="00767E6A" w:rsidP="002858EF">
      <w:pPr>
        <w:pStyle w:val="NormalWeb"/>
        <w:spacing w:line="360" w:lineRule="auto"/>
        <w:jc w:val="both"/>
      </w:pPr>
      <w:r w:rsidRPr="008060CE">
        <w:t>The emergence of COVID-1</w:t>
      </w:r>
      <w:r w:rsidR="006C4F53" w:rsidRPr="008060CE">
        <w:t>9 in late 2019 rapidly emerged</w:t>
      </w:r>
      <w:r w:rsidRPr="008060CE">
        <w:t xml:space="preserve"> into a global health emergency with significant economic ramifications. Countries around the world</w:t>
      </w:r>
      <w:r w:rsidR="006C4F53" w:rsidRPr="008060CE">
        <w:t xml:space="preserve"> faced</w:t>
      </w:r>
      <w:r w:rsidRPr="008060CE">
        <w:t xml:space="preserve"> unprecedented challenges, facing disruptions that affected supply chains, inflation rates, and overall economic stability. The pandemic's influence extended beyond health, </w:t>
      </w:r>
      <w:r w:rsidR="006C4F53" w:rsidRPr="008060CE">
        <w:t>affecting</w:t>
      </w:r>
      <w:r w:rsidRPr="008060CE">
        <w:t xml:space="preserve"> global GDP, employment levels, trade activities, and financial markets. Lockdowns, travel bans, and social distancing protocols led to factory closures, workforce shortages, and logistical obstacles, severely disrupting global supply chains.</w:t>
      </w:r>
    </w:p>
    <w:p w14:paraId="526231B3" w14:textId="7D58DFB0" w:rsidR="00CE09DD" w:rsidRPr="008060CE" w:rsidRDefault="00CE09DD" w:rsidP="002858EF">
      <w:pPr>
        <w:rPr>
          <w:rFonts w:cs="Times New Roman"/>
          <w:szCs w:val="24"/>
        </w:rPr>
      </w:pPr>
      <w:r w:rsidRPr="008060CE">
        <w:rPr>
          <w:rFonts w:cs="Times New Roman"/>
          <w:szCs w:val="24"/>
        </w:rPr>
        <w:t xml:space="preserve">The economic impact also includes the following: </w:t>
      </w:r>
    </w:p>
    <w:p w14:paraId="33609E72" w14:textId="1A9AB9CF" w:rsidR="001C7567" w:rsidRPr="008060CE" w:rsidRDefault="001C7567" w:rsidP="002858EF">
      <w:pPr>
        <w:pStyle w:val="ListParagraph"/>
        <w:numPr>
          <w:ilvl w:val="0"/>
          <w:numId w:val="46"/>
        </w:numPr>
        <w:rPr>
          <w:rFonts w:eastAsia="Times New Roman" w:cs="Times New Roman"/>
          <w:szCs w:val="24"/>
          <w:lang w:val="en-IN" w:eastAsia="en-IN"/>
        </w:rPr>
      </w:pPr>
      <w:r w:rsidRPr="008060CE">
        <w:rPr>
          <w:rFonts w:eastAsia="Times New Roman" w:cs="Times New Roman"/>
          <w:b/>
          <w:bCs/>
          <w:szCs w:val="24"/>
          <w:lang w:val="en-IN" w:eastAsia="en-IN"/>
        </w:rPr>
        <w:t>Decline in Global Trade:</w:t>
      </w:r>
      <w:r w:rsidRPr="008060CE">
        <w:rPr>
          <w:rFonts w:eastAsia="Times New Roman" w:cs="Times New Roman"/>
          <w:szCs w:val="24"/>
          <w:lang w:val="en-IN" w:eastAsia="en-IN"/>
        </w:rPr>
        <w:t xml:space="preserve"> </w:t>
      </w:r>
      <w:r w:rsidR="00B015BD" w:rsidRPr="008060CE">
        <w:rPr>
          <w:rFonts w:eastAsia="Times New Roman" w:cs="Times New Roman"/>
          <w:szCs w:val="24"/>
          <w:lang w:val="en-IN" w:eastAsia="en-IN"/>
        </w:rPr>
        <w:t>There was decline in Global trade, about 7.6% global trade volume fell in 2020 which is the most largest drop since the 2008 financial crisis (World trade and economic growth, 2020-2021, 2022).</w:t>
      </w:r>
    </w:p>
    <w:p w14:paraId="45572004" w14:textId="176E3396" w:rsidR="001C7567" w:rsidRPr="008060CE" w:rsidRDefault="001C7567" w:rsidP="002858EF">
      <w:pPr>
        <w:pStyle w:val="ListParagraph"/>
        <w:numPr>
          <w:ilvl w:val="0"/>
          <w:numId w:val="46"/>
        </w:numPr>
        <w:spacing w:before="100" w:beforeAutospacing="1" w:after="100" w:afterAutospacing="1"/>
        <w:rPr>
          <w:rFonts w:eastAsia="Times New Roman" w:cs="Times New Roman"/>
          <w:szCs w:val="24"/>
          <w:lang w:val="en-IN" w:eastAsia="en-IN"/>
        </w:rPr>
      </w:pPr>
      <w:r w:rsidRPr="008060CE">
        <w:rPr>
          <w:rFonts w:eastAsia="Times New Roman" w:cs="Times New Roman"/>
          <w:b/>
          <w:bCs/>
          <w:szCs w:val="24"/>
          <w:lang w:val="en-IN" w:eastAsia="en-IN"/>
        </w:rPr>
        <w:t>Increase in Supply Chain Costs:</w:t>
      </w:r>
      <w:r w:rsidRPr="008060CE">
        <w:rPr>
          <w:rFonts w:eastAsia="Times New Roman" w:cs="Times New Roman"/>
          <w:szCs w:val="24"/>
          <w:lang w:val="en-IN" w:eastAsia="en-IN"/>
        </w:rPr>
        <w:t xml:space="preserve"> </w:t>
      </w:r>
      <w:r w:rsidR="00B015BD" w:rsidRPr="008060CE">
        <w:rPr>
          <w:rFonts w:eastAsia="Times New Roman" w:cs="Times New Roman"/>
          <w:szCs w:val="24"/>
          <w:lang w:val="en-IN" w:eastAsia="en-IN"/>
        </w:rPr>
        <w:t>The Global Supply Chain Pressure Index (GSCPI) soared during the pandemic to the greatest levels since it was started, suggesting supply chain costs increased significantly and significantly slowed (Chain, 2025).</w:t>
      </w:r>
    </w:p>
    <w:p w14:paraId="2B98CC7F" w14:textId="292FE7EB" w:rsidR="001C7567" w:rsidRPr="008060CE" w:rsidRDefault="001C7567" w:rsidP="002858EF">
      <w:pPr>
        <w:pStyle w:val="ListParagraph"/>
        <w:numPr>
          <w:ilvl w:val="0"/>
          <w:numId w:val="46"/>
        </w:numPr>
        <w:spacing w:before="100" w:beforeAutospacing="1" w:after="100" w:afterAutospacing="1"/>
        <w:rPr>
          <w:rFonts w:eastAsia="Times New Roman" w:cs="Times New Roman"/>
          <w:szCs w:val="24"/>
          <w:lang w:val="en-IN" w:eastAsia="en-IN"/>
        </w:rPr>
      </w:pPr>
      <w:r w:rsidRPr="008060CE">
        <w:rPr>
          <w:rFonts w:eastAsia="Times New Roman" w:cs="Times New Roman"/>
          <w:b/>
          <w:bCs/>
          <w:szCs w:val="24"/>
          <w:lang w:val="en-IN" w:eastAsia="en-IN"/>
        </w:rPr>
        <w:t>Widespread Inflation:</w:t>
      </w:r>
      <w:r w:rsidRPr="008060CE">
        <w:rPr>
          <w:rFonts w:eastAsia="Times New Roman" w:cs="Times New Roman"/>
          <w:szCs w:val="24"/>
          <w:lang w:val="en-IN" w:eastAsia="en-IN"/>
        </w:rPr>
        <w:t xml:space="preserve"> </w:t>
      </w:r>
      <w:r w:rsidR="00B015BD" w:rsidRPr="008060CE">
        <w:rPr>
          <w:rFonts w:eastAsia="Times New Roman" w:cs="Times New Roman"/>
          <w:szCs w:val="24"/>
          <w:lang w:val="en-IN" w:eastAsia="en-IN"/>
        </w:rPr>
        <w:t>From the outset of 2021, the U.S. reported a 7% inflation rate, the highest since the beginning of the 1980s, caused by supply chain malfunctions and rising consumer desire</w:t>
      </w:r>
      <w:r w:rsidR="007B5878" w:rsidRPr="008060CE">
        <w:rPr>
          <w:rFonts w:eastAsia="Times New Roman" w:cs="Times New Roman"/>
          <w:szCs w:val="24"/>
          <w:lang w:val="en-IN" w:eastAsia="en-IN"/>
        </w:rPr>
        <w:t xml:space="preserve"> </w:t>
      </w:r>
      <w:r w:rsidR="007B5878" w:rsidRPr="008060CE">
        <w:rPr>
          <w:rFonts w:cs="Times New Roman"/>
          <w:color w:val="000000"/>
          <w:shd w:val="clear" w:color="auto" w:fill="FFFFFF"/>
        </w:rPr>
        <w:t>(Gordon &amp; Clark, 2023).</w:t>
      </w:r>
    </w:p>
    <w:p w14:paraId="6B49F4A2" w14:textId="2799424F" w:rsidR="001C7567" w:rsidRPr="008060CE" w:rsidRDefault="001C7567" w:rsidP="002858EF">
      <w:pPr>
        <w:pStyle w:val="ListParagraph"/>
        <w:numPr>
          <w:ilvl w:val="0"/>
          <w:numId w:val="46"/>
        </w:numPr>
        <w:spacing w:before="100" w:beforeAutospacing="1" w:after="100" w:afterAutospacing="1"/>
        <w:rPr>
          <w:rFonts w:eastAsia="Times New Roman" w:cs="Times New Roman"/>
          <w:szCs w:val="24"/>
          <w:lang w:val="en-IN" w:eastAsia="en-IN"/>
        </w:rPr>
      </w:pPr>
      <w:r w:rsidRPr="008060CE">
        <w:rPr>
          <w:rFonts w:eastAsia="Times New Roman" w:cs="Times New Roman"/>
          <w:b/>
          <w:bCs/>
          <w:szCs w:val="24"/>
          <w:lang w:val="en-IN" w:eastAsia="en-IN"/>
        </w:rPr>
        <w:t>Price Rise and Volatility:</w:t>
      </w:r>
      <w:r w:rsidRPr="008060CE">
        <w:rPr>
          <w:rFonts w:eastAsia="Times New Roman" w:cs="Times New Roman"/>
          <w:szCs w:val="24"/>
          <w:lang w:val="en-IN" w:eastAsia="en-IN"/>
        </w:rPr>
        <w:t xml:space="preserve"> Essential commodities experienced significant price volatility; for instance, lumber prices in the U.S. saw a </w:t>
      </w:r>
      <w:r w:rsidRPr="008060CE">
        <w:rPr>
          <w:rFonts w:eastAsia="Times New Roman" w:cs="Times New Roman"/>
          <w:b/>
          <w:bCs/>
          <w:szCs w:val="24"/>
          <w:lang w:val="en-IN" w:eastAsia="en-IN"/>
        </w:rPr>
        <w:t>300% increase</w:t>
      </w:r>
      <w:r w:rsidRPr="008060CE">
        <w:rPr>
          <w:rFonts w:eastAsia="Times New Roman" w:cs="Times New Roman"/>
          <w:szCs w:val="24"/>
          <w:lang w:val="en-IN" w:eastAsia="en-IN"/>
        </w:rPr>
        <w:t xml:space="preserve"> between April 2020 and May 2021, affecting the housing market</w:t>
      </w:r>
      <w:r w:rsidR="006C0040" w:rsidRPr="008060CE">
        <w:rPr>
          <w:rFonts w:eastAsia="Times New Roman" w:cs="Times New Roman"/>
          <w:szCs w:val="24"/>
          <w:lang w:val="en-IN" w:eastAsia="en-IN"/>
        </w:rPr>
        <w:t xml:space="preserve"> </w:t>
      </w:r>
      <w:r w:rsidR="006C0040" w:rsidRPr="008060CE">
        <w:rPr>
          <w:rFonts w:cs="Times New Roman"/>
          <w:color w:val="000000"/>
          <w:shd w:val="clear" w:color="auto" w:fill="FFFFFF"/>
        </w:rPr>
        <w:t>(Kooten &amp; Schmitz, 2021)</w:t>
      </w:r>
      <w:r w:rsidRPr="008060CE">
        <w:rPr>
          <w:rFonts w:eastAsia="Times New Roman" w:cs="Times New Roman"/>
          <w:szCs w:val="24"/>
          <w:lang w:val="en-IN" w:eastAsia="en-IN"/>
        </w:rPr>
        <w:t>.</w:t>
      </w:r>
    </w:p>
    <w:p w14:paraId="4E1B84E6" w14:textId="61313CEF" w:rsidR="00B015BD" w:rsidRPr="008060CE" w:rsidRDefault="00B015BD" w:rsidP="002858EF">
      <w:pPr>
        <w:pStyle w:val="ListParagraph"/>
        <w:numPr>
          <w:ilvl w:val="0"/>
          <w:numId w:val="46"/>
        </w:numPr>
        <w:spacing w:before="100" w:beforeAutospacing="1" w:after="100" w:afterAutospacing="1"/>
        <w:rPr>
          <w:rFonts w:eastAsia="Times New Roman" w:cs="Times New Roman"/>
          <w:szCs w:val="24"/>
          <w:lang w:val="en-IN" w:eastAsia="en-IN"/>
        </w:rPr>
      </w:pPr>
      <w:r w:rsidRPr="008060CE">
        <w:rPr>
          <w:rFonts w:eastAsia="Times New Roman" w:cs="Times New Roman"/>
          <w:b/>
          <w:bCs/>
          <w:szCs w:val="24"/>
          <w:lang w:val="en-IN" w:eastAsia="en-IN"/>
        </w:rPr>
        <w:t>Price increase and Volatility:</w:t>
      </w:r>
      <w:r w:rsidRPr="008060CE">
        <w:rPr>
          <w:rFonts w:eastAsia="Times New Roman" w:cs="Times New Roman"/>
          <w:szCs w:val="24"/>
          <w:lang w:val="en-IN" w:eastAsia="en-IN"/>
        </w:rPr>
        <w:t xml:space="preserve"> Essential commodities had a lot of price volatility, for example, lumber prices in the U.S. from April 2020 to May 2021 increased 300 percent and adversely affected the housing market (Kooten &amp; Schmitz, 2021).</w:t>
      </w:r>
    </w:p>
    <w:p w14:paraId="63B0E9F7" w14:textId="77777777" w:rsidR="00647882" w:rsidRPr="008060CE" w:rsidRDefault="00CE09DD" w:rsidP="002858EF">
      <w:pPr>
        <w:rPr>
          <w:rFonts w:cs="Times New Roman"/>
          <w:szCs w:val="24"/>
        </w:rPr>
      </w:pPr>
      <w:r w:rsidRPr="008060CE">
        <w:rPr>
          <w:rFonts w:cs="Times New Roman"/>
          <w:szCs w:val="24"/>
        </w:rPr>
        <w:t>The inflation effects were noticed on food and medicine shortages, inequalities in resource distributions and supply chain disruptions. The pandemic demonstrated the need and supervision for close collaboration and widespread communication among supply chain stakeholders which includes suppliers, logistics providers and facilitators. It also includes the integral part of any business that is customers.</w:t>
      </w:r>
    </w:p>
    <w:p w14:paraId="33345225" w14:textId="3B310C48" w:rsidR="00767E6A" w:rsidRPr="008060CE" w:rsidRDefault="00767E6A" w:rsidP="002858EF">
      <w:pPr>
        <w:rPr>
          <w:rFonts w:cs="Times New Roman"/>
          <w:szCs w:val="24"/>
        </w:rPr>
      </w:pPr>
      <w:r w:rsidRPr="008060CE">
        <w:rPr>
          <w:rFonts w:cs="Times New Roman"/>
        </w:rPr>
        <w:t>Comprehending these disruptions is essential as they revealed weaknesses within interconnected global economies. The inflation that ensued, driven by demand-pull and cost-push dynamics, further strained economic systems. Governments implemented diverse fiscal and monetary policies to counteract economic downturns and support recovery efforts. Analyzing these measures offers insights into their success and helps shape strategies for managing future crises. This report aims to explore the diverse economic effects of COVID-19, focusing on supply chain disruptions, inflationary trends, and governmental interventions.</w:t>
      </w:r>
    </w:p>
    <w:p w14:paraId="794027B6" w14:textId="7906E801" w:rsidR="00767E6A" w:rsidRPr="008060CE" w:rsidRDefault="00BE37C8" w:rsidP="002858EF">
      <w:pPr>
        <w:pStyle w:val="Heading2"/>
      </w:pPr>
      <w:bookmarkStart w:id="2" w:name="_Toc189788961"/>
      <w:r w:rsidRPr="008060CE">
        <w:t>1</w:t>
      </w:r>
      <w:r w:rsidR="00767E6A" w:rsidRPr="008060CE">
        <w:t>.2 Objectives of the Study</w:t>
      </w:r>
      <w:bookmarkEnd w:id="2"/>
    </w:p>
    <w:p w14:paraId="5E1534FA" w14:textId="77777777" w:rsidR="00CE09DD" w:rsidRPr="008060CE" w:rsidRDefault="00CE09DD" w:rsidP="002858EF">
      <w:pPr>
        <w:numPr>
          <w:ilvl w:val="0"/>
          <w:numId w:val="2"/>
        </w:numPr>
        <w:spacing w:before="100" w:beforeAutospacing="1" w:after="100" w:afterAutospacing="1"/>
        <w:rPr>
          <w:rFonts w:eastAsia="Times New Roman" w:cs="Times New Roman"/>
          <w:szCs w:val="24"/>
          <w:lang w:val="en-IN" w:eastAsia="en-IN"/>
        </w:rPr>
      </w:pPr>
      <w:r w:rsidRPr="008060CE">
        <w:rPr>
          <w:rFonts w:eastAsia="Times New Roman" w:cs="Times New Roman"/>
          <w:szCs w:val="24"/>
          <w:lang w:val="en-IN" w:eastAsia="en-IN"/>
        </w:rPr>
        <w:t>To analyze COVID-19 affected economies, their causes, mortality rates and deep study of supply chain disruptions and inflation.</w:t>
      </w:r>
    </w:p>
    <w:p w14:paraId="6E9E53C1" w14:textId="7E1A2DBE" w:rsidR="00CE09DD" w:rsidRPr="008060CE" w:rsidRDefault="00CE09DD" w:rsidP="002858EF">
      <w:pPr>
        <w:numPr>
          <w:ilvl w:val="0"/>
          <w:numId w:val="2"/>
        </w:numPr>
        <w:spacing w:before="100" w:beforeAutospacing="1" w:after="100" w:afterAutospacing="1"/>
        <w:rPr>
          <w:rFonts w:eastAsia="Times New Roman" w:cs="Times New Roman"/>
          <w:szCs w:val="24"/>
          <w:lang w:val="en-IN" w:eastAsia="en-IN"/>
        </w:rPr>
      </w:pPr>
      <w:r w:rsidRPr="008060CE">
        <w:rPr>
          <w:rFonts w:eastAsia="Times New Roman" w:cs="Times New Roman"/>
          <w:szCs w:val="24"/>
          <w:lang w:val="en-IN" w:eastAsia="en-IN"/>
        </w:rPr>
        <w:t xml:space="preserve">To evaluate government responses using macroeconomic indicators and the economic consequences of COVID-19: Investigate the COVID-19 effects on global trade, countries GDP, employment levels, poverty rates and </w:t>
      </w:r>
      <w:r w:rsidRPr="008060CE">
        <w:rPr>
          <w:rFonts w:cs="Times New Roman"/>
        </w:rPr>
        <w:t>inflation management strategies.</w:t>
      </w:r>
    </w:p>
    <w:p w14:paraId="4AFFF365" w14:textId="77777777" w:rsidR="00CE09DD" w:rsidRPr="008060CE" w:rsidRDefault="00CE09DD" w:rsidP="002858EF">
      <w:pPr>
        <w:numPr>
          <w:ilvl w:val="0"/>
          <w:numId w:val="2"/>
        </w:numPr>
        <w:spacing w:before="100" w:beforeAutospacing="1" w:after="100" w:afterAutospacing="1"/>
        <w:rPr>
          <w:rFonts w:eastAsia="Times New Roman" w:cs="Times New Roman"/>
          <w:szCs w:val="24"/>
          <w:lang w:val="en-IN" w:eastAsia="en-IN"/>
        </w:rPr>
      </w:pPr>
      <w:r w:rsidRPr="008060CE">
        <w:rPr>
          <w:rFonts w:eastAsia="Times New Roman" w:cs="Times New Roman"/>
          <w:szCs w:val="24"/>
          <w:lang w:val="en-IN" w:eastAsia="en-IN"/>
        </w:rPr>
        <w:t>Investigate the social, economic and psychological impacts of COVID-19: Study the effects and implications of lockdowns and community cohesion.</w:t>
      </w:r>
    </w:p>
    <w:p w14:paraId="30BC4328" w14:textId="7DCD28D7" w:rsidR="00BE37C8" w:rsidRPr="008060CE" w:rsidRDefault="00CE09DD" w:rsidP="002858EF">
      <w:pPr>
        <w:numPr>
          <w:ilvl w:val="0"/>
          <w:numId w:val="2"/>
        </w:numPr>
        <w:spacing w:before="100" w:beforeAutospacing="1" w:after="100" w:afterAutospacing="1"/>
        <w:rPr>
          <w:rFonts w:eastAsia="Times New Roman" w:cs="Times New Roman"/>
          <w:szCs w:val="24"/>
          <w:lang w:val="en-IN" w:eastAsia="en-IN"/>
        </w:rPr>
      </w:pPr>
      <w:r w:rsidRPr="008060CE">
        <w:rPr>
          <w:rFonts w:eastAsia="Times New Roman" w:cs="Times New Roman"/>
          <w:szCs w:val="24"/>
        </w:rPr>
        <w:t>To examine the role of technology in the COVID-19 response</w:t>
      </w:r>
      <w:r w:rsidR="00BE37C8" w:rsidRPr="008060CE">
        <w:rPr>
          <w:rFonts w:eastAsia="Times New Roman" w:cs="Times New Roman"/>
          <w:szCs w:val="24"/>
        </w:rPr>
        <w:t>:</w:t>
      </w:r>
      <w:r w:rsidRPr="008060CE">
        <w:rPr>
          <w:rFonts w:eastAsia="Times New Roman" w:cs="Times New Roman"/>
          <w:szCs w:val="24"/>
        </w:rPr>
        <w:t xml:space="preserve"> </w:t>
      </w:r>
      <w:r w:rsidR="00BE37C8" w:rsidRPr="008060CE">
        <w:rPr>
          <w:rFonts w:eastAsia="Times New Roman" w:cs="Times New Roman"/>
          <w:szCs w:val="24"/>
        </w:rPr>
        <w:t>Investigate</w:t>
      </w:r>
      <w:r w:rsidRPr="008060CE">
        <w:rPr>
          <w:rFonts w:eastAsia="Times New Roman" w:cs="Times New Roman"/>
          <w:szCs w:val="24"/>
        </w:rPr>
        <w:t xml:space="preserve"> the application of digital technologies including telemedicine, contact tracing apps, and diagnostic tools driven by artificial intelligence.</w:t>
      </w:r>
    </w:p>
    <w:p w14:paraId="0E92521B" w14:textId="2AA901F1" w:rsidR="00767E6A" w:rsidRPr="008060CE" w:rsidRDefault="00767E6A" w:rsidP="002858EF">
      <w:pPr>
        <w:numPr>
          <w:ilvl w:val="0"/>
          <w:numId w:val="2"/>
        </w:numPr>
        <w:spacing w:before="100" w:beforeAutospacing="1" w:after="100" w:afterAutospacing="1"/>
        <w:rPr>
          <w:rFonts w:eastAsia="Times New Roman" w:cs="Times New Roman"/>
          <w:szCs w:val="24"/>
          <w:lang w:val="en-IN" w:eastAsia="en-IN"/>
        </w:rPr>
      </w:pPr>
      <w:r w:rsidRPr="008060CE">
        <w:rPr>
          <w:rFonts w:cs="Times New Roman"/>
        </w:rPr>
        <w:t>To suggest strategic policies that enhance economic resilience and readiness for future global crises.</w:t>
      </w:r>
    </w:p>
    <w:p w14:paraId="1E648551" w14:textId="664B7451" w:rsidR="00767E6A" w:rsidRPr="008060CE" w:rsidRDefault="00ED0125" w:rsidP="002858EF">
      <w:pPr>
        <w:pStyle w:val="Heading2"/>
      </w:pPr>
      <w:bookmarkStart w:id="3" w:name="_Toc189788962"/>
      <w:r w:rsidRPr="008060CE">
        <w:t>1</w:t>
      </w:r>
      <w:r w:rsidR="00767E6A" w:rsidRPr="008060CE">
        <w:t>.3 Scope of the Study</w:t>
      </w:r>
      <w:bookmarkEnd w:id="3"/>
    </w:p>
    <w:p w14:paraId="115B2E0C" w14:textId="77777777" w:rsidR="00767E6A" w:rsidRPr="008060CE" w:rsidRDefault="00767E6A" w:rsidP="002858EF">
      <w:pPr>
        <w:pStyle w:val="NormalWeb"/>
        <w:spacing w:line="360" w:lineRule="auto"/>
        <w:jc w:val="both"/>
      </w:pPr>
      <w:r w:rsidRPr="008060CE">
        <w:t>This study's scope includes:</w:t>
      </w:r>
    </w:p>
    <w:p w14:paraId="72024FFB" w14:textId="77777777" w:rsidR="00767E6A" w:rsidRPr="008060CE" w:rsidRDefault="00767E6A" w:rsidP="002858EF">
      <w:pPr>
        <w:pStyle w:val="NormalWeb"/>
        <w:numPr>
          <w:ilvl w:val="0"/>
          <w:numId w:val="30"/>
        </w:numPr>
        <w:spacing w:line="360" w:lineRule="auto"/>
        <w:jc w:val="both"/>
      </w:pPr>
      <w:r w:rsidRPr="008060CE">
        <w:rPr>
          <w:rStyle w:val="Strong"/>
          <w:rFonts w:eastAsiaTheme="majorEastAsia"/>
        </w:rPr>
        <w:t>Geographical Focus:</w:t>
      </w:r>
      <w:r w:rsidRPr="008060CE">
        <w:t xml:space="preserve"> While analyzing global economic trends, the report provides case studies from the United States, the European Union, and developing countries. This comparative approach enhances understanding of the experiences of both advanced and emerging economies.</w:t>
      </w:r>
    </w:p>
    <w:p w14:paraId="2ACF1427" w14:textId="4A556B15" w:rsidR="005E20E5" w:rsidRPr="008060CE" w:rsidRDefault="00767E6A" w:rsidP="002858EF">
      <w:pPr>
        <w:pStyle w:val="NormalWeb"/>
        <w:numPr>
          <w:ilvl w:val="0"/>
          <w:numId w:val="30"/>
        </w:numPr>
        <w:spacing w:line="360" w:lineRule="auto"/>
        <w:jc w:val="both"/>
      </w:pPr>
      <w:r w:rsidRPr="008060CE">
        <w:rPr>
          <w:rStyle w:val="Strong"/>
          <w:rFonts w:eastAsiaTheme="majorEastAsia"/>
        </w:rPr>
        <w:t>Timeframe:</w:t>
      </w:r>
      <w:r w:rsidRPr="008060CE">
        <w:t xml:space="preserve"> The analysis covers the period from the pandemic's onset in 2020 through the recovery phases up to 2023, capturing the immediate impacts, transitional responses, and early recovery dynamics.</w:t>
      </w:r>
    </w:p>
    <w:p w14:paraId="29F82BD1" w14:textId="77777777" w:rsidR="00767E6A" w:rsidRPr="008060CE" w:rsidRDefault="00767E6A" w:rsidP="002858EF">
      <w:pPr>
        <w:pStyle w:val="NormalWeb"/>
        <w:numPr>
          <w:ilvl w:val="0"/>
          <w:numId w:val="30"/>
        </w:numPr>
        <w:spacing w:line="360" w:lineRule="auto"/>
        <w:jc w:val="both"/>
      </w:pPr>
      <w:r w:rsidRPr="008060CE">
        <w:rPr>
          <w:rStyle w:val="Strong"/>
          <w:rFonts w:eastAsiaTheme="majorEastAsia"/>
        </w:rPr>
        <w:t>Data Sources:</w:t>
      </w:r>
      <w:r w:rsidRPr="008060CE">
        <w:t xml:space="preserve"> The study uses reputable data sources such as:</w:t>
      </w:r>
    </w:p>
    <w:p w14:paraId="30B5AF6B" w14:textId="3807EA5A" w:rsidR="00767E6A" w:rsidRPr="008060CE" w:rsidRDefault="00767E6A" w:rsidP="002858EF">
      <w:pPr>
        <w:pStyle w:val="NormalWeb"/>
        <w:numPr>
          <w:ilvl w:val="1"/>
          <w:numId w:val="30"/>
        </w:numPr>
        <w:spacing w:line="360" w:lineRule="auto"/>
        <w:jc w:val="both"/>
      </w:pPr>
      <w:r w:rsidRPr="008060CE">
        <w:rPr>
          <w:rStyle w:val="Strong"/>
          <w:rFonts w:eastAsiaTheme="majorEastAsia"/>
        </w:rPr>
        <w:t>Global Economic Reports:</w:t>
      </w:r>
      <w:r w:rsidRPr="008060CE">
        <w:t xml:space="preserve"> </w:t>
      </w:r>
      <w:r w:rsidR="005026C0" w:rsidRPr="008060CE">
        <w:t>The World Bank and International Monetary Fund (IMF) are two sources of Global Economic Reports: Publications from the World Bank, IMF, as well as Organisation for Economic Co-operation and Development (OECD) that provide macroeconomic data on trends for GDP, trade flows, and forecasts.</w:t>
      </w:r>
    </w:p>
    <w:p w14:paraId="45176214" w14:textId="5C848831" w:rsidR="00767E6A" w:rsidRPr="008060CE" w:rsidRDefault="00767E6A" w:rsidP="002858EF">
      <w:pPr>
        <w:pStyle w:val="NormalWeb"/>
        <w:numPr>
          <w:ilvl w:val="1"/>
          <w:numId w:val="30"/>
        </w:numPr>
        <w:spacing w:line="360" w:lineRule="auto"/>
        <w:jc w:val="both"/>
      </w:pPr>
      <w:r w:rsidRPr="008060CE">
        <w:rPr>
          <w:rStyle w:val="Strong"/>
          <w:rFonts w:eastAsiaTheme="majorEastAsia"/>
        </w:rPr>
        <w:t>Academic Research:</w:t>
      </w:r>
      <w:r w:rsidRPr="008060CE">
        <w:t xml:space="preserve"> </w:t>
      </w:r>
      <w:r w:rsidR="005026C0" w:rsidRPr="008060CE">
        <w:t>Scholarly articles containing theoretical insight and empirical evidence regarding the COVID-19’s macroeconomic impacts.</w:t>
      </w:r>
    </w:p>
    <w:p w14:paraId="2D1A7AAD" w14:textId="09FBCD51" w:rsidR="00767E6A" w:rsidRPr="008060CE" w:rsidRDefault="00767E6A" w:rsidP="002858EF">
      <w:pPr>
        <w:pStyle w:val="NormalWeb"/>
        <w:numPr>
          <w:ilvl w:val="1"/>
          <w:numId w:val="30"/>
        </w:numPr>
        <w:spacing w:line="360" w:lineRule="auto"/>
        <w:jc w:val="both"/>
      </w:pPr>
      <w:r w:rsidRPr="008060CE">
        <w:rPr>
          <w:rStyle w:val="Strong"/>
          <w:rFonts w:eastAsiaTheme="majorEastAsia"/>
        </w:rPr>
        <w:t>Government Reports:</w:t>
      </w:r>
      <w:r w:rsidRPr="008060CE">
        <w:t xml:space="preserve"> </w:t>
      </w:r>
      <w:r w:rsidR="005026C0" w:rsidRPr="008060CE">
        <w:t>Stimulus and recovery reports run by various institutions e.g. US Federal Reserve, European Central Bank (ECB) and other economic agencies in developing nations.</w:t>
      </w:r>
    </w:p>
    <w:p w14:paraId="6016CD1A" w14:textId="11C2D4CE" w:rsidR="007E3C03" w:rsidRPr="008060CE" w:rsidRDefault="00C71812" w:rsidP="002858EF">
      <w:pPr>
        <w:pStyle w:val="NormalWeb"/>
        <w:spacing w:line="360" w:lineRule="auto"/>
        <w:jc w:val="both"/>
      </w:pPr>
      <w:r w:rsidRPr="008060CE">
        <w:t>This extensive approach allows a complete exploration of COVID-19's economic impacts, supporting informed policy recommendations and future research directions.</w:t>
      </w:r>
    </w:p>
    <w:p w14:paraId="3080A308" w14:textId="03055420" w:rsidR="00767E6A" w:rsidRPr="008060CE" w:rsidRDefault="002E7419" w:rsidP="002858EF">
      <w:pPr>
        <w:pStyle w:val="Heading1"/>
        <w:rPr>
          <w:rFonts w:cs="Times New Roman"/>
        </w:rPr>
      </w:pPr>
      <w:bookmarkStart w:id="4" w:name="_Toc189788963"/>
      <w:r w:rsidRPr="008060CE">
        <w:rPr>
          <w:rFonts w:cs="Times New Roman"/>
        </w:rPr>
        <w:t xml:space="preserve">2. </w:t>
      </w:r>
      <w:r w:rsidR="00767E6A" w:rsidRPr="008060CE">
        <w:rPr>
          <w:rFonts w:cs="Times New Roman"/>
        </w:rPr>
        <w:t>The Economic Impacts of COVID-19</w:t>
      </w:r>
      <w:bookmarkEnd w:id="4"/>
    </w:p>
    <w:p w14:paraId="482EFF75" w14:textId="77777777" w:rsidR="00126681" w:rsidRPr="008060CE" w:rsidRDefault="00126681" w:rsidP="002858EF">
      <w:pPr>
        <w:pStyle w:val="Heading2"/>
      </w:pPr>
    </w:p>
    <w:p w14:paraId="1A2930AE" w14:textId="41C54684" w:rsidR="002E7419" w:rsidRPr="008060CE" w:rsidRDefault="0013732B" w:rsidP="002858EF">
      <w:pPr>
        <w:pStyle w:val="Heading2"/>
      </w:pPr>
      <w:bookmarkStart w:id="5" w:name="_Toc189788964"/>
      <w:r w:rsidRPr="008060CE">
        <w:t xml:space="preserve">2.1 </w:t>
      </w:r>
      <w:r w:rsidR="00767E6A" w:rsidRPr="008060CE">
        <w:t>Supply Chain Disruptions</w:t>
      </w:r>
      <w:bookmarkEnd w:id="5"/>
    </w:p>
    <w:p w14:paraId="405538CB" w14:textId="77777777" w:rsidR="00126681" w:rsidRPr="008060CE" w:rsidRDefault="00126681" w:rsidP="002858EF">
      <w:pPr>
        <w:pStyle w:val="Heading3"/>
        <w:rPr>
          <w:rFonts w:cs="Times New Roman"/>
        </w:rPr>
      </w:pPr>
    </w:p>
    <w:p w14:paraId="2D96DCC1" w14:textId="77B04508" w:rsidR="00767E6A" w:rsidRPr="008060CE" w:rsidRDefault="00126681" w:rsidP="002858EF">
      <w:pPr>
        <w:pStyle w:val="Heading3"/>
        <w:rPr>
          <w:rFonts w:cs="Times New Roman"/>
        </w:rPr>
      </w:pPr>
      <w:bookmarkStart w:id="6" w:name="_Toc189788965"/>
      <w:r w:rsidRPr="008060CE">
        <w:rPr>
          <w:rFonts w:cs="Times New Roman"/>
        </w:rPr>
        <w:t xml:space="preserve">2.1.1 </w:t>
      </w:r>
      <w:r w:rsidR="00767E6A" w:rsidRPr="008060CE">
        <w:rPr>
          <w:rFonts w:cs="Times New Roman"/>
        </w:rPr>
        <w:t>Causes of Supply Chain Disruptions</w:t>
      </w:r>
      <w:bookmarkEnd w:id="6"/>
    </w:p>
    <w:p w14:paraId="6138D806" w14:textId="49EB55F9" w:rsidR="002E7419" w:rsidRPr="008060CE" w:rsidRDefault="00F93576" w:rsidP="002858EF">
      <w:pPr>
        <w:spacing w:after="240"/>
        <w:rPr>
          <w:rFonts w:eastAsia="Times New Roman" w:cs="Times New Roman"/>
          <w:szCs w:val="24"/>
        </w:rPr>
      </w:pPr>
      <w:r w:rsidRPr="008060CE">
        <w:rPr>
          <w:rFonts w:eastAsia="Times New Roman" w:cs="Times New Roman"/>
          <w:szCs w:val="24"/>
        </w:rPr>
        <w:t>Global supply networks experienced extraordinary disruptions as a result of the COVID-19 pandemic, which was compound by a number of interconnected variables.</w:t>
      </w:r>
    </w:p>
    <w:p w14:paraId="0929C151" w14:textId="6D1EDCF3" w:rsidR="002E7419" w:rsidRPr="008060CE" w:rsidRDefault="00697F9D" w:rsidP="002858EF">
      <w:pPr>
        <w:pStyle w:val="ListParagraph"/>
        <w:numPr>
          <w:ilvl w:val="0"/>
          <w:numId w:val="33"/>
        </w:numPr>
        <w:spacing w:after="240"/>
        <w:rPr>
          <w:rFonts w:eastAsia="Times New Roman" w:cs="Times New Roman"/>
          <w:szCs w:val="24"/>
        </w:rPr>
      </w:pPr>
      <w:r w:rsidRPr="008060CE">
        <w:rPr>
          <w:rFonts w:eastAsia="Times New Roman" w:cs="Times New Roman"/>
          <w:b/>
          <w:bCs/>
          <w:szCs w:val="24"/>
        </w:rPr>
        <w:t>Lockdowns and worldwide shutdowns of factory</w:t>
      </w:r>
      <w:r w:rsidR="00081B25" w:rsidRPr="008060CE">
        <w:rPr>
          <w:rFonts w:eastAsia="Times New Roman" w:cs="Times New Roman"/>
          <w:b/>
          <w:bCs/>
          <w:szCs w:val="24"/>
        </w:rPr>
        <w:t>:</w:t>
      </w:r>
      <w:r w:rsidR="00081B25" w:rsidRPr="008060CE">
        <w:rPr>
          <w:rFonts w:eastAsia="Times New Roman" w:cs="Times New Roman"/>
          <w:szCs w:val="24"/>
        </w:rPr>
        <w:t xml:space="preserve"> </w:t>
      </w:r>
      <w:r w:rsidR="00681323" w:rsidRPr="008060CE">
        <w:rPr>
          <w:rFonts w:eastAsia="Times New Roman" w:cs="Times New Roman"/>
          <w:szCs w:val="24"/>
        </w:rPr>
        <w:t>Many governments implemented inflexible lockdown measures to stop the virus's spread, which resulted in the closure of manufacturing facilities throughout important industrial areas, especially in China. As a result, it affected international supply chains and manufacturing cycles all across the world (Cable &amp; Kihara, 2021). Moreover, Businesses experienced supply shortages and delays in order fulfilment due to factories remaining closed for prolonged periods of time causing large financial losses.</w:t>
      </w:r>
    </w:p>
    <w:p w14:paraId="21E9E598" w14:textId="77777777" w:rsidR="002E7419" w:rsidRPr="008060CE" w:rsidRDefault="002E7419" w:rsidP="002858EF">
      <w:pPr>
        <w:pStyle w:val="ListParagraph"/>
        <w:rPr>
          <w:rFonts w:eastAsia="Times New Roman" w:cs="Times New Roman"/>
          <w:szCs w:val="24"/>
        </w:rPr>
      </w:pPr>
    </w:p>
    <w:p w14:paraId="4C166AB9" w14:textId="77777777" w:rsidR="002E7419" w:rsidRPr="008060CE" w:rsidRDefault="00081B25" w:rsidP="002858EF">
      <w:pPr>
        <w:pStyle w:val="ListParagraph"/>
        <w:numPr>
          <w:ilvl w:val="0"/>
          <w:numId w:val="33"/>
        </w:numPr>
        <w:spacing w:after="240"/>
        <w:rPr>
          <w:rFonts w:eastAsia="Times New Roman" w:cs="Times New Roman"/>
          <w:szCs w:val="24"/>
        </w:rPr>
      </w:pPr>
      <w:r w:rsidRPr="008060CE">
        <w:rPr>
          <w:rFonts w:eastAsia="Times New Roman" w:cs="Times New Roman"/>
          <w:b/>
          <w:bCs/>
          <w:szCs w:val="24"/>
        </w:rPr>
        <w:t>Labo</w:t>
      </w:r>
      <w:r w:rsidR="00C31192" w:rsidRPr="008060CE">
        <w:rPr>
          <w:rFonts w:eastAsia="Times New Roman" w:cs="Times New Roman"/>
          <w:b/>
          <w:bCs/>
          <w:szCs w:val="24"/>
        </w:rPr>
        <w:t>u</w:t>
      </w:r>
      <w:r w:rsidRPr="008060CE">
        <w:rPr>
          <w:rFonts w:eastAsia="Times New Roman" w:cs="Times New Roman"/>
          <w:b/>
          <w:bCs/>
          <w:szCs w:val="24"/>
        </w:rPr>
        <w:t>r Shortages:</w:t>
      </w:r>
      <w:r w:rsidRPr="008060CE">
        <w:rPr>
          <w:rFonts w:eastAsia="Times New Roman" w:cs="Times New Roman"/>
          <w:szCs w:val="24"/>
        </w:rPr>
        <w:t xml:space="preserve"> In many industries, especially in transportation and manufacturing lines, there was a serious labo</w:t>
      </w:r>
      <w:r w:rsidR="00C31192" w:rsidRPr="008060CE">
        <w:rPr>
          <w:rFonts w:eastAsia="Times New Roman" w:cs="Times New Roman"/>
          <w:szCs w:val="24"/>
        </w:rPr>
        <w:t>u</w:t>
      </w:r>
      <w:r w:rsidRPr="008060CE">
        <w:rPr>
          <w:rFonts w:eastAsia="Times New Roman" w:cs="Times New Roman"/>
          <w:szCs w:val="24"/>
        </w:rPr>
        <w:t xml:space="preserve">r shortage </w:t>
      </w:r>
      <w:r w:rsidR="00C31192" w:rsidRPr="008060CE">
        <w:rPr>
          <w:rFonts w:eastAsia="Times New Roman" w:cs="Times New Roman"/>
          <w:szCs w:val="24"/>
        </w:rPr>
        <w:t>due to</w:t>
      </w:r>
      <w:r w:rsidRPr="008060CE">
        <w:rPr>
          <w:rFonts w:eastAsia="Times New Roman" w:cs="Times New Roman"/>
          <w:szCs w:val="24"/>
        </w:rPr>
        <w:t xml:space="preserve"> movement limitations, health hazards and quarantine </w:t>
      </w:r>
      <w:r w:rsidR="00C31192" w:rsidRPr="008060CE">
        <w:rPr>
          <w:rFonts w:eastAsia="Times New Roman" w:cs="Times New Roman"/>
          <w:szCs w:val="24"/>
        </w:rPr>
        <w:t xml:space="preserve">procedures. Businesses </w:t>
      </w:r>
      <w:r w:rsidR="005E20E5" w:rsidRPr="008060CE">
        <w:rPr>
          <w:rFonts w:eastAsia="Times New Roman" w:cs="Times New Roman"/>
          <w:szCs w:val="24"/>
        </w:rPr>
        <w:t>discover that</w:t>
      </w:r>
      <w:r w:rsidR="00C31192" w:rsidRPr="008060CE">
        <w:rPr>
          <w:rFonts w:eastAsia="Times New Roman" w:cs="Times New Roman"/>
          <w:szCs w:val="24"/>
        </w:rPr>
        <w:t xml:space="preserve"> it </w:t>
      </w:r>
      <w:r w:rsidR="005E20E5" w:rsidRPr="008060CE">
        <w:rPr>
          <w:rFonts w:eastAsia="Times New Roman" w:cs="Times New Roman"/>
          <w:szCs w:val="24"/>
        </w:rPr>
        <w:t xml:space="preserve">is </w:t>
      </w:r>
      <w:r w:rsidR="00C31192" w:rsidRPr="008060CE">
        <w:rPr>
          <w:rFonts w:eastAsia="Times New Roman" w:cs="Times New Roman"/>
          <w:szCs w:val="24"/>
        </w:rPr>
        <w:t>di</w:t>
      </w:r>
      <w:r w:rsidR="005E20E5" w:rsidRPr="008060CE">
        <w:rPr>
          <w:rFonts w:eastAsia="Times New Roman" w:cs="Times New Roman"/>
          <w:szCs w:val="24"/>
        </w:rPr>
        <w:t>f</w:t>
      </w:r>
      <w:r w:rsidR="00C31192" w:rsidRPr="008060CE">
        <w:rPr>
          <w:rFonts w:eastAsia="Times New Roman" w:cs="Times New Roman"/>
          <w:szCs w:val="24"/>
        </w:rPr>
        <w:t>ficult</w:t>
      </w:r>
      <w:r w:rsidRPr="008060CE">
        <w:rPr>
          <w:rFonts w:eastAsia="Times New Roman" w:cs="Times New Roman"/>
          <w:szCs w:val="24"/>
        </w:rPr>
        <w:t xml:space="preserve"> to sustain typical levels of productivity with a s</w:t>
      </w:r>
      <w:r w:rsidR="00C31192" w:rsidRPr="008060CE">
        <w:rPr>
          <w:rFonts w:eastAsia="Times New Roman" w:cs="Times New Roman"/>
          <w:szCs w:val="24"/>
        </w:rPr>
        <w:t>maller workforce. Supply chain restrictions</w:t>
      </w:r>
      <w:r w:rsidRPr="008060CE">
        <w:rPr>
          <w:rFonts w:eastAsia="Times New Roman" w:cs="Times New Roman"/>
          <w:szCs w:val="24"/>
        </w:rPr>
        <w:t xml:space="preserve"> and inefficiencies in logis</w:t>
      </w:r>
      <w:r w:rsidR="00C31192" w:rsidRPr="008060CE">
        <w:rPr>
          <w:rFonts w:eastAsia="Times New Roman" w:cs="Times New Roman"/>
          <w:szCs w:val="24"/>
        </w:rPr>
        <w:t xml:space="preserve">tics operations were worsen due to </w:t>
      </w:r>
      <w:r w:rsidRPr="008060CE">
        <w:rPr>
          <w:rFonts w:eastAsia="Times New Roman" w:cs="Times New Roman"/>
          <w:szCs w:val="24"/>
        </w:rPr>
        <w:t xml:space="preserve">the lack of truck drivers, warehouse </w:t>
      </w:r>
      <w:r w:rsidR="005E20E5" w:rsidRPr="008060CE">
        <w:rPr>
          <w:rFonts w:eastAsia="Times New Roman" w:cs="Times New Roman"/>
          <w:szCs w:val="24"/>
        </w:rPr>
        <w:t>workers</w:t>
      </w:r>
      <w:r w:rsidR="00C31192" w:rsidRPr="008060CE">
        <w:rPr>
          <w:rFonts w:eastAsia="Times New Roman" w:cs="Times New Roman"/>
          <w:szCs w:val="24"/>
        </w:rPr>
        <w:t xml:space="preserve"> and port workers.</w:t>
      </w:r>
    </w:p>
    <w:p w14:paraId="13090F34" w14:textId="77777777" w:rsidR="002E7419" w:rsidRPr="008060CE" w:rsidRDefault="002E7419" w:rsidP="002858EF">
      <w:pPr>
        <w:pStyle w:val="ListParagraph"/>
        <w:rPr>
          <w:rFonts w:eastAsia="Times New Roman" w:cs="Times New Roman"/>
          <w:szCs w:val="24"/>
        </w:rPr>
      </w:pPr>
    </w:p>
    <w:p w14:paraId="7181B79C" w14:textId="0ACFF230" w:rsidR="002E7419" w:rsidRPr="008060CE" w:rsidRDefault="00081B25" w:rsidP="002858EF">
      <w:pPr>
        <w:pStyle w:val="ListParagraph"/>
        <w:numPr>
          <w:ilvl w:val="0"/>
          <w:numId w:val="33"/>
        </w:numPr>
        <w:spacing w:after="240"/>
        <w:rPr>
          <w:rFonts w:eastAsia="Times New Roman" w:cs="Times New Roman"/>
          <w:szCs w:val="24"/>
        </w:rPr>
      </w:pPr>
      <w:r w:rsidRPr="008060CE">
        <w:rPr>
          <w:rFonts w:eastAsia="Times New Roman" w:cs="Times New Roman"/>
          <w:b/>
          <w:bCs/>
          <w:szCs w:val="24"/>
        </w:rPr>
        <w:t>Port Congestion and Shipping Delays:</w:t>
      </w:r>
      <w:r w:rsidRPr="008060CE">
        <w:rPr>
          <w:rFonts w:eastAsia="Times New Roman" w:cs="Times New Roman"/>
          <w:szCs w:val="24"/>
        </w:rPr>
        <w:t xml:space="preserve"> Strict quarantine laws, a shortage of personnel, and a rise in the demand for shipping services caused </w:t>
      </w:r>
      <w:r w:rsidR="00C31192" w:rsidRPr="008060CE">
        <w:rPr>
          <w:rFonts w:eastAsia="Times New Roman" w:cs="Times New Roman"/>
          <w:szCs w:val="24"/>
        </w:rPr>
        <w:t>stoppage</w:t>
      </w:r>
      <w:r w:rsidRPr="008060CE">
        <w:rPr>
          <w:rFonts w:eastAsia="Times New Roman" w:cs="Times New Roman"/>
          <w:szCs w:val="24"/>
        </w:rPr>
        <w:t xml:space="preserve"> at major ports across the</w:t>
      </w:r>
      <w:r w:rsidR="005E20E5" w:rsidRPr="008060CE">
        <w:rPr>
          <w:rFonts w:eastAsia="Times New Roman" w:cs="Times New Roman"/>
          <w:szCs w:val="24"/>
        </w:rPr>
        <w:t xml:space="preserve"> whole</w:t>
      </w:r>
      <w:r w:rsidRPr="008060CE">
        <w:rPr>
          <w:rFonts w:eastAsia="Times New Roman" w:cs="Times New Roman"/>
          <w:szCs w:val="24"/>
        </w:rPr>
        <w:t xml:space="preserve"> globe. </w:t>
      </w:r>
      <w:r w:rsidR="00C31192" w:rsidRPr="008060CE">
        <w:rPr>
          <w:rFonts w:eastAsia="Times New Roman" w:cs="Times New Roman"/>
          <w:szCs w:val="24"/>
        </w:rPr>
        <w:t>As a result, s</w:t>
      </w:r>
      <w:r w:rsidRPr="008060CE">
        <w:rPr>
          <w:rFonts w:eastAsia="Times New Roman" w:cs="Times New Roman"/>
          <w:szCs w:val="24"/>
        </w:rPr>
        <w:t>upply networks experienced severe delays of ships to discharge their goods</w:t>
      </w:r>
      <w:r w:rsidR="005E20E5" w:rsidRPr="008060CE">
        <w:rPr>
          <w:rFonts w:eastAsia="Times New Roman" w:cs="Times New Roman"/>
          <w:szCs w:val="24"/>
        </w:rPr>
        <w:t xml:space="preserve"> all over</w:t>
      </w:r>
      <w:r w:rsidR="00316AE5" w:rsidRPr="008060CE">
        <w:rPr>
          <w:rFonts w:eastAsia="Times New Roman" w:cs="Times New Roman"/>
          <w:szCs w:val="24"/>
        </w:rPr>
        <w:t xml:space="preserve"> </w:t>
      </w:r>
      <w:r w:rsidR="00316AE5" w:rsidRPr="008060CE">
        <w:rPr>
          <w:rFonts w:cs="Times New Roman"/>
          <w:color w:val="000000"/>
          <w:shd w:val="clear" w:color="auto" w:fill="FFFFFF"/>
        </w:rPr>
        <w:t>(</w:t>
      </w:r>
      <w:r w:rsidR="00316AE5" w:rsidRPr="008060CE">
        <w:rPr>
          <w:rFonts w:cs="Times New Roman"/>
          <w:i/>
          <w:iCs/>
          <w:color w:val="000000"/>
        </w:rPr>
        <w:t>Supply Chain Issues: Port Congestion | Fractory</w:t>
      </w:r>
      <w:r w:rsidR="00316AE5" w:rsidRPr="008060CE">
        <w:rPr>
          <w:rFonts w:cs="Times New Roman"/>
          <w:color w:val="000000"/>
          <w:shd w:val="clear" w:color="auto" w:fill="FFFFFF"/>
        </w:rPr>
        <w:t>, 2024)</w:t>
      </w:r>
      <w:r w:rsidR="005E20E5" w:rsidRPr="008060CE">
        <w:rPr>
          <w:rFonts w:eastAsia="Times New Roman" w:cs="Times New Roman"/>
          <w:szCs w:val="24"/>
        </w:rPr>
        <w:t>.</w:t>
      </w:r>
      <w:r w:rsidRPr="008060CE">
        <w:rPr>
          <w:rFonts w:eastAsia="Times New Roman" w:cs="Times New Roman"/>
          <w:szCs w:val="24"/>
        </w:rPr>
        <w:t xml:space="preserve"> Global trade slowed </w:t>
      </w:r>
      <w:r w:rsidR="005E20E5" w:rsidRPr="008060CE">
        <w:rPr>
          <w:rFonts w:eastAsia="Times New Roman" w:cs="Times New Roman"/>
          <w:szCs w:val="24"/>
        </w:rPr>
        <w:t xml:space="preserve">that </w:t>
      </w:r>
      <w:r w:rsidR="00C31192" w:rsidRPr="008060CE">
        <w:rPr>
          <w:rFonts w:eastAsia="Times New Roman" w:cs="Times New Roman"/>
          <w:szCs w:val="24"/>
        </w:rPr>
        <w:t>due to</w:t>
      </w:r>
      <w:r w:rsidRPr="008060CE">
        <w:rPr>
          <w:rFonts w:eastAsia="Times New Roman" w:cs="Times New Roman"/>
          <w:szCs w:val="24"/>
        </w:rPr>
        <w:t xml:space="preserve"> the container backlog, impacting sectors that rely on just-in-time del</w:t>
      </w:r>
      <w:r w:rsidR="002979DF" w:rsidRPr="008060CE">
        <w:rPr>
          <w:rFonts w:eastAsia="Times New Roman" w:cs="Times New Roman"/>
          <w:szCs w:val="24"/>
        </w:rPr>
        <w:t>ivery and manufacturing methods</w:t>
      </w:r>
      <w:r w:rsidR="002979DF" w:rsidRPr="008060CE">
        <w:rPr>
          <w:rFonts w:eastAsia="Times New Roman" w:cs="Times New Roman"/>
          <w:szCs w:val="24"/>
          <w:lang w:val="en-US" w:eastAsia="en-US"/>
        </w:rPr>
        <w:t>.</w:t>
      </w:r>
    </w:p>
    <w:p w14:paraId="186DDC54" w14:textId="77777777" w:rsidR="002E7419" w:rsidRPr="008060CE" w:rsidRDefault="002E7419" w:rsidP="002858EF">
      <w:pPr>
        <w:pStyle w:val="ListParagraph"/>
        <w:rPr>
          <w:rFonts w:eastAsia="Times New Roman" w:cs="Times New Roman"/>
          <w:szCs w:val="24"/>
          <w:lang w:val="en-US" w:eastAsia="en-US"/>
        </w:rPr>
      </w:pPr>
    </w:p>
    <w:p w14:paraId="6AD5F5BD" w14:textId="0A2967D9" w:rsidR="002979DF" w:rsidRPr="008060CE" w:rsidRDefault="002979DF" w:rsidP="002858EF">
      <w:pPr>
        <w:pStyle w:val="ListParagraph"/>
        <w:numPr>
          <w:ilvl w:val="0"/>
          <w:numId w:val="33"/>
        </w:numPr>
        <w:spacing w:after="240"/>
        <w:rPr>
          <w:rFonts w:eastAsia="Times New Roman" w:cs="Times New Roman"/>
          <w:szCs w:val="24"/>
        </w:rPr>
      </w:pPr>
      <w:r w:rsidRPr="008060CE">
        <w:rPr>
          <w:rFonts w:eastAsia="Times New Roman" w:cs="Times New Roman"/>
          <w:b/>
          <w:bCs/>
          <w:szCs w:val="24"/>
          <w:lang w:val="en-US" w:eastAsia="en-US"/>
        </w:rPr>
        <w:t>Scarcity of Raw Materials:</w:t>
      </w:r>
      <w:r w:rsidRPr="008060CE">
        <w:rPr>
          <w:rFonts w:eastAsia="Times New Roman" w:cs="Times New Roman"/>
          <w:szCs w:val="24"/>
          <w:lang w:val="en-US" w:eastAsia="en-US"/>
        </w:rPr>
        <w:t xml:space="preserve"> The outbreak made it difficult to obtain and transport necessary raw materials. Industries that relied on consistent supplies of essential materials like metals, minerals, and agricultural products experienced heavy shortages. For example, disruptions in mining operations led to a scarcity of important components for the electronics and automotive sectors, which caused huge burden to global supply chains. </w:t>
      </w:r>
      <w:r w:rsidR="00BB6502" w:rsidRPr="008060CE">
        <w:rPr>
          <w:rFonts w:eastAsia="Times New Roman" w:cs="Times New Roman"/>
          <w:szCs w:val="24"/>
          <w:lang w:val="en-US" w:eastAsia="en-US"/>
        </w:rPr>
        <w:t>Similarly</w:t>
      </w:r>
      <w:r w:rsidRPr="008060CE">
        <w:rPr>
          <w:rFonts w:eastAsia="Times New Roman" w:cs="Times New Roman"/>
          <w:szCs w:val="24"/>
          <w:lang w:val="en-US" w:eastAsia="en-US"/>
        </w:rPr>
        <w:t>, labour and transportation limitations affected agricultural supply chains, resulting in adjustments of cost to the necessary levels.</w:t>
      </w:r>
    </w:p>
    <w:p w14:paraId="5D455BA0" w14:textId="007361B5" w:rsidR="005E20E5" w:rsidRPr="008060CE" w:rsidRDefault="002E7419" w:rsidP="002858EF">
      <w:pPr>
        <w:pStyle w:val="Heading3"/>
        <w:rPr>
          <w:rFonts w:eastAsia="Times New Roman" w:cs="Times New Roman"/>
        </w:rPr>
      </w:pPr>
      <w:bookmarkStart w:id="7" w:name="_Toc189788966"/>
      <w:r w:rsidRPr="008060CE">
        <w:rPr>
          <w:rFonts w:eastAsia="Times New Roman" w:cs="Times New Roman"/>
        </w:rPr>
        <w:t>2</w:t>
      </w:r>
      <w:r w:rsidR="00186C83" w:rsidRPr="008060CE">
        <w:rPr>
          <w:rFonts w:eastAsia="Times New Roman" w:cs="Times New Roman"/>
        </w:rPr>
        <w:t>.1.2 Effect on Global Trade</w:t>
      </w:r>
      <w:bookmarkEnd w:id="7"/>
      <w:r w:rsidR="00186C83" w:rsidRPr="008060CE">
        <w:rPr>
          <w:rFonts w:eastAsia="Times New Roman" w:cs="Times New Roman"/>
        </w:rPr>
        <w:t xml:space="preserve"> </w:t>
      </w:r>
    </w:p>
    <w:p w14:paraId="444886BD" w14:textId="64E55009" w:rsidR="005E20E5" w:rsidRPr="008060CE" w:rsidRDefault="00186C83" w:rsidP="002858EF">
      <w:pPr>
        <w:rPr>
          <w:rFonts w:eastAsia="Times New Roman" w:cs="Times New Roman"/>
          <w:szCs w:val="24"/>
        </w:rPr>
      </w:pPr>
      <w:r w:rsidRPr="008060CE">
        <w:rPr>
          <w:rFonts w:eastAsia="Times New Roman" w:cs="Times New Roman"/>
          <w:szCs w:val="24"/>
        </w:rPr>
        <w:t xml:space="preserve">Global trade was significantly </w:t>
      </w:r>
      <w:r w:rsidR="002979DF" w:rsidRPr="008060CE">
        <w:rPr>
          <w:rFonts w:eastAsia="Times New Roman" w:cs="Times New Roman"/>
          <w:szCs w:val="24"/>
        </w:rPr>
        <w:t xml:space="preserve">affected </w:t>
      </w:r>
      <w:r w:rsidRPr="008060CE">
        <w:rPr>
          <w:rFonts w:eastAsia="Times New Roman" w:cs="Times New Roman"/>
          <w:szCs w:val="24"/>
        </w:rPr>
        <w:t xml:space="preserve">by the supply chain disruptions, which </w:t>
      </w:r>
      <w:r w:rsidR="002979DF" w:rsidRPr="008060CE">
        <w:rPr>
          <w:rFonts w:eastAsia="Times New Roman" w:cs="Times New Roman"/>
          <w:szCs w:val="24"/>
        </w:rPr>
        <w:t>impacted</w:t>
      </w:r>
      <w:r w:rsidRPr="008060CE">
        <w:rPr>
          <w:rFonts w:eastAsia="Times New Roman" w:cs="Times New Roman"/>
          <w:szCs w:val="24"/>
        </w:rPr>
        <w:t xml:space="preserve"> firms, consumers, and industries. </w:t>
      </w:r>
    </w:p>
    <w:p w14:paraId="2DE80EB2" w14:textId="3CFD6FB6" w:rsidR="007E3C03" w:rsidRPr="008060CE" w:rsidRDefault="00186C83" w:rsidP="002858EF">
      <w:pPr>
        <w:pStyle w:val="ListParagraph"/>
        <w:numPr>
          <w:ilvl w:val="0"/>
          <w:numId w:val="34"/>
        </w:numPr>
        <w:rPr>
          <w:rFonts w:eastAsia="Times New Roman" w:cs="Times New Roman"/>
          <w:szCs w:val="24"/>
        </w:rPr>
      </w:pPr>
      <w:r w:rsidRPr="008060CE">
        <w:rPr>
          <w:rFonts w:eastAsia="Times New Roman" w:cs="Times New Roman"/>
          <w:b/>
          <w:bCs/>
          <w:szCs w:val="24"/>
        </w:rPr>
        <w:t xml:space="preserve">Higher costs </w:t>
      </w:r>
      <w:r w:rsidR="00BE5D1E" w:rsidRPr="008060CE">
        <w:rPr>
          <w:rFonts w:eastAsia="Times New Roman" w:cs="Times New Roman"/>
          <w:b/>
          <w:bCs/>
          <w:szCs w:val="24"/>
        </w:rPr>
        <w:t>and longer lead times:</w:t>
      </w:r>
      <w:r w:rsidR="00BE5D1E" w:rsidRPr="008060CE">
        <w:rPr>
          <w:rFonts w:eastAsia="Times New Roman" w:cs="Times New Roman"/>
          <w:szCs w:val="24"/>
        </w:rPr>
        <w:t xml:space="preserve"> Higher </w:t>
      </w:r>
      <w:r w:rsidRPr="008060CE">
        <w:rPr>
          <w:rFonts w:eastAsia="Times New Roman" w:cs="Times New Roman"/>
          <w:szCs w:val="24"/>
        </w:rPr>
        <w:t>lead times and operating cost</w:t>
      </w:r>
      <w:r w:rsidR="00BE5D1E" w:rsidRPr="008060CE">
        <w:rPr>
          <w:rFonts w:eastAsia="Times New Roman" w:cs="Times New Roman"/>
          <w:szCs w:val="24"/>
        </w:rPr>
        <w:t>s for enterprises resulted in the failure of</w:t>
      </w:r>
      <w:r w:rsidRPr="008060CE">
        <w:rPr>
          <w:rFonts w:eastAsia="Times New Roman" w:cs="Times New Roman"/>
          <w:szCs w:val="24"/>
        </w:rPr>
        <w:t xml:space="preserve"> maintain</w:t>
      </w:r>
      <w:r w:rsidR="00BE5D1E" w:rsidRPr="008060CE">
        <w:rPr>
          <w:rFonts w:eastAsia="Times New Roman" w:cs="Times New Roman"/>
          <w:szCs w:val="24"/>
        </w:rPr>
        <w:t>ing</w:t>
      </w:r>
      <w:r w:rsidRPr="008060CE">
        <w:rPr>
          <w:rFonts w:eastAsia="Times New Roman" w:cs="Times New Roman"/>
          <w:szCs w:val="24"/>
        </w:rPr>
        <w:t xml:space="preserve"> efficient manufacturing and logistical operations. </w:t>
      </w:r>
      <w:r w:rsidR="00BE5D1E" w:rsidRPr="008060CE">
        <w:rPr>
          <w:rFonts w:eastAsia="Times New Roman" w:cs="Times New Roman"/>
          <w:szCs w:val="24"/>
        </w:rPr>
        <w:t>Due to shipping delays and shortages of raw materials,</w:t>
      </w:r>
      <w:r w:rsidR="005E20E5" w:rsidRPr="008060CE">
        <w:rPr>
          <w:rFonts w:eastAsia="Times New Roman" w:cs="Times New Roman"/>
          <w:szCs w:val="24"/>
        </w:rPr>
        <w:t xml:space="preserve"> the</w:t>
      </w:r>
      <w:r w:rsidR="00BE5D1E" w:rsidRPr="008060CE">
        <w:rPr>
          <w:rFonts w:eastAsia="Times New Roman" w:cs="Times New Roman"/>
          <w:szCs w:val="24"/>
        </w:rPr>
        <w:t xml:space="preserve"> </w:t>
      </w:r>
      <w:r w:rsidRPr="008060CE">
        <w:rPr>
          <w:rFonts w:eastAsia="Times New Roman" w:cs="Times New Roman"/>
          <w:szCs w:val="24"/>
        </w:rPr>
        <w:t xml:space="preserve">Companies were </w:t>
      </w:r>
      <w:r w:rsidR="005E20E5" w:rsidRPr="008060CE">
        <w:rPr>
          <w:rFonts w:eastAsia="Times New Roman" w:cs="Times New Roman"/>
          <w:szCs w:val="24"/>
        </w:rPr>
        <w:t>forced</w:t>
      </w:r>
      <w:r w:rsidRPr="008060CE">
        <w:rPr>
          <w:rFonts w:eastAsia="Times New Roman" w:cs="Times New Roman"/>
          <w:szCs w:val="24"/>
        </w:rPr>
        <w:t xml:space="preserve"> to pay higher prices to get </w:t>
      </w:r>
      <w:r w:rsidR="00BE5D1E" w:rsidRPr="008060CE">
        <w:rPr>
          <w:rFonts w:eastAsia="Times New Roman" w:cs="Times New Roman"/>
          <w:szCs w:val="24"/>
        </w:rPr>
        <w:t xml:space="preserve">essential </w:t>
      </w:r>
      <w:r w:rsidRPr="008060CE">
        <w:rPr>
          <w:rFonts w:eastAsia="Times New Roman" w:cs="Times New Roman"/>
          <w:szCs w:val="24"/>
        </w:rPr>
        <w:t>commodities and transportation services</w:t>
      </w:r>
      <w:r w:rsidR="00BE5D1E" w:rsidRPr="008060CE">
        <w:rPr>
          <w:rFonts w:eastAsia="Times New Roman" w:cs="Times New Roman"/>
          <w:szCs w:val="24"/>
        </w:rPr>
        <w:t>, plant closures</w:t>
      </w:r>
      <w:r w:rsidR="0041799E" w:rsidRPr="008060CE">
        <w:rPr>
          <w:rFonts w:eastAsia="Times New Roman" w:cs="Times New Roman"/>
          <w:szCs w:val="24"/>
        </w:rPr>
        <w:t xml:space="preserve"> </w:t>
      </w:r>
      <w:r w:rsidR="0041799E" w:rsidRPr="008060CE">
        <w:rPr>
          <w:rFonts w:cs="Times New Roman"/>
          <w:color w:val="000000"/>
          <w:shd w:val="clear" w:color="auto" w:fill="FFFFFF"/>
        </w:rPr>
        <w:t>(Alessandria et al., 2023)</w:t>
      </w:r>
      <w:r w:rsidRPr="008060CE">
        <w:rPr>
          <w:rFonts w:eastAsia="Times New Roman" w:cs="Times New Roman"/>
          <w:szCs w:val="24"/>
        </w:rPr>
        <w:t xml:space="preserve">. Rising </w:t>
      </w:r>
      <w:r w:rsidR="00BE5D1E" w:rsidRPr="008060CE">
        <w:rPr>
          <w:rFonts w:eastAsia="Times New Roman" w:cs="Times New Roman"/>
          <w:szCs w:val="24"/>
        </w:rPr>
        <w:t>shipment</w:t>
      </w:r>
      <w:r w:rsidRPr="008060CE">
        <w:rPr>
          <w:rFonts w:eastAsia="Times New Roman" w:cs="Times New Roman"/>
          <w:szCs w:val="24"/>
        </w:rPr>
        <w:t xml:space="preserve"> rates and a shortage of containers </w:t>
      </w:r>
      <w:r w:rsidR="00BE5D1E" w:rsidRPr="008060CE">
        <w:rPr>
          <w:rFonts w:eastAsia="Times New Roman" w:cs="Times New Roman"/>
          <w:szCs w:val="24"/>
        </w:rPr>
        <w:t xml:space="preserve">caused </w:t>
      </w:r>
      <w:r w:rsidRPr="008060CE">
        <w:rPr>
          <w:rFonts w:eastAsia="Times New Roman" w:cs="Times New Roman"/>
          <w:szCs w:val="24"/>
        </w:rPr>
        <w:t xml:space="preserve">increased prices for the global shipping industry. </w:t>
      </w:r>
      <w:r w:rsidR="00BE5D1E" w:rsidRPr="008060CE">
        <w:rPr>
          <w:rFonts w:eastAsia="Times New Roman" w:cs="Times New Roman"/>
          <w:szCs w:val="24"/>
        </w:rPr>
        <w:t>Consequently, c</w:t>
      </w:r>
      <w:r w:rsidRPr="008060CE">
        <w:rPr>
          <w:rFonts w:eastAsia="Times New Roman" w:cs="Times New Roman"/>
          <w:szCs w:val="24"/>
        </w:rPr>
        <w:t>ustomers were forced to pay more for goods and services.</w:t>
      </w:r>
    </w:p>
    <w:p w14:paraId="00F5C7AF" w14:textId="77777777" w:rsidR="007E3C03" w:rsidRPr="008060CE" w:rsidRDefault="00186C83" w:rsidP="002858EF">
      <w:pPr>
        <w:pStyle w:val="ListParagraph"/>
        <w:numPr>
          <w:ilvl w:val="0"/>
          <w:numId w:val="34"/>
        </w:numPr>
        <w:rPr>
          <w:rFonts w:eastAsia="Times New Roman" w:cs="Times New Roman"/>
          <w:szCs w:val="24"/>
        </w:rPr>
      </w:pPr>
      <w:r w:rsidRPr="008060CE">
        <w:rPr>
          <w:rFonts w:eastAsia="Times New Roman" w:cs="Times New Roman"/>
          <w:b/>
          <w:bCs/>
          <w:szCs w:val="24"/>
        </w:rPr>
        <w:t>Sectoral Impact:</w:t>
      </w:r>
      <w:r w:rsidRPr="008060CE">
        <w:rPr>
          <w:rFonts w:eastAsia="Times New Roman" w:cs="Times New Roman"/>
          <w:szCs w:val="24"/>
        </w:rPr>
        <w:t xml:space="preserve"> Critical industries like automotive, electronics, healthcare, and retail were especially hard hit by the pandemic's disruptions. </w:t>
      </w:r>
    </w:p>
    <w:p w14:paraId="10E1F091" w14:textId="2E8D88CF" w:rsidR="002C747C" w:rsidRPr="008060CE" w:rsidRDefault="00186C83" w:rsidP="002858EF">
      <w:pPr>
        <w:pStyle w:val="ListParagraph"/>
        <w:numPr>
          <w:ilvl w:val="0"/>
          <w:numId w:val="34"/>
        </w:numPr>
        <w:rPr>
          <w:rFonts w:eastAsia="Times New Roman" w:cs="Times New Roman"/>
          <w:szCs w:val="24"/>
        </w:rPr>
      </w:pPr>
      <w:r w:rsidRPr="008060CE">
        <w:rPr>
          <w:rFonts w:eastAsia="Times New Roman" w:cs="Times New Roman"/>
          <w:b/>
          <w:bCs/>
          <w:szCs w:val="24"/>
        </w:rPr>
        <w:t>Automobile Industry:</w:t>
      </w:r>
      <w:r w:rsidRPr="008060CE">
        <w:rPr>
          <w:rFonts w:eastAsia="Times New Roman" w:cs="Times New Roman"/>
          <w:szCs w:val="24"/>
        </w:rPr>
        <w:t xml:space="preserve"> Prod</w:t>
      </w:r>
      <w:r w:rsidR="00BE5D1E" w:rsidRPr="008060CE">
        <w:rPr>
          <w:rFonts w:eastAsia="Times New Roman" w:cs="Times New Roman"/>
          <w:szCs w:val="24"/>
        </w:rPr>
        <w:t xml:space="preserve">uction of vehicles was </w:t>
      </w:r>
      <w:r w:rsidRPr="008060CE">
        <w:rPr>
          <w:rFonts w:eastAsia="Times New Roman" w:cs="Times New Roman"/>
          <w:szCs w:val="24"/>
        </w:rPr>
        <w:t xml:space="preserve">delayed due to a semiconductor scarcity. </w:t>
      </w:r>
      <w:r w:rsidR="00BE5D1E" w:rsidRPr="008060CE">
        <w:rPr>
          <w:rFonts w:eastAsia="Times New Roman" w:cs="Times New Roman"/>
          <w:szCs w:val="24"/>
        </w:rPr>
        <w:t>As a result of automakers being obliged to restrict output, t</w:t>
      </w:r>
      <w:r w:rsidRPr="008060CE">
        <w:rPr>
          <w:rFonts w:eastAsia="Times New Roman" w:cs="Times New Roman"/>
          <w:szCs w:val="24"/>
        </w:rPr>
        <w:t xml:space="preserve">here were fewer new automobiles available on the market. The </w:t>
      </w:r>
      <w:r w:rsidR="00BE5D1E" w:rsidRPr="008060CE">
        <w:rPr>
          <w:rFonts w:eastAsia="Times New Roman" w:cs="Times New Roman"/>
          <w:szCs w:val="24"/>
        </w:rPr>
        <w:t>unevenness</w:t>
      </w:r>
      <w:r w:rsidRPr="008060CE">
        <w:rPr>
          <w:rFonts w:eastAsia="Times New Roman" w:cs="Times New Roman"/>
          <w:szCs w:val="24"/>
        </w:rPr>
        <w:t xml:space="preserve"> between supply and demand led to </w:t>
      </w:r>
      <w:r w:rsidR="002C747C" w:rsidRPr="008060CE">
        <w:rPr>
          <w:rFonts w:eastAsia="Times New Roman" w:cs="Times New Roman"/>
          <w:szCs w:val="24"/>
        </w:rPr>
        <w:t>a dramatic rise in car costs</w:t>
      </w:r>
      <w:r w:rsidR="003D4F74" w:rsidRPr="008060CE">
        <w:rPr>
          <w:rFonts w:eastAsia="Times New Roman" w:cs="Times New Roman"/>
          <w:szCs w:val="24"/>
        </w:rPr>
        <w:t xml:space="preserve"> </w:t>
      </w:r>
      <w:r w:rsidR="003D4F74" w:rsidRPr="008060CE">
        <w:rPr>
          <w:rFonts w:cs="Times New Roman"/>
          <w:color w:val="000000"/>
          <w:shd w:val="clear" w:color="auto" w:fill="FFFFFF"/>
        </w:rPr>
        <w:t>(Pritisha Priyadarshini, 2024)</w:t>
      </w:r>
      <w:r w:rsidR="002C747C" w:rsidRPr="008060CE">
        <w:rPr>
          <w:rFonts w:eastAsia="Times New Roman" w:cs="Times New Roman"/>
          <w:szCs w:val="24"/>
        </w:rPr>
        <w:t>.</w:t>
      </w:r>
    </w:p>
    <w:p w14:paraId="006E1276" w14:textId="052708F9" w:rsidR="00186C83" w:rsidRPr="008060CE" w:rsidRDefault="00186C83" w:rsidP="002858EF">
      <w:pPr>
        <w:pStyle w:val="ListParagraph"/>
        <w:numPr>
          <w:ilvl w:val="0"/>
          <w:numId w:val="34"/>
        </w:numPr>
        <w:spacing w:after="240"/>
        <w:rPr>
          <w:rFonts w:eastAsia="Times New Roman" w:cs="Times New Roman"/>
          <w:szCs w:val="24"/>
        </w:rPr>
      </w:pPr>
      <w:r w:rsidRPr="008060CE">
        <w:rPr>
          <w:rFonts w:eastAsia="Times New Roman" w:cs="Times New Roman"/>
          <w:b/>
          <w:bCs/>
          <w:szCs w:val="24"/>
        </w:rPr>
        <w:t>Electronics Sector:</w:t>
      </w:r>
      <w:r w:rsidRPr="008060CE">
        <w:rPr>
          <w:rFonts w:eastAsia="Times New Roman" w:cs="Times New Roman"/>
          <w:szCs w:val="24"/>
        </w:rPr>
        <w:t xml:space="preserve"> </w:t>
      </w:r>
      <w:r w:rsidR="002C747C" w:rsidRPr="008060CE">
        <w:rPr>
          <w:rFonts w:eastAsia="Times New Roman" w:cs="Times New Roman"/>
          <w:szCs w:val="24"/>
          <w:lang w:val="en-US" w:eastAsia="en-US"/>
        </w:rPr>
        <w:t xml:space="preserve">The lack of essential raw materials and parts like microchips and lithium batteries set back the production of electronics like laptops, game consoles and cellphones. </w:t>
      </w:r>
    </w:p>
    <w:p w14:paraId="1E7E2A98" w14:textId="332A5C5A" w:rsidR="00186C83" w:rsidRPr="008060CE" w:rsidRDefault="00186C83" w:rsidP="002858EF">
      <w:pPr>
        <w:pStyle w:val="ListParagraph"/>
        <w:numPr>
          <w:ilvl w:val="0"/>
          <w:numId w:val="34"/>
        </w:numPr>
        <w:spacing w:after="240"/>
        <w:rPr>
          <w:rFonts w:eastAsia="Times New Roman" w:cs="Times New Roman"/>
          <w:szCs w:val="24"/>
        </w:rPr>
      </w:pPr>
      <w:r w:rsidRPr="008060CE">
        <w:rPr>
          <w:rFonts w:eastAsia="Times New Roman" w:cs="Times New Roman"/>
          <w:b/>
          <w:bCs/>
          <w:szCs w:val="24"/>
        </w:rPr>
        <w:t>Healthcare Industry:</w:t>
      </w:r>
      <w:r w:rsidRPr="008060CE">
        <w:rPr>
          <w:rFonts w:eastAsia="Times New Roman" w:cs="Times New Roman"/>
          <w:szCs w:val="24"/>
        </w:rPr>
        <w:t xml:space="preserve"> During the </w:t>
      </w:r>
      <w:r w:rsidR="002C747C" w:rsidRPr="008060CE">
        <w:rPr>
          <w:rFonts w:eastAsia="Times New Roman" w:cs="Times New Roman"/>
          <w:szCs w:val="24"/>
        </w:rPr>
        <w:t>COVID</w:t>
      </w:r>
      <w:r w:rsidRPr="008060CE">
        <w:rPr>
          <w:rFonts w:eastAsia="Times New Roman" w:cs="Times New Roman"/>
          <w:szCs w:val="24"/>
        </w:rPr>
        <w:t xml:space="preserve">, there was a sharp increase in demand for basic medical goods, but supply chain </w:t>
      </w:r>
      <w:r w:rsidR="002C747C" w:rsidRPr="008060CE">
        <w:rPr>
          <w:rFonts w:eastAsia="Times New Roman" w:cs="Times New Roman"/>
          <w:szCs w:val="24"/>
        </w:rPr>
        <w:t>disruptions</w:t>
      </w:r>
      <w:r w:rsidRPr="008060CE">
        <w:rPr>
          <w:rFonts w:eastAsia="Times New Roman" w:cs="Times New Roman"/>
          <w:szCs w:val="24"/>
        </w:rPr>
        <w:t xml:space="preserve"> made it </w:t>
      </w:r>
      <w:r w:rsidR="002C747C" w:rsidRPr="008060CE">
        <w:rPr>
          <w:rFonts w:eastAsia="Times New Roman" w:cs="Times New Roman"/>
          <w:szCs w:val="24"/>
        </w:rPr>
        <w:t>difficult</w:t>
      </w:r>
      <w:r w:rsidRPr="008060CE">
        <w:rPr>
          <w:rFonts w:eastAsia="Times New Roman" w:cs="Times New Roman"/>
          <w:szCs w:val="24"/>
        </w:rPr>
        <w:t xml:space="preserve"> to get ventilators, personal protective equipm</w:t>
      </w:r>
      <w:r w:rsidR="002C747C" w:rsidRPr="008060CE">
        <w:rPr>
          <w:rFonts w:eastAsia="Times New Roman" w:cs="Times New Roman"/>
          <w:szCs w:val="24"/>
        </w:rPr>
        <w:t>ent (PPE), and other essentials</w:t>
      </w:r>
      <w:r w:rsidR="00D0179A" w:rsidRPr="008060CE">
        <w:rPr>
          <w:rFonts w:eastAsia="Times New Roman" w:cs="Times New Roman"/>
          <w:szCs w:val="24"/>
        </w:rPr>
        <w:t xml:space="preserve"> </w:t>
      </w:r>
      <w:r w:rsidR="00D0179A" w:rsidRPr="008060CE">
        <w:rPr>
          <w:rFonts w:cs="Times New Roman"/>
          <w:color w:val="000000"/>
          <w:shd w:val="clear" w:color="auto" w:fill="FFFFFF"/>
        </w:rPr>
        <w:t>(Gillson &amp; Muramatsu, 2020)</w:t>
      </w:r>
      <w:r w:rsidRPr="008060CE">
        <w:rPr>
          <w:rFonts w:eastAsia="Times New Roman" w:cs="Times New Roman"/>
          <w:szCs w:val="24"/>
        </w:rPr>
        <w:t>. S</w:t>
      </w:r>
      <w:r w:rsidR="002C747C" w:rsidRPr="008060CE">
        <w:rPr>
          <w:rFonts w:eastAsia="Times New Roman" w:cs="Times New Roman"/>
          <w:szCs w:val="24"/>
        </w:rPr>
        <w:t>uch s</w:t>
      </w:r>
      <w:r w:rsidRPr="008060CE">
        <w:rPr>
          <w:rFonts w:eastAsia="Times New Roman" w:cs="Times New Roman"/>
          <w:szCs w:val="24"/>
        </w:rPr>
        <w:t>hortages affected patient care and treatment options at many healthcare facilities.</w:t>
      </w:r>
    </w:p>
    <w:p w14:paraId="1C750CD2" w14:textId="0E8C90F7" w:rsidR="00DD35A4" w:rsidRPr="008060CE" w:rsidRDefault="00186C83" w:rsidP="002858EF">
      <w:pPr>
        <w:pStyle w:val="ListParagraph"/>
        <w:numPr>
          <w:ilvl w:val="0"/>
          <w:numId w:val="34"/>
        </w:numPr>
        <w:spacing w:after="240"/>
        <w:rPr>
          <w:rFonts w:eastAsia="Times New Roman" w:cs="Times New Roman"/>
          <w:szCs w:val="24"/>
        </w:rPr>
      </w:pPr>
      <w:r w:rsidRPr="008060CE">
        <w:rPr>
          <w:rFonts w:eastAsia="Times New Roman" w:cs="Times New Roman"/>
          <w:b/>
          <w:bCs/>
          <w:szCs w:val="24"/>
        </w:rPr>
        <w:t>Retail Sector:</w:t>
      </w:r>
      <w:r w:rsidRPr="008060CE">
        <w:rPr>
          <w:rFonts w:eastAsia="Times New Roman" w:cs="Times New Roman"/>
          <w:szCs w:val="24"/>
        </w:rPr>
        <w:t xml:space="preserve"> </w:t>
      </w:r>
      <w:r w:rsidR="002C747C" w:rsidRPr="008060CE">
        <w:rPr>
          <w:rFonts w:eastAsia="Times New Roman" w:cs="Times New Roman"/>
          <w:szCs w:val="24"/>
        </w:rPr>
        <w:t xml:space="preserve">Delays in </w:t>
      </w:r>
      <w:r w:rsidRPr="008060CE">
        <w:rPr>
          <w:rFonts w:eastAsia="Times New Roman" w:cs="Times New Roman"/>
          <w:szCs w:val="24"/>
        </w:rPr>
        <w:t xml:space="preserve">Shipment and production made it difficult for retailers to maintain inventory levels. </w:t>
      </w:r>
      <w:r w:rsidR="002C747C" w:rsidRPr="008060CE">
        <w:rPr>
          <w:rFonts w:eastAsia="Times New Roman" w:cs="Times New Roman"/>
          <w:szCs w:val="24"/>
        </w:rPr>
        <w:t xml:space="preserve">Availability of </w:t>
      </w:r>
      <w:r w:rsidRPr="008060CE">
        <w:rPr>
          <w:rFonts w:eastAsia="Times New Roman" w:cs="Times New Roman"/>
          <w:szCs w:val="24"/>
        </w:rPr>
        <w:t xml:space="preserve">Consumer goods was </w:t>
      </w:r>
      <w:r w:rsidR="002C747C" w:rsidRPr="008060CE">
        <w:rPr>
          <w:rFonts w:eastAsia="Times New Roman" w:cs="Times New Roman"/>
          <w:szCs w:val="24"/>
        </w:rPr>
        <w:t>disturbed due to supply chain problems which resulted</w:t>
      </w:r>
      <w:r w:rsidRPr="008060CE">
        <w:rPr>
          <w:rFonts w:eastAsia="Times New Roman" w:cs="Times New Roman"/>
          <w:szCs w:val="24"/>
        </w:rPr>
        <w:t xml:space="preserve"> in stockouts and higher costs for commonplace items.</w:t>
      </w:r>
    </w:p>
    <w:p w14:paraId="02E3CC6F" w14:textId="77777777" w:rsidR="00EB788C" w:rsidRPr="008060CE" w:rsidRDefault="00EB788C" w:rsidP="002858EF">
      <w:pPr>
        <w:pStyle w:val="ListParagraph"/>
        <w:spacing w:after="240"/>
        <w:rPr>
          <w:rFonts w:eastAsia="Times New Roman" w:cs="Times New Roman"/>
          <w:szCs w:val="24"/>
        </w:rPr>
      </w:pPr>
    </w:p>
    <w:p w14:paraId="3259DE12" w14:textId="14637998" w:rsidR="00DD35A4" w:rsidRPr="008060CE" w:rsidRDefault="00EB788C" w:rsidP="002858EF">
      <w:pPr>
        <w:pStyle w:val="Heading3"/>
        <w:rPr>
          <w:rFonts w:eastAsia="Times New Roman" w:cs="Times New Roman"/>
        </w:rPr>
      </w:pPr>
      <w:bookmarkStart w:id="8" w:name="_Toc189788967"/>
      <w:r w:rsidRPr="008060CE">
        <w:rPr>
          <w:rFonts w:eastAsia="Times New Roman" w:cs="Times New Roman"/>
        </w:rPr>
        <w:t xml:space="preserve">2.1.3 </w:t>
      </w:r>
      <w:r w:rsidR="00186C83" w:rsidRPr="008060CE">
        <w:rPr>
          <w:rFonts w:eastAsia="Times New Roman" w:cs="Times New Roman"/>
        </w:rPr>
        <w:t>Case Examples</w:t>
      </w:r>
      <w:bookmarkEnd w:id="8"/>
    </w:p>
    <w:p w14:paraId="3BA455ED" w14:textId="51799E2B" w:rsidR="005E20E5" w:rsidRPr="008060CE" w:rsidRDefault="00186C83" w:rsidP="002858EF">
      <w:pPr>
        <w:spacing w:after="240"/>
        <w:rPr>
          <w:rFonts w:eastAsia="Times New Roman" w:cs="Times New Roman"/>
          <w:szCs w:val="24"/>
        </w:rPr>
      </w:pPr>
      <w:r w:rsidRPr="008060CE">
        <w:rPr>
          <w:rFonts w:eastAsia="Times New Roman" w:cs="Times New Roman"/>
          <w:szCs w:val="24"/>
        </w:rPr>
        <w:t xml:space="preserve">The supply chain </w:t>
      </w:r>
      <w:r w:rsidR="002C747C" w:rsidRPr="008060CE">
        <w:rPr>
          <w:rFonts w:eastAsia="Times New Roman" w:cs="Times New Roman"/>
          <w:szCs w:val="24"/>
        </w:rPr>
        <w:t>disruptions</w:t>
      </w:r>
      <w:r w:rsidRPr="008060CE">
        <w:rPr>
          <w:rFonts w:eastAsia="Times New Roman" w:cs="Times New Roman"/>
          <w:szCs w:val="24"/>
        </w:rPr>
        <w:t xml:space="preserve"> during the epidemic is demonstrated by a number of real-world exampl</w:t>
      </w:r>
      <w:r w:rsidR="000B741C" w:rsidRPr="008060CE">
        <w:rPr>
          <w:rFonts w:eastAsia="Times New Roman" w:cs="Times New Roman"/>
          <w:szCs w:val="24"/>
        </w:rPr>
        <w:t>es.</w:t>
      </w:r>
    </w:p>
    <w:p w14:paraId="29A564AD" w14:textId="6CE09383" w:rsidR="00DD35A4" w:rsidRPr="008060CE" w:rsidRDefault="00DD35A4" w:rsidP="002858EF">
      <w:pPr>
        <w:spacing w:after="240"/>
        <w:rPr>
          <w:rFonts w:eastAsia="Times New Roman" w:cs="Times New Roman"/>
          <w:szCs w:val="24"/>
        </w:rPr>
      </w:pPr>
      <w:r w:rsidRPr="008060CE">
        <w:rPr>
          <w:rFonts w:eastAsia="Times New Roman" w:cs="Times New Roman"/>
          <w:b/>
          <w:bCs/>
          <w:szCs w:val="24"/>
        </w:rPr>
        <w:t xml:space="preserve">1. </w:t>
      </w:r>
      <w:r w:rsidR="000B741C" w:rsidRPr="008060CE">
        <w:rPr>
          <w:rFonts w:eastAsia="Times New Roman" w:cs="Times New Roman"/>
          <w:b/>
          <w:bCs/>
          <w:szCs w:val="24"/>
        </w:rPr>
        <w:t xml:space="preserve">The </w:t>
      </w:r>
      <w:r w:rsidR="00186C83" w:rsidRPr="008060CE">
        <w:rPr>
          <w:rFonts w:eastAsia="Times New Roman" w:cs="Times New Roman"/>
          <w:b/>
          <w:bCs/>
          <w:szCs w:val="24"/>
        </w:rPr>
        <w:t xml:space="preserve">lack of microchips </w:t>
      </w:r>
      <w:r w:rsidR="000B741C" w:rsidRPr="008060CE">
        <w:rPr>
          <w:rFonts w:eastAsia="Times New Roman" w:cs="Times New Roman"/>
          <w:b/>
          <w:bCs/>
          <w:szCs w:val="24"/>
        </w:rPr>
        <w:t xml:space="preserve">in automobile sector </w:t>
      </w:r>
      <w:r w:rsidR="00186C83" w:rsidRPr="008060CE">
        <w:rPr>
          <w:rFonts w:eastAsia="Times New Roman" w:cs="Times New Roman"/>
          <w:b/>
          <w:bCs/>
          <w:szCs w:val="24"/>
        </w:rPr>
        <w:t>(2021–2022):</w:t>
      </w:r>
      <w:r w:rsidR="00186C83" w:rsidRPr="008060CE">
        <w:rPr>
          <w:rFonts w:eastAsia="Times New Roman" w:cs="Times New Roman"/>
          <w:szCs w:val="24"/>
        </w:rPr>
        <w:t xml:space="preserve"> Automobile </w:t>
      </w:r>
      <w:r w:rsidR="000B741C" w:rsidRPr="008060CE">
        <w:rPr>
          <w:rFonts w:eastAsia="Times New Roman" w:cs="Times New Roman"/>
          <w:szCs w:val="24"/>
        </w:rPr>
        <w:t>production was severely affected by the global</w:t>
      </w:r>
      <w:r w:rsidR="00186C83" w:rsidRPr="008060CE">
        <w:rPr>
          <w:rFonts w:eastAsia="Times New Roman" w:cs="Times New Roman"/>
          <w:szCs w:val="24"/>
        </w:rPr>
        <w:t xml:space="preserve"> shortage of semiconductors. </w:t>
      </w:r>
      <w:r w:rsidR="000B741C" w:rsidRPr="008060CE">
        <w:rPr>
          <w:rFonts w:eastAsia="Times New Roman" w:cs="Times New Roman"/>
          <w:szCs w:val="24"/>
        </w:rPr>
        <w:t>Due to the limited supply of microchips, a</w:t>
      </w:r>
      <w:r w:rsidR="00186C83" w:rsidRPr="008060CE">
        <w:rPr>
          <w:rFonts w:eastAsia="Times New Roman" w:cs="Times New Roman"/>
          <w:szCs w:val="24"/>
        </w:rPr>
        <w:t xml:space="preserve">utomobile manufacturers were compelled to stop or reduce production. </w:t>
      </w:r>
      <w:r w:rsidR="000B741C" w:rsidRPr="008060CE">
        <w:rPr>
          <w:rFonts w:eastAsia="Times New Roman" w:cs="Times New Roman"/>
          <w:szCs w:val="24"/>
        </w:rPr>
        <w:t>Decrease in production of</w:t>
      </w:r>
      <w:r w:rsidR="00186C83" w:rsidRPr="008060CE">
        <w:rPr>
          <w:rFonts w:eastAsia="Times New Roman" w:cs="Times New Roman"/>
          <w:szCs w:val="24"/>
        </w:rPr>
        <w:t xml:space="preserve"> companies like Ford, General Motors, and Toyota resulted in </w:t>
      </w:r>
      <w:r w:rsidR="000B741C" w:rsidRPr="008060CE">
        <w:rPr>
          <w:rFonts w:eastAsia="Times New Roman" w:cs="Times New Roman"/>
          <w:szCs w:val="24"/>
        </w:rPr>
        <w:t>shortage of availability of vehicles and higher costing</w:t>
      </w:r>
      <w:r w:rsidR="00674D2B" w:rsidRPr="008060CE">
        <w:rPr>
          <w:rFonts w:eastAsia="Times New Roman" w:cs="Times New Roman"/>
          <w:szCs w:val="24"/>
        </w:rPr>
        <w:t xml:space="preserve"> </w:t>
      </w:r>
      <w:r w:rsidR="00674D2B" w:rsidRPr="008060CE">
        <w:rPr>
          <w:rFonts w:cs="Times New Roman"/>
          <w:color w:val="000000"/>
          <w:shd w:val="clear" w:color="auto" w:fill="FFFFFF"/>
        </w:rPr>
        <w:t>(appliedenergy, 2023)</w:t>
      </w:r>
      <w:r w:rsidR="00186C83" w:rsidRPr="008060CE">
        <w:rPr>
          <w:rFonts w:eastAsia="Times New Roman" w:cs="Times New Roman"/>
          <w:szCs w:val="24"/>
        </w:rPr>
        <w:t xml:space="preserve">. </w:t>
      </w:r>
      <w:r w:rsidR="000B741C" w:rsidRPr="008060CE">
        <w:rPr>
          <w:rFonts w:eastAsia="Times New Roman" w:cs="Times New Roman"/>
          <w:szCs w:val="24"/>
        </w:rPr>
        <w:t xml:space="preserve">The main causes of the crisis were heavy </w:t>
      </w:r>
      <w:r w:rsidR="00186C83" w:rsidRPr="008060CE">
        <w:rPr>
          <w:rFonts w:eastAsia="Times New Roman" w:cs="Times New Roman"/>
          <w:szCs w:val="24"/>
        </w:rPr>
        <w:t>demand for semiconductors in</w:t>
      </w:r>
      <w:r w:rsidR="000B741C" w:rsidRPr="008060CE">
        <w:rPr>
          <w:rFonts w:eastAsia="Times New Roman" w:cs="Times New Roman"/>
          <w:szCs w:val="24"/>
        </w:rPr>
        <w:t xml:space="preserve"> consumer electronics and</w:t>
      </w:r>
      <w:r w:rsidR="00186C83" w:rsidRPr="008060CE">
        <w:rPr>
          <w:rFonts w:eastAsia="Times New Roman" w:cs="Times New Roman"/>
          <w:szCs w:val="24"/>
        </w:rPr>
        <w:t xml:space="preserve"> shortages </w:t>
      </w:r>
      <w:r w:rsidR="000B741C" w:rsidRPr="008060CE">
        <w:rPr>
          <w:rFonts w:eastAsia="Times New Roman" w:cs="Times New Roman"/>
          <w:szCs w:val="24"/>
        </w:rPr>
        <w:t xml:space="preserve">in supply </w:t>
      </w:r>
      <w:r w:rsidR="00285F20" w:rsidRPr="008060CE">
        <w:rPr>
          <w:rFonts w:eastAsia="Times New Roman" w:cs="Times New Roman"/>
          <w:szCs w:val="24"/>
        </w:rPr>
        <w:t>caused</w:t>
      </w:r>
      <w:r w:rsidR="00186C83" w:rsidRPr="008060CE">
        <w:rPr>
          <w:rFonts w:eastAsia="Times New Roman" w:cs="Times New Roman"/>
          <w:szCs w:val="24"/>
        </w:rPr>
        <w:t xml:space="preserve"> manufacturing closur</w:t>
      </w:r>
      <w:r w:rsidR="000B741C" w:rsidRPr="008060CE">
        <w:rPr>
          <w:rFonts w:eastAsia="Times New Roman" w:cs="Times New Roman"/>
          <w:szCs w:val="24"/>
        </w:rPr>
        <w:t>es and geopolitical unrest.</w:t>
      </w:r>
      <w:r w:rsidR="00186C83" w:rsidRPr="008060CE">
        <w:rPr>
          <w:rFonts w:eastAsia="Times New Roman" w:cs="Times New Roman"/>
          <w:szCs w:val="24"/>
        </w:rPr>
        <w:t xml:space="preserve"> </w:t>
      </w:r>
    </w:p>
    <w:p w14:paraId="475544CD" w14:textId="53E1D9C8" w:rsidR="00D00618" w:rsidRPr="008060CE" w:rsidRDefault="00DD35A4" w:rsidP="002858EF">
      <w:pPr>
        <w:spacing w:after="240"/>
        <w:rPr>
          <w:rFonts w:eastAsia="Times New Roman" w:cs="Times New Roman"/>
          <w:szCs w:val="24"/>
        </w:rPr>
      </w:pPr>
      <w:r w:rsidRPr="008060CE">
        <w:rPr>
          <w:rFonts w:eastAsia="Times New Roman" w:cs="Times New Roman"/>
          <w:b/>
          <w:bCs/>
          <w:szCs w:val="24"/>
        </w:rPr>
        <w:t xml:space="preserve">2. </w:t>
      </w:r>
      <w:r w:rsidR="00186C83" w:rsidRPr="008060CE">
        <w:rPr>
          <w:rFonts w:eastAsia="Times New Roman" w:cs="Times New Roman"/>
          <w:b/>
          <w:bCs/>
          <w:szCs w:val="24"/>
        </w:rPr>
        <w:t>Shipping Crisis and Increasing Freight Costs:</w:t>
      </w:r>
      <w:r w:rsidR="00186C83" w:rsidRPr="008060CE">
        <w:rPr>
          <w:rFonts w:eastAsia="Times New Roman" w:cs="Times New Roman"/>
          <w:szCs w:val="24"/>
        </w:rPr>
        <w:t xml:space="preserve"> When major shipping companies, such as Maersk, announced sharp hikes in freight rates as a result of port congestion and container shortages, the weaknesses in global logistics were made clear. Businesses that depended on international trade were impacted by the increase in shipping costs, which made importing and exporting goods more costly. The inability of small and medium-sized businesses (SMEs) to find reasonably priced shipping choices resulted in a reduction in their comp</w:t>
      </w:r>
      <w:r w:rsidR="00F216B9" w:rsidRPr="008060CE">
        <w:rPr>
          <w:rFonts w:eastAsia="Times New Roman" w:cs="Times New Roman"/>
          <w:szCs w:val="24"/>
        </w:rPr>
        <w:t xml:space="preserve">etitiveness and profitability. </w:t>
      </w:r>
      <w:r w:rsidR="00D00618" w:rsidRPr="008060CE">
        <w:rPr>
          <w:rFonts w:cs="Times New Roman"/>
        </w:rPr>
        <w:br/>
      </w:r>
    </w:p>
    <w:p w14:paraId="182DC123" w14:textId="2335DA5C" w:rsidR="00DD35A4" w:rsidRPr="008060CE" w:rsidRDefault="00DD35A4" w:rsidP="002858EF">
      <w:pPr>
        <w:pStyle w:val="Heading2"/>
      </w:pPr>
      <w:bookmarkStart w:id="9" w:name="_Toc189788968"/>
      <w:r w:rsidRPr="008060CE">
        <w:t>2</w:t>
      </w:r>
      <w:r w:rsidR="00F76875" w:rsidRPr="008060CE">
        <w:t>.2 Demand-pull and cost-push inflation</w:t>
      </w:r>
      <w:bookmarkEnd w:id="9"/>
    </w:p>
    <w:p w14:paraId="2C92133F" w14:textId="77777777" w:rsidR="00622A51" w:rsidRPr="008060CE" w:rsidRDefault="00F76875" w:rsidP="002858EF">
      <w:pPr>
        <w:rPr>
          <w:rFonts w:cs="Times New Roman"/>
          <w:b/>
        </w:rPr>
      </w:pPr>
      <w:r w:rsidRPr="008060CE">
        <w:rPr>
          <w:rFonts w:cs="Times New Roman"/>
        </w:rPr>
        <w:t>A sustained increase in the average level of prices for goods and services within an economy over time is known as inflation. Cost-push inflation and demand-pull inflation are the two basic categories into which it is generally divided. Both supply-side and demand-side variables contributed to the notable inflationary pressures that characterized the post-pandemic global economy. Gaining knowledge of these factors helps with policy responses and economic swings.</w:t>
      </w:r>
    </w:p>
    <w:p w14:paraId="40833175" w14:textId="77777777" w:rsidR="00622A51" w:rsidRPr="008060CE" w:rsidRDefault="00622A51" w:rsidP="002858EF">
      <w:pPr>
        <w:pStyle w:val="Heading2"/>
      </w:pPr>
    </w:p>
    <w:p w14:paraId="78E0924E" w14:textId="77777777" w:rsidR="00622A51" w:rsidRPr="008060CE" w:rsidRDefault="00DD35A4" w:rsidP="002858EF">
      <w:pPr>
        <w:pStyle w:val="Heading3"/>
        <w:rPr>
          <w:rFonts w:cs="Times New Roman"/>
        </w:rPr>
      </w:pPr>
      <w:bookmarkStart w:id="10" w:name="_Toc189788969"/>
      <w:r w:rsidRPr="008060CE">
        <w:rPr>
          <w:rFonts w:cs="Times New Roman"/>
        </w:rPr>
        <w:t>2</w:t>
      </w:r>
      <w:r w:rsidR="00F76875" w:rsidRPr="008060CE">
        <w:rPr>
          <w:rFonts w:cs="Times New Roman"/>
        </w:rPr>
        <w:t>.2.1 Demand-Driven Inflation</w:t>
      </w:r>
      <w:bookmarkEnd w:id="10"/>
    </w:p>
    <w:p w14:paraId="3B2C77C1" w14:textId="77777777" w:rsidR="00622A51" w:rsidRPr="008060CE" w:rsidRDefault="00F76875" w:rsidP="002858EF">
      <w:pPr>
        <w:rPr>
          <w:rFonts w:cs="Times New Roman"/>
          <w:szCs w:val="24"/>
        </w:rPr>
      </w:pPr>
      <w:r w:rsidRPr="008060CE">
        <w:rPr>
          <w:rFonts w:cs="Times New Roman"/>
        </w:rPr>
        <w:t>When the total demand for goods and services surpasses the economy's capacity for production, demand-pull inflation takes place, pushing prices higher. When economies started to recover and people resumed spending at faster rates following the COVID-19 lockdowns, this pattern became more noticeable.</w:t>
      </w:r>
    </w:p>
    <w:p w14:paraId="11564A8F" w14:textId="742BDB17" w:rsidR="00C81F50" w:rsidRPr="008060CE" w:rsidRDefault="00F76875" w:rsidP="002858EF">
      <w:pPr>
        <w:pStyle w:val="ListParagraph"/>
        <w:numPr>
          <w:ilvl w:val="0"/>
          <w:numId w:val="41"/>
        </w:numPr>
        <w:rPr>
          <w:rFonts w:cs="Times New Roman"/>
          <w:szCs w:val="24"/>
        </w:rPr>
      </w:pPr>
      <w:r w:rsidRPr="008060CE">
        <w:rPr>
          <w:rFonts w:cs="Times New Roman"/>
          <w:b/>
          <w:bCs/>
          <w:szCs w:val="24"/>
        </w:rPr>
        <w:t>Increased Consumer Demand:</w:t>
      </w:r>
      <w:r w:rsidRPr="008060CE">
        <w:rPr>
          <w:rFonts w:cs="Times New Roman"/>
          <w:szCs w:val="24"/>
        </w:rPr>
        <w:t xml:space="preserve"> Government stimulus programs had a major role in the 2021–2022 consumer demand boom in the US and the EU. Large sums of money were poured into households through fiscal stimulus programs, which raised disposable incomes and promoted spending</w:t>
      </w:r>
      <w:r w:rsidR="00B83D97" w:rsidRPr="008060CE">
        <w:rPr>
          <w:rFonts w:cs="Times New Roman"/>
          <w:szCs w:val="24"/>
        </w:rPr>
        <w:t xml:space="preserve"> </w:t>
      </w:r>
      <w:r w:rsidR="00B83D97" w:rsidRPr="008060CE">
        <w:rPr>
          <w:rFonts w:cs="Times New Roman"/>
          <w:color w:val="000000"/>
          <w:shd w:val="clear" w:color="auto" w:fill="FFFFFF"/>
        </w:rPr>
        <w:t>(claanen, 2023)</w:t>
      </w:r>
      <w:r w:rsidRPr="008060CE">
        <w:rPr>
          <w:rFonts w:cs="Times New Roman"/>
          <w:szCs w:val="24"/>
        </w:rPr>
        <w:t xml:space="preserve">. Furthermore, whenever limits were removed, increased spending was the product of pent-up demand from lockdown periods. </w:t>
      </w:r>
    </w:p>
    <w:p w14:paraId="1018AF45" w14:textId="77777777" w:rsidR="00C81F50" w:rsidRPr="008060CE" w:rsidRDefault="00C81F50" w:rsidP="002858EF">
      <w:pPr>
        <w:ind w:left="360"/>
        <w:rPr>
          <w:rFonts w:cs="Times New Roman"/>
          <w:szCs w:val="24"/>
        </w:rPr>
      </w:pPr>
    </w:p>
    <w:p w14:paraId="40C36939" w14:textId="16D031A7" w:rsidR="00622A51" w:rsidRPr="008060CE" w:rsidRDefault="00F76875" w:rsidP="002858EF">
      <w:pPr>
        <w:pStyle w:val="ListParagraph"/>
        <w:numPr>
          <w:ilvl w:val="0"/>
          <w:numId w:val="41"/>
        </w:numPr>
        <w:rPr>
          <w:rFonts w:cs="Times New Roman"/>
          <w:szCs w:val="24"/>
        </w:rPr>
      </w:pPr>
      <w:r w:rsidRPr="008060CE">
        <w:rPr>
          <w:rFonts w:cs="Times New Roman"/>
          <w:b/>
          <w:bCs/>
        </w:rPr>
        <w:t>Case Study:</w:t>
      </w:r>
      <w:r w:rsidRPr="008060CE">
        <w:rPr>
          <w:rFonts w:cs="Times New Roman"/>
        </w:rPr>
        <w:t xml:space="preserve"> Increase in Spending Following Lockdown: Government initiatives including prolonged unemployment insurance, direct stimulus cheques, and low borrowing rates promoted consumer spending in the US and the EU</w:t>
      </w:r>
      <w:r w:rsidR="009F107D" w:rsidRPr="008060CE">
        <w:rPr>
          <w:rFonts w:cs="Times New Roman"/>
        </w:rPr>
        <w:t xml:space="preserve"> </w:t>
      </w:r>
      <w:r w:rsidR="009F107D" w:rsidRPr="008060CE">
        <w:rPr>
          <w:rFonts w:cs="Times New Roman"/>
          <w:color w:val="000000"/>
          <w:shd w:val="clear" w:color="auto" w:fill="FFFFFF"/>
        </w:rPr>
        <w:t>(</w:t>
      </w:r>
      <w:r w:rsidR="009F107D" w:rsidRPr="008060CE">
        <w:rPr>
          <w:rFonts w:cs="Times New Roman"/>
          <w:i/>
          <w:iCs/>
          <w:color w:val="000000"/>
        </w:rPr>
        <w:t>Demand-Pull Inflation: How Does It Work? - SmartAsset</w:t>
      </w:r>
      <w:r w:rsidR="009F107D" w:rsidRPr="008060CE">
        <w:rPr>
          <w:rFonts w:cs="Times New Roman"/>
          <w:color w:val="000000"/>
          <w:shd w:val="clear" w:color="auto" w:fill="FFFFFF"/>
        </w:rPr>
        <w:t>, 2025)</w:t>
      </w:r>
      <w:r w:rsidRPr="008060CE">
        <w:rPr>
          <w:rFonts w:cs="Times New Roman"/>
        </w:rPr>
        <w:t xml:space="preserve">. But supply chains, which were already weakened by the pandemic, found it difficult to meet the growing demand. Businesses raised prices to offset rising costs and demand-driven shortages </w:t>
      </w:r>
      <w:r w:rsidR="00622A51" w:rsidRPr="008060CE">
        <w:rPr>
          <w:rFonts w:cs="Times New Roman"/>
        </w:rPr>
        <w:t>because of</w:t>
      </w:r>
      <w:r w:rsidRPr="008060CE">
        <w:rPr>
          <w:rFonts w:cs="Times New Roman"/>
        </w:rPr>
        <w:t xml:space="preserve"> this mismatch between supply and demand, which exac</w:t>
      </w:r>
      <w:r w:rsidR="00F216B9" w:rsidRPr="008060CE">
        <w:rPr>
          <w:rFonts w:cs="Times New Roman"/>
        </w:rPr>
        <w:t xml:space="preserve">erbated inflationary </w:t>
      </w:r>
      <w:r w:rsidRPr="008060CE">
        <w:rPr>
          <w:rFonts w:cs="Times New Roman"/>
        </w:rPr>
        <w:t>pressures.</w:t>
      </w:r>
    </w:p>
    <w:p w14:paraId="14D9A437" w14:textId="77777777" w:rsidR="00622A51" w:rsidRPr="008060CE" w:rsidRDefault="00622A51" w:rsidP="002858EF">
      <w:pPr>
        <w:rPr>
          <w:rFonts w:cs="Times New Roman"/>
        </w:rPr>
      </w:pPr>
    </w:p>
    <w:p w14:paraId="7A2C282B" w14:textId="45ED84B5" w:rsidR="001F081A" w:rsidRPr="008060CE" w:rsidRDefault="001F081A" w:rsidP="002858EF">
      <w:pPr>
        <w:pStyle w:val="Heading3"/>
        <w:rPr>
          <w:rFonts w:cs="Times New Roman"/>
        </w:rPr>
      </w:pPr>
      <w:bookmarkStart w:id="11" w:name="_Toc189788970"/>
      <w:r w:rsidRPr="008060CE">
        <w:rPr>
          <w:rFonts w:cs="Times New Roman"/>
        </w:rPr>
        <w:t>2</w:t>
      </w:r>
      <w:r w:rsidR="00F216B9" w:rsidRPr="008060CE">
        <w:rPr>
          <w:rFonts w:cs="Times New Roman"/>
        </w:rPr>
        <w:t>.2.2</w:t>
      </w:r>
      <w:r w:rsidRPr="008060CE">
        <w:rPr>
          <w:rFonts w:cs="Times New Roman"/>
        </w:rPr>
        <w:t xml:space="preserve"> </w:t>
      </w:r>
      <w:r w:rsidR="00F76875" w:rsidRPr="008060CE">
        <w:rPr>
          <w:rFonts w:cs="Times New Roman"/>
        </w:rPr>
        <w:t>Cost-</w:t>
      </w:r>
      <w:r w:rsidR="003C702C" w:rsidRPr="008060CE">
        <w:rPr>
          <w:rFonts w:cs="Times New Roman"/>
        </w:rPr>
        <w:t>Push</w:t>
      </w:r>
      <w:r w:rsidR="00F216B9" w:rsidRPr="008060CE">
        <w:rPr>
          <w:rFonts w:cs="Times New Roman"/>
        </w:rPr>
        <w:t>-</w:t>
      </w:r>
      <w:r w:rsidR="00F76875" w:rsidRPr="008060CE">
        <w:rPr>
          <w:rFonts w:cs="Times New Roman"/>
        </w:rPr>
        <w:t>Inflation</w:t>
      </w:r>
      <w:bookmarkEnd w:id="11"/>
      <w:r w:rsidR="00F76875" w:rsidRPr="008060CE">
        <w:rPr>
          <w:rFonts w:cs="Times New Roman"/>
        </w:rPr>
        <w:t xml:space="preserve"> </w:t>
      </w:r>
    </w:p>
    <w:p w14:paraId="03717482" w14:textId="77777777" w:rsidR="001F081A" w:rsidRPr="008060CE" w:rsidRDefault="00F76875" w:rsidP="002858EF">
      <w:pPr>
        <w:rPr>
          <w:rFonts w:cs="Times New Roman"/>
        </w:rPr>
      </w:pPr>
      <w:r w:rsidRPr="008060CE">
        <w:rPr>
          <w:rFonts w:cs="Times New Roman"/>
        </w:rPr>
        <w:t>When production costs grow and companies are compelled to raise prices in order to preserve profit margins, this is known as cost-push inflation. Many disruptions occurred in the post-pandemic period, which led to increased costs in a number of businesses.</w:t>
      </w:r>
    </w:p>
    <w:p w14:paraId="111A6CC7" w14:textId="77777777" w:rsidR="001F081A" w:rsidRPr="008060CE" w:rsidRDefault="001F081A" w:rsidP="002858EF">
      <w:pPr>
        <w:rPr>
          <w:rFonts w:cs="Times New Roman"/>
        </w:rPr>
      </w:pPr>
    </w:p>
    <w:p w14:paraId="792236BF" w14:textId="258C72E9" w:rsidR="001F081A" w:rsidRPr="008060CE" w:rsidRDefault="00F76875" w:rsidP="002858EF">
      <w:pPr>
        <w:pStyle w:val="ListParagraph"/>
        <w:numPr>
          <w:ilvl w:val="0"/>
          <w:numId w:val="39"/>
        </w:numPr>
        <w:rPr>
          <w:rFonts w:cs="Times New Roman"/>
          <w:b/>
          <w:bCs/>
          <w:szCs w:val="24"/>
        </w:rPr>
      </w:pPr>
      <w:r w:rsidRPr="008060CE">
        <w:rPr>
          <w:rFonts w:cs="Times New Roman"/>
          <w:b/>
          <w:bCs/>
        </w:rPr>
        <w:t>Disruptions to the Supply Chain:</w:t>
      </w:r>
      <w:r w:rsidRPr="008060CE">
        <w:rPr>
          <w:rFonts w:cs="Times New Roman"/>
        </w:rPr>
        <w:t xml:space="preserve"> The disruption of global supply chains was one of the main causes of cost-push inflation. Material shortages were already a result of the pandemic's pressure on industry and logistics. The demand for raw resources increased when economies reopened, driving up prices</w:t>
      </w:r>
      <w:r w:rsidR="00FC199B" w:rsidRPr="008060CE">
        <w:rPr>
          <w:rFonts w:cs="Times New Roman"/>
        </w:rPr>
        <w:t xml:space="preserve"> </w:t>
      </w:r>
      <w:r w:rsidR="00FC199B" w:rsidRPr="008060CE">
        <w:rPr>
          <w:rFonts w:cs="Times New Roman"/>
          <w:color w:val="000000"/>
          <w:shd w:val="clear" w:color="auto" w:fill="FFFFFF"/>
        </w:rPr>
        <w:t>(Cost, 2025)</w:t>
      </w:r>
      <w:r w:rsidRPr="008060CE">
        <w:rPr>
          <w:rFonts w:cs="Times New Roman"/>
        </w:rPr>
        <w:t xml:space="preserve">. For instance, the lack of semiconductors had a major effect on the production of electronics and cars, </w:t>
      </w:r>
      <w:r w:rsidR="00D051D3" w:rsidRPr="008060CE">
        <w:rPr>
          <w:rFonts w:cs="Times New Roman"/>
        </w:rPr>
        <w:t>raising prices in both industries. Inflation worsened due to higher shipment prices, which caused port congestion and a</w:t>
      </w:r>
      <w:r w:rsidR="00285F20" w:rsidRPr="008060CE">
        <w:rPr>
          <w:rFonts w:cs="Times New Roman"/>
        </w:rPr>
        <w:t xml:space="preserve"> </w:t>
      </w:r>
      <w:r w:rsidRPr="008060CE">
        <w:rPr>
          <w:rFonts w:cs="Times New Roman"/>
        </w:rPr>
        <w:t xml:space="preserve">lack of shipping containers. </w:t>
      </w:r>
    </w:p>
    <w:p w14:paraId="6C1C9C09" w14:textId="37842A58" w:rsidR="001F081A" w:rsidRPr="008060CE" w:rsidRDefault="00F76875" w:rsidP="002858EF">
      <w:pPr>
        <w:pStyle w:val="ListParagraph"/>
        <w:numPr>
          <w:ilvl w:val="0"/>
          <w:numId w:val="39"/>
        </w:numPr>
        <w:rPr>
          <w:rFonts w:cs="Times New Roman"/>
          <w:b/>
          <w:bCs/>
          <w:szCs w:val="24"/>
        </w:rPr>
      </w:pPr>
      <w:r w:rsidRPr="008060CE">
        <w:rPr>
          <w:rFonts w:cs="Times New Roman"/>
          <w:b/>
          <w:bCs/>
        </w:rPr>
        <w:t xml:space="preserve">Energy Price </w:t>
      </w:r>
      <w:r w:rsidR="00D649D1" w:rsidRPr="008060CE">
        <w:rPr>
          <w:rFonts w:cs="Times New Roman"/>
          <w:b/>
          <w:bCs/>
        </w:rPr>
        <w:t>Surge</w:t>
      </w:r>
      <w:r w:rsidRPr="008060CE">
        <w:rPr>
          <w:rFonts w:cs="Times New Roman"/>
          <w:b/>
          <w:bCs/>
        </w:rPr>
        <w:t>:</w:t>
      </w:r>
      <w:r w:rsidRPr="008060CE">
        <w:rPr>
          <w:rFonts w:cs="Times New Roman"/>
        </w:rPr>
        <w:t xml:space="preserve"> </w:t>
      </w:r>
      <w:r w:rsidR="00D051D3" w:rsidRPr="008060CE">
        <w:rPr>
          <w:rFonts w:cs="Times New Roman"/>
        </w:rPr>
        <w:t>The 2022 European energy crisis was another significant contributing factor to inflation</w:t>
      </w:r>
      <w:r w:rsidRPr="008060CE">
        <w:rPr>
          <w:rFonts w:cs="Times New Roman"/>
        </w:rPr>
        <w:t xml:space="preserve">. </w:t>
      </w:r>
      <w:r w:rsidR="00285F20" w:rsidRPr="008060CE">
        <w:rPr>
          <w:rFonts w:cs="Times New Roman"/>
        </w:rPr>
        <w:t>As a result of, shortages in supply, geopolitical unrest, and decreased energy production capacities, prices of</w:t>
      </w:r>
      <w:r w:rsidRPr="008060CE">
        <w:rPr>
          <w:rFonts w:cs="Times New Roman"/>
        </w:rPr>
        <w:t xml:space="preserve"> natural gas, electricity, and oil skyrocketed</w:t>
      </w:r>
      <w:r w:rsidR="00AF72C2" w:rsidRPr="008060CE">
        <w:rPr>
          <w:rFonts w:cs="Times New Roman"/>
        </w:rPr>
        <w:t xml:space="preserve"> </w:t>
      </w:r>
      <w:r w:rsidR="00AF72C2" w:rsidRPr="008060CE">
        <w:rPr>
          <w:rFonts w:cs="Times New Roman"/>
          <w:color w:val="000000"/>
          <w:shd w:val="clear" w:color="auto" w:fill="FFFFFF"/>
        </w:rPr>
        <w:t>(Ansari, 2023)</w:t>
      </w:r>
      <w:r w:rsidR="00285F20" w:rsidRPr="008060CE">
        <w:rPr>
          <w:rFonts w:cs="Times New Roman"/>
        </w:rPr>
        <w:t>.</w:t>
      </w:r>
      <w:r w:rsidRPr="008060CE">
        <w:rPr>
          <w:rFonts w:cs="Times New Roman"/>
        </w:rPr>
        <w:t xml:space="preserve"> Trans</w:t>
      </w:r>
      <w:r w:rsidR="00285F20" w:rsidRPr="008060CE">
        <w:rPr>
          <w:rFonts w:cs="Times New Roman"/>
        </w:rPr>
        <w:t>portation, industrial, as well as</w:t>
      </w:r>
      <w:r w:rsidRPr="008060CE">
        <w:rPr>
          <w:rFonts w:cs="Times New Roman"/>
        </w:rPr>
        <w:t xml:space="preserve"> residential utility</w:t>
      </w:r>
      <w:r w:rsidR="00285F20" w:rsidRPr="008060CE">
        <w:rPr>
          <w:rFonts w:cs="Times New Roman"/>
        </w:rPr>
        <w:t xml:space="preserve"> expenditures were all affected by </w:t>
      </w:r>
      <w:r w:rsidR="00D051D3" w:rsidRPr="008060CE">
        <w:rPr>
          <w:rFonts w:cs="Times New Roman"/>
        </w:rPr>
        <w:t>increases</w:t>
      </w:r>
      <w:r w:rsidRPr="008060CE">
        <w:rPr>
          <w:rFonts w:cs="Times New Roman"/>
        </w:rPr>
        <w:t xml:space="preserve"> in energy prices, which led to widespread infl</w:t>
      </w:r>
      <w:r w:rsidR="00D051D3" w:rsidRPr="008060CE">
        <w:rPr>
          <w:rFonts w:cs="Times New Roman"/>
        </w:rPr>
        <w:t xml:space="preserve">ation in </w:t>
      </w:r>
      <w:r w:rsidR="00285F20" w:rsidRPr="008060CE">
        <w:rPr>
          <w:rFonts w:cs="Times New Roman"/>
        </w:rPr>
        <w:t>various industries</w:t>
      </w:r>
      <w:r w:rsidRPr="008060CE">
        <w:rPr>
          <w:rFonts w:cs="Times New Roman"/>
        </w:rPr>
        <w:t xml:space="preserve">. </w:t>
      </w:r>
    </w:p>
    <w:p w14:paraId="5DF15B03" w14:textId="77777777" w:rsidR="0084200E" w:rsidRPr="008060CE" w:rsidRDefault="00F76875" w:rsidP="002858EF">
      <w:pPr>
        <w:pStyle w:val="ListParagraph"/>
        <w:numPr>
          <w:ilvl w:val="0"/>
          <w:numId w:val="39"/>
        </w:numPr>
        <w:rPr>
          <w:rFonts w:cs="Times New Roman"/>
          <w:b/>
          <w:bCs/>
          <w:szCs w:val="24"/>
        </w:rPr>
      </w:pPr>
      <w:r w:rsidRPr="008060CE">
        <w:rPr>
          <w:rFonts w:cs="Times New Roman"/>
          <w:b/>
          <w:bCs/>
        </w:rPr>
        <w:t>Case Study:</w:t>
      </w:r>
      <w:r w:rsidRPr="008060CE">
        <w:rPr>
          <w:rFonts w:cs="Times New Roman"/>
        </w:rPr>
        <w:t xml:space="preserve"> The Energy Crisis in Europe Europe's reliance on energy imports, especially from Russia, became vulnerable when supply outages caused by geopolitical crises occurred. Gas prices consequently skyrocketed, raising electricity expenditures and business operating expenses.</w:t>
      </w:r>
    </w:p>
    <w:p w14:paraId="6AF53A35" w14:textId="0F3D6958" w:rsidR="001F081A" w:rsidRPr="008060CE" w:rsidRDefault="001F081A" w:rsidP="002858EF">
      <w:pPr>
        <w:rPr>
          <w:rFonts w:cs="Times New Roman"/>
          <w:b/>
          <w:bCs/>
          <w:szCs w:val="24"/>
        </w:rPr>
      </w:pPr>
    </w:p>
    <w:p w14:paraId="12E4804A" w14:textId="02084415" w:rsidR="001F081A" w:rsidRPr="008060CE" w:rsidRDefault="001F081A" w:rsidP="002858EF">
      <w:pPr>
        <w:pStyle w:val="Heading3"/>
        <w:rPr>
          <w:rFonts w:cs="Times New Roman"/>
        </w:rPr>
      </w:pPr>
      <w:bookmarkStart w:id="12" w:name="_Toc189788971"/>
      <w:r w:rsidRPr="008060CE">
        <w:rPr>
          <w:rFonts w:cs="Times New Roman"/>
        </w:rPr>
        <w:t>2</w:t>
      </w:r>
      <w:r w:rsidR="00F76875" w:rsidRPr="008060CE">
        <w:rPr>
          <w:rFonts w:cs="Times New Roman"/>
        </w:rPr>
        <w:t>.2.3 Sector-specific Inflation</w:t>
      </w:r>
      <w:bookmarkEnd w:id="12"/>
      <w:r w:rsidR="00F76875" w:rsidRPr="008060CE">
        <w:rPr>
          <w:rFonts w:cs="Times New Roman"/>
        </w:rPr>
        <w:t xml:space="preserve"> </w:t>
      </w:r>
    </w:p>
    <w:p w14:paraId="6D7AAF1C" w14:textId="125E55BE" w:rsidR="001F081A" w:rsidRPr="008060CE" w:rsidRDefault="0084200E" w:rsidP="002858EF">
      <w:pPr>
        <w:rPr>
          <w:rFonts w:cs="Times New Roman"/>
          <w:b/>
          <w:bCs/>
        </w:rPr>
      </w:pPr>
      <w:r w:rsidRPr="008060CE">
        <w:rPr>
          <w:rFonts w:cs="Times New Roman"/>
        </w:rPr>
        <w:t>Inflation had varied degrees on the economic sectors. Some of the industries were adversely affected due to their reliance on energy costs, raw resources and supply chains.</w:t>
      </w:r>
      <w:r w:rsidR="00F76875" w:rsidRPr="008060CE">
        <w:rPr>
          <w:rFonts w:cs="Times New Roman"/>
        </w:rPr>
        <w:br/>
      </w:r>
    </w:p>
    <w:p w14:paraId="38F9B6BE" w14:textId="0A706295" w:rsidR="001F081A" w:rsidRPr="008060CE" w:rsidRDefault="00F76875" w:rsidP="002858EF">
      <w:pPr>
        <w:pStyle w:val="ListParagraph"/>
        <w:numPr>
          <w:ilvl w:val="0"/>
          <w:numId w:val="40"/>
        </w:numPr>
        <w:rPr>
          <w:rFonts w:cs="Times New Roman"/>
          <w:b/>
          <w:bCs/>
          <w:szCs w:val="24"/>
        </w:rPr>
      </w:pPr>
      <w:r w:rsidRPr="008060CE">
        <w:rPr>
          <w:rFonts w:cs="Times New Roman"/>
          <w:b/>
          <w:bCs/>
        </w:rPr>
        <w:t>Food Prices:</w:t>
      </w:r>
      <w:r w:rsidR="001F081A" w:rsidRPr="008060CE">
        <w:rPr>
          <w:rFonts w:cs="Times New Roman"/>
        </w:rPr>
        <w:t xml:space="preserve"> </w:t>
      </w:r>
      <w:r w:rsidR="0084200E" w:rsidRPr="008060CE">
        <w:rPr>
          <w:rFonts w:cs="Times New Roman"/>
        </w:rPr>
        <w:t>Supply chain disruptions, the lack of available labor, and increasing transportation expenses affected the pricing of the food industry greatly. As well, food costs went up for the rest of the world due to increasing prices for vital agricultural inputs like animal feed and fertilizers. An example of this is that geopolitical tensions have essentially crippled major exporters like Russia and Ukraine, and price of wheat and other grains have skyrocketed as a result.</w:t>
      </w:r>
    </w:p>
    <w:p w14:paraId="0FD364EC" w14:textId="2C167A9D" w:rsidR="00F76875" w:rsidRPr="008060CE" w:rsidRDefault="00F76875" w:rsidP="002858EF">
      <w:pPr>
        <w:pStyle w:val="ListParagraph"/>
        <w:numPr>
          <w:ilvl w:val="0"/>
          <w:numId w:val="40"/>
        </w:numPr>
        <w:rPr>
          <w:rFonts w:cs="Times New Roman"/>
          <w:b/>
          <w:bCs/>
          <w:szCs w:val="24"/>
        </w:rPr>
      </w:pPr>
      <w:r w:rsidRPr="008060CE">
        <w:rPr>
          <w:rFonts w:cs="Times New Roman"/>
          <w:b/>
          <w:bCs/>
        </w:rPr>
        <w:t>Housing and Fuel:</w:t>
      </w:r>
      <w:r w:rsidRPr="008060CE">
        <w:rPr>
          <w:rFonts w:cs="Times New Roman"/>
        </w:rPr>
        <w:t xml:space="preserve"> Increasing energy prices had a direct effect on fuel prices, which </w:t>
      </w:r>
      <w:r w:rsidR="005817FC" w:rsidRPr="008060CE">
        <w:rPr>
          <w:rFonts w:cs="Times New Roman"/>
        </w:rPr>
        <w:t>increased</w:t>
      </w:r>
      <w:r w:rsidR="00D051D3" w:rsidRPr="008060CE">
        <w:rPr>
          <w:rFonts w:cs="Times New Roman"/>
        </w:rPr>
        <w:t xml:space="preserve"> the cost of transportation. As a result</w:t>
      </w:r>
      <w:r w:rsidR="005817FC" w:rsidRPr="008060CE">
        <w:rPr>
          <w:rFonts w:cs="Times New Roman"/>
        </w:rPr>
        <w:t xml:space="preserve"> eventually </w:t>
      </w:r>
      <w:r w:rsidR="00D051D3" w:rsidRPr="008060CE">
        <w:rPr>
          <w:rFonts w:cs="Times New Roman"/>
        </w:rPr>
        <w:t>t</w:t>
      </w:r>
      <w:r w:rsidRPr="008060CE">
        <w:rPr>
          <w:rFonts w:cs="Times New Roman"/>
        </w:rPr>
        <w:t>he cost of products and services increased. Due to limited supply and rising demand, the housing market also experienced an inflationary boom. Early after the epidemic, low lending rates stimulated property purchases, which raised prices</w:t>
      </w:r>
      <w:r w:rsidR="00D4768C" w:rsidRPr="008060CE">
        <w:rPr>
          <w:rFonts w:cs="Times New Roman"/>
        </w:rPr>
        <w:t xml:space="preserve"> </w:t>
      </w:r>
      <w:r w:rsidR="00D4768C" w:rsidRPr="008060CE">
        <w:rPr>
          <w:rFonts w:cs="Times New Roman"/>
          <w:color w:val="000000"/>
          <w:shd w:val="clear" w:color="auto" w:fill="FFFFFF"/>
        </w:rPr>
        <w:t>(Khaiwal Ravindra et al., 2020)</w:t>
      </w:r>
      <w:r w:rsidRPr="008060CE">
        <w:rPr>
          <w:rFonts w:cs="Times New Roman"/>
        </w:rPr>
        <w:t>. However, mortgage rates rose as central banks tightened monetary policy, weakening the housing market but maintaining high prices because of ongoing supply-demand mismatches.</w:t>
      </w:r>
    </w:p>
    <w:p w14:paraId="3858B750" w14:textId="77777777" w:rsidR="000F7EA9" w:rsidRPr="008060CE" w:rsidRDefault="000F7EA9" w:rsidP="002858EF">
      <w:pPr>
        <w:spacing w:after="240"/>
        <w:rPr>
          <w:rFonts w:eastAsia="Times New Roman" w:cs="Times New Roman"/>
          <w:b/>
          <w:bCs/>
          <w:szCs w:val="24"/>
        </w:rPr>
      </w:pPr>
    </w:p>
    <w:p w14:paraId="21686ECC" w14:textId="5C8DCD37" w:rsidR="00555DD4" w:rsidRPr="008060CE" w:rsidRDefault="000F7EA9" w:rsidP="002858EF">
      <w:pPr>
        <w:pStyle w:val="Heading2"/>
      </w:pPr>
      <w:bookmarkStart w:id="13" w:name="_Toc189788972"/>
      <w:r w:rsidRPr="008060CE">
        <w:t>2</w:t>
      </w:r>
      <w:r w:rsidR="00C814C5" w:rsidRPr="008060CE">
        <w:t xml:space="preserve">.3 Government </w:t>
      </w:r>
      <w:r w:rsidR="00F9294B" w:rsidRPr="008060CE">
        <w:t>actions to h</w:t>
      </w:r>
      <w:r w:rsidR="00C814C5" w:rsidRPr="008060CE">
        <w:t xml:space="preserve">andles </w:t>
      </w:r>
      <w:r w:rsidR="00F9294B" w:rsidRPr="008060CE">
        <w:t>e</w:t>
      </w:r>
      <w:r w:rsidR="00C814C5" w:rsidRPr="008060CE">
        <w:t xml:space="preserve">conomic </w:t>
      </w:r>
      <w:r w:rsidR="00F9294B" w:rsidRPr="008060CE">
        <w:t>d</w:t>
      </w:r>
      <w:r w:rsidR="00C814C5" w:rsidRPr="008060CE">
        <w:t>ifficulties</w:t>
      </w:r>
      <w:bookmarkEnd w:id="13"/>
      <w:r w:rsidR="00C814C5" w:rsidRPr="008060CE">
        <w:t xml:space="preserve"> </w:t>
      </w:r>
    </w:p>
    <w:p w14:paraId="2841ADA9" w14:textId="0AB59268" w:rsidR="00124B07" w:rsidRPr="008060CE" w:rsidRDefault="00C814C5" w:rsidP="002858EF">
      <w:pPr>
        <w:spacing w:after="240"/>
        <w:rPr>
          <w:rFonts w:eastAsia="Times New Roman" w:cs="Times New Roman"/>
          <w:szCs w:val="24"/>
        </w:rPr>
      </w:pPr>
      <w:r w:rsidRPr="008060CE">
        <w:rPr>
          <w:rFonts w:eastAsia="Times New Roman" w:cs="Times New Roman"/>
          <w:szCs w:val="24"/>
        </w:rPr>
        <w:t>To address financial crises, reduce unemployment, and promote business recovery, governments around the world have put in place a variety of economic policies. The two main categories of these responses are monetary and fiscal policy, both of which are essential for maintaining economic stability.</w:t>
      </w:r>
    </w:p>
    <w:p w14:paraId="207CCAE2" w14:textId="77777777" w:rsidR="00124B07" w:rsidRPr="008060CE" w:rsidRDefault="00124B07" w:rsidP="002858EF">
      <w:pPr>
        <w:pStyle w:val="Heading2"/>
      </w:pPr>
      <w:bookmarkStart w:id="14" w:name="_Toc189788973"/>
      <w:r w:rsidRPr="008060CE">
        <w:t>2</w:t>
      </w:r>
      <w:r w:rsidR="00C814C5" w:rsidRPr="008060CE">
        <w:t>.3.1 Fiscal Policies: Stimulus Plans and Government Expenditures</w:t>
      </w:r>
      <w:bookmarkEnd w:id="14"/>
      <w:r w:rsidR="00C814C5" w:rsidRPr="008060CE">
        <w:t xml:space="preserve"> </w:t>
      </w:r>
    </w:p>
    <w:p w14:paraId="0659EB6D" w14:textId="3908C510" w:rsidR="00C814C5" w:rsidRPr="008060CE" w:rsidRDefault="00C814C5" w:rsidP="002858EF">
      <w:pPr>
        <w:spacing w:after="240"/>
        <w:rPr>
          <w:rFonts w:eastAsia="Times New Roman" w:cs="Times New Roman"/>
          <w:szCs w:val="24"/>
        </w:rPr>
      </w:pPr>
      <w:r w:rsidRPr="008060CE">
        <w:rPr>
          <w:rFonts w:eastAsia="Times New Roman" w:cs="Times New Roman"/>
          <w:szCs w:val="24"/>
        </w:rPr>
        <w:t xml:space="preserve">Fiscal policies are changes made to taxes and spending by the government to affect economic activity. Governments have used stimulus packages to maintain employment and consumer demand during economic downturns. </w:t>
      </w:r>
    </w:p>
    <w:p w14:paraId="1FD67DF7" w14:textId="2A4231BB" w:rsidR="00124B07" w:rsidRPr="008060CE" w:rsidRDefault="00C814C5" w:rsidP="002858EF">
      <w:pPr>
        <w:pStyle w:val="ListParagraph"/>
        <w:numPr>
          <w:ilvl w:val="0"/>
          <w:numId w:val="35"/>
        </w:numPr>
        <w:spacing w:after="240"/>
        <w:rPr>
          <w:rFonts w:eastAsia="Times New Roman" w:cs="Times New Roman"/>
          <w:szCs w:val="24"/>
        </w:rPr>
      </w:pPr>
      <w:r w:rsidRPr="008060CE">
        <w:rPr>
          <w:rFonts w:eastAsia="Times New Roman" w:cs="Times New Roman"/>
          <w:szCs w:val="24"/>
        </w:rPr>
        <w:t>In March 2020, the United States Congress passed the Coronavirus Aid, Relief, and Economic Security (CARES) Act, a $2.2 trillion economic stimulus package</w:t>
      </w:r>
      <w:r w:rsidR="00051EA8" w:rsidRPr="008060CE">
        <w:rPr>
          <w:rFonts w:eastAsia="Times New Roman" w:cs="Times New Roman"/>
          <w:szCs w:val="24"/>
        </w:rPr>
        <w:t xml:space="preserve"> </w:t>
      </w:r>
      <w:r w:rsidR="00051EA8" w:rsidRPr="008060CE">
        <w:rPr>
          <w:rFonts w:cs="Times New Roman"/>
          <w:color w:val="000000"/>
          <w:shd w:val="clear" w:color="auto" w:fill="FFFFFF"/>
        </w:rPr>
        <w:t>(</w:t>
      </w:r>
      <w:r w:rsidR="00051EA8" w:rsidRPr="008060CE">
        <w:rPr>
          <w:rFonts w:cs="Times New Roman"/>
          <w:i/>
          <w:iCs/>
          <w:color w:val="000000"/>
        </w:rPr>
        <w:t>CARES Act | Office of Inspector General</w:t>
      </w:r>
      <w:r w:rsidR="00051EA8" w:rsidRPr="008060CE">
        <w:rPr>
          <w:rFonts w:cs="Times New Roman"/>
          <w:color w:val="000000"/>
          <w:shd w:val="clear" w:color="auto" w:fill="FFFFFF"/>
        </w:rPr>
        <w:t>, 2024)</w:t>
      </w:r>
      <w:r w:rsidRPr="008060CE">
        <w:rPr>
          <w:rFonts w:eastAsia="Times New Roman" w:cs="Times New Roman"/>
          <w:szCs w:val="24"/>
        </w:rPr>
        <w:t xml:space="preserve">. Through the Paycheck Protection Program (PPP), it distributed funding for small businesses, increased unemployment benefits, and made direct payments to people. The act briefly lowered unemployment rates and stimulated consumer demand. </w:t>
      </w:r>
    </w:p>
    <w:p w14:paraId="42A957D0" w14:textId="05C804F9" w:rsidR="00C814C5" w:rsidRPr="008060CE" w:rsidRDefault="00C814C5" w:rsidP="002858EF">
      <w:pPr>
        <w:pStyle w:val="ListParagraph"/>
        <w:numPr>
          <w:ilvl w:val="0"/>
          <w:numId w:val="35"/>
        </w:numPr>
        <w:spacing w:after="240"/>
        <w:rPr>
          <w:rFonts w:eastAsia="Times New Roman" w:cs="Times New Roman"/>
          <w:szCs w:val="24"/>
        </w:rPr>
      </w:pPr>
      <w:r w:rsidRPr="008060CE">
        <w:rPr>
          <w:rFonts w:eastAsia="Times New Roman" w:cs="Times New Roman"/>
          <w:b/>
          <w:bCs/>
          <w:szCs w:val="24"/>
        </w:rPr>
        <w:t>European Recovery Fund:</w:t>
      </w:r>
      <w:r w:rsidRPr="008060CE">
        <w:rPr>
          <w:rFonts w:eastAsia="Times New Roman" w:cs="Times New Roman"/>
          <w:szCs w:val="24"/>
        </w:rPr>
        <w:t xml:space="preserve"> To aid member states' economies in the wake of the pandemic, the European Union introduced "NextGenerationEU," a €</w:t>
      </w:r>
      <w:r w:rsidR="00366D8B" w:rsidRPr="008060CE">
        <w:rPr>
          <w:rFonts w:eastAsia="Times New Roman" w:cs="Times New Roman"/>
          <w:szCs w:val="24"/>
        </w:rPr>
        <w:t>806.9</w:t>
      </w:r>
      <w:r w:rsidRPr="008060CE">
        <w:rPr>
          <w:rFonts w:eastAsia="Times New Roman" w:cs="Times New Roman"/>
          <w:szCs w:val="24"/>
        </w:rPr>
        <w:t xml:space="preserve"> billion recovery package. In order to ensure long-term sustainable growth, this fund offered grants and low-interest loans with an emphasis on digital transformation and green activities.</w:t>
      </w:r>
    </w:p>
    <w:p w14:paraId="075CB0E7" w14:textId="77777777" w:rsidR="00124B07" w:rsidRPr="008060CE" w:rsidRDefault="00C814C5" w:rsidP="002858EF">
      <w:pPr>
        <w:pStyle w:val="ListParagraph"/>
        <w:numPr>
          <w:ilvl w:val="0"/>
          <w:numId w:val="35"/>
        </w:numPr>
        <w:spacing w:after="240"/>
        <w:rPr>
          <w:rFonts w:eastAsia="Times New Roman" w:cs="Times New Roman"/>
          <w:szCs w:val="24"/>
        </w:rPr>
      </w:pPr>
      <w:r w:rsidRPr="008060CE">
        <w:rPr>
          <w:rFonts w:eastAsia="Times New Roman" w:cs="Times New Roman"/>
          <w:b/>
          <w:bCs/>
          <w:szCs w:val="24"/>
        </w:rPr>
        <w:t>China's Reaction:</w:t>
      </w:r>
      <w:r w:rsidRPr="008060CE">
        <w:rPr>
          <w:rFonts w:eastAsia="Times New Roman" w:cs="Times New Roman"/>
          <w:szCs w:val="24"/>
        </w:rPr>
        <w:t xml:space="preserve"> The Chinese government implemented a mix of tax breaks, infrastructure spending, and direct budgetary stimulus. Furthermore, it gave small firms and state-owned enterprises significant financial support, guaranteeing job preservation and economic stability. </w:t>
      </w:r>
    </w:p>
    <w:p w14:paraId="759AAEA3" w14:textId="37104CBD" w:rsidR="00C814C5" w:rsidRPr="008060CE" w:rsidRDefault="00C814C5" w:rsidP="002858EF">
      <w:pPr>
        <w:pStyle w:val="ListParagraph"/>
        <w:spacing w:after="240"/>
        <w:rPr>
          <w:rFonts w:eastAsia="Times New Roman" w:cs="Times New Roman"/>
          <w:szCs w:val="24"/>
        </w:rPr>
      </w:pPr>
      <w:r w:rsidRPr="008060CE">
        <w:rPr>
          <w:rFonts w:eastAsia="Times New Roman" w:cs="Times New Roman"/>
          <w:szCs w:val="24"/>
        </w:rPr>
        <w:t>These fiscal policies differed in their success. They avoided economic catastrophe and offered immediate relief, but they had long-term effects that included inflationary pressures and a rise in the national debt.</w:t>
      </w:r>
    </w:p>
    <w:p w14:paraId="4D396CFB" w14:textId="77777777" w:rsidR="00266D98" w:rsidRPr="008060CE" w:rsidRDefault="00266D98" w:rsidP="002858EF">
      <w:pPr>
        <w:pStyle w:val="Heading3"/>
        <w:rPr>
          <w:rFonts w:eastAsia="Times New Roman" w:cs="Times New Roman"/>
        </w:rPr>
      </w:pPr>
      <w:bookmarkStart w:id="15" w:name="_Toc189788974"/>
      <w:r w:rsidRPr="008060CE">
        <w:rPr>
          <w:rFonts w:eastAsia="Times New Roman" w:cs="Times New Roman"/>
        </w:rPr>
        <w:t>2</w:t>
      </w:r>
      <w:r w:rsidR="00C814C5" w:rsidRPr="008060CE">
        <w:rPr>
          <w:rFonts w:eastAsia="Times New Roman" w:cs="Times New Roman"/>
        </w:rPr>
        <w:t>.3.2 Monetary Policies: Changes in Interest Rates</w:t>
      </w:r>
      <w:bookmarkEnd w:id="15"/>
      <w:r w:rsidR="00C814C5" w:rsidRPr="008060CE">
        <w:rPr>
          <w:rFonts w:eastAsia="Times New Roman" w:cs="Times New Roman"/>
        </w:rPr>
        <w:t xml:space="preserve"> </w:t>
      </w:r>
    </w:p>
    <w:p w14:paraId="743D5414" w14:textId="77777777" w:rsidR="00266D98" w:rsidRPr="008060CE" w:rsidRDefault="00C814C5" w:rsidP="002858EF">
      <w:pPr>
        <w:spacing w:after="240"/>
        <w:rPr>
          <w:rFonts w:eastAsia="Times New Roman" w:cs="Times New Roman"/>
          <w:szCs w:val="24"/>
        </w:rPr>
      </w:pPr>
      <w:r w:rsidRPr="008060CE">
        <w:rPr>
          <w:rFonts w:eastAsia="Times New Roman" w:cs="Times New Roman"/>
          <w:szCs w:val="24"/>
        </w:rPr>
        <w:t>In order to affect inflation, investment, and economic growth, monetary policies—which are mostly under the control of central banks—modify the money supply and interest rates.</w:t>
      </w:r>
    </w:p>
    <w:p w14:paraId="1E534CA3" w14:textId="77777777" w:rsidR="00B6487A" w:rsidRPr="008060CE" w:rsidRDefault="00C814C5" w:rsidP="002858EF">
      <w:pPr>
        <w:pStyle w:val="ListParagraph"/>
        <w:numPr>
          <w:ilvl w:val="0"/>
          <w:numId w:val="42"/>
        </w:numPr>
        <w:spacing w:after="240"/>
        <w:rPr>
          <w:rFonts w:eastAsia="Times New Roman" w:cs="Times New Roman"/>
          <w:szCs w:val="24"/>
        </w:rPr>
      </w:pPr>
      <w:r w:rsidRPr="008060CE">
        <w:rPr>
          <w:rFonts w:eastAsia="Times New Roman" w:cs="Times New Roman"/>
          <w:b/>
          <w:bCs/>
          <w:szCs w:val="24"/>
        </w:rPr>
        <w:t>Interest rate hikes by the Federal Reserve in 2022:</w:t>
      </w:r>
      <w:r w:rsidRPr="008060CE">
        <w:rPr>
          <w:rFonts w:eastAsia="Times New Roman" w:cs="Times New Roman"/>
          <w:szCs w:val="24"/>
        </w:rPr>
        <w:t xml:space="preserve"> Throughout 2022, the U.S. Federal Reserve aggressively raised interest rates to fight post-pandemic inflation.</w:t>
      </w:r>
    </w:p>
    <w:p w14:paraId="71CC98BC" w14:textId="44E0671F" w:rsidR="00B6487A" w:rsidRPr="008060CE" w:rsidRDefault="00B6487A" w:rsidP="002858EF">
      <w:pPr>
        <w:pStyle w:val="ListParagraph"/>
        <w:spacing w:after="240"/>
        <w:rPr>
          <w:rFonts w:eastAsia="Times New Roman" w:cs="Times New Roman"/>
          <w:szCs w:val="24"/>
        </w:rPr>
      </w:pPr>
      <w:r w:rsidRPr="008060CE">
        <w:rPr>
          <w:rFonts w:eastAsia="Times New Roman" w:cs="Times New Roman"/>
          <w:szCs w:val="24"/>
        </w:rPr>
        <w:t>In March 2022, the Fed made its first interest rate increase since 2018, raising rates from 0% by 0.25% to a level of 0.25</w:t>
      </w:r>
      <w:r w:rsidR="00F204AA" w:rsidRPr="008060CE">
        <w:rPr>
          <w:rFonts w:eastAsia="Times New Roman" w:cs="Times New Roman"/>
          <w:szCs w:val="24"/>
        </w:rPr>
        <w:t>%-</w:t>
      </w:r>
      <w:r w:rsidRPr="008060CE">
        <w:rPr>
          <w:rFonts w:eastAsia="Times New Roman" w:cs="Times New Roman"/>
          <w:szCs w:val="24"/>
        </w:rPr>
        <w:t>0.50%. Inflation peaked at 9.1% in June 2022.</w:t>
      </w:r>
    </w:p>
    <w:p w14:paraId="3E9E8F33" w14:textId="417D2C56" w:rsidR="007B7B43" w:rsidRPr="008060CE" w:rsidRDefault="00B6487A" w:rsidP="002858EF">
      <w:pPr>
        <w:pStyle w:val="ListParagraph"/>
        <w:spacing w:after="240"/>
        <w:rPr>
          <w:rFonts w:eastAsia="Times New Roman" w:cs="Times New Roman"/>
          <w:szCs w:val="24"/>
        </w:rPr>
      </w:pPr>
      <w:r w:rsidRPr="008060CE">
        <w:rPr>
          <w:rFonts w:eastAsia="Times New Roman" w:cs="Times New Roman"/>
          <w:szCs w:val="24"/>
        </w:rPr>
        <w:t>In July 2023, the Fed made its final 0.25% increase, bringing rates to 5.25</w:t>
      </w:r>
      <w:r w:rsidR="009246FD" w:rsidRPr="008060CE">
        <w:rPr>
          <w:rFonts w:eastAsia="Times New Roman" w:cs="Times New Roman"/>
          <w:szCs w:val="24"/>
        </w:rPr>
        <w:t>%-</w:t>
      </w:r>
      <w:r w:rsidRPr="008060CE">
        <w:rPr>
          <w:rFonts w:eastAsia="Times New Roman" w:cs="Times New Roman"/>
          <w:szCs w:val="24"/>
        </w:rPr>
        <w:t>5.50%</w:t>
      </w:r>
      <w:r w:rsidR="00815DCB" w:rsidRPr="008060CE">
        <w:rPr>
          <w:rFonts w:eastAsia="Times New Roman" w:cs="Times New Roman"/>
          <w:szCs w:val="24"/>
        </w:rPr>
        <w:t xml:space="preserve"> </w:t>
      </w:r>
      <w:r w:rsidR="00815DCB" w:rsidRPr="008060CE">
        <w:rPr>
          <w:rFonts w:cs="Times New Roman"/>
          <w:color w:val="000000"/>
          <w:shd w:val="clear" w:color="auto" w:fill="FFFFFF"/>
        </w:rPr>
        <w:t>(Rodini, 2024)</w:t>
      </w:r>
      <w:r w:rsidRPr="008060CE">
        <w:rPr>
          <w:rFonts w:eastAsia="Times New Roman" w:cs="Times New Roman"/>
          <w:szCs w:val="24"/>
        </w:rPr>
        <w:t xml:space="preserve">. The Fed funds rate has not been cut since then. </w:t>
      </w:r>
      <w:r w:rsidR="00C814C5" w:rsidRPr="008060CE">
        <w:rPr>
          <w:rFonts w:eastAsia="Times New Roman" w:cs="Times New Roman"/>
          <w:szCs w:val="24"/>
        </w:rPr>
        <w:t xml:space="preserve">Although the goal of this strategy was to reduce excessive borrowing and spending, there was a chance that it would limit economic growth and raise unemployment. </w:t>
      </w:r>
    </w:p>
    <w:p w14:paraId="6DB67877" w14:textId="77777777" w:rsidR="00060B85" w:rsidRPr="008060CE" w:rsidRDefault="00060B85" w:rsidP="002858EF">
      <w:pPr>
        <w:pStyle w:val="ListParagraph"/>
        <w:spacing w:after="240"/>
        <w:rPr>
          <w:rFonts w:eastAsia="Times New Roman" w:cs="Times New Roman"/>
          <w:szCs w:val="24"/>
        </w:rPr>
      </w:pPr>
    </w:p>
    <w:p w14:paraId="25FBD097" w14:textId="77777777" w:rsidR="00060B85" w:rsidRPr="008060CE" w:rsidRDefault="00C814C5" w:rsidP="002858EF">
      <w:pPr>
        <w:pStyle w:val="ListParagraph"/>
        <w:numPr>
          <w:ilvl w:val="0"/>
          <w:numId w:val="42"/>
        </w:numPr>
        <w:spacing w:after="240"/>
        <w:rPr>
          <w:rFonts w:eastAsia="Times New Roman" w:cs="Times New Roman"/>
          <w:szCs w:val="24"/>
        </w:rPr>
      </w:pPr>
      <w:r w:rsidRPr="008060CE">
        <w:rPr>
          <w:rFonts w:eastAsia="Times New Roman" w:cs="Times New Roman"/>
          <w:b/>
          <w:bCs/>
          <w:szCs w:val="24"/>
        </w:rPr>
        <w:t>Bank of England (BoE) and European Central Bank (ECB) Decisions:</w:t>
      </w:r>
      <w:r w:rsidRPr="008060CE">
        <w:rPr>
          <w:rFonts w:eastAsia="Times New Roman" w:cs="Times New Roman"/>
          <w:szCs w:val="24"/>
        </w:rPr>
        <w:t xml:space="preserve"> </w:t>
      </w:r>
      <w:r w:rsidR="007E3226" w:rsidRPr="008060CE">
        <w:rPr>
          <w:rFonts w:eastAsia="Times New Roman" w:cs="Times New Roman"/>
          <w:szCs w:val="24"/>
        </w:rPr>
        <w:t>To</w:t>
      </w:r>
      <w:r w:rsidRPr="008060CE">
        <w:rPr>
          <w:rFonts w:eastAsia="Times New Roman" w:cs="Times New Roman"/>
          <w:szCs w:val="24"/>
        </w:rPr>
        <w:t xml:space="preserve"> curb inflation, the ECB and BoE also tightened monetary policy by raising interest rates. The ECB increased rates to levels not seen in more than ten years, which </w:t>
      </w:r>
      <w:r w:rsidR="007E3226" w:rsidRPr="008060CE">
        <w:rPr>
          <w:rFonts w:eastAsia="Times New Roman" w:cs="Times New Roman"/>
          <w:szCs w:val="24"/>
        </w:rPr>
        <w:t>affected</w:t>
      </w:r>
      <w:r w:rsidRPr="008060CE">
        <w:rPr>
          <w:rFonts w:eastAsia="Times New Roman" w:cs="Times New Roman"/>
          <w:szCs w:val="24"/>
        </w:rPr>
        <w:t xml:space="preserve"> corporate investments and borrowing prices. </w:t>
      </w:r>
      <w:r w:rsidR="007E3226" w:rsidRPr="008060CE">
        <w:rPr>
          <w:rFonts w:eastAsia="Times New Roman" w:cs="Times New Roman"/>
          <w:szCs w:val="24"/>
        </w:rPr>
        <w:t>To</w:t>
      </w:r>
      <w:r w:rsidRPr="008060CE">
        <w:rPr>
          <w:rFonts w:eastAsia="Times New Roman" w:cs="Times New Roman"/>
          <w:szCs w:val="24"/>
        </w:rPr>
        <w:t xml:space="preserve"> stabilize the British economy in the face of global supply chain disruptions and Brexit-related concerns</w:t>
      </w:r>
      <w:r w:rsidR="005817FC" w:rsidRPr="008060CE">
        <w:rPr>
          <w:rFonts w:eastAsia="Times New Roman" w:cs="Times New Roman"/>
          <w:szCs w:val="24"/>
        </w:rPr>
        <w:t xml:space="preserve"> and issues </w:t>
      </w:r>
      <w:r w:rsidRPr="008060CE">
        <w:rPr>
          <w:rFonts w:eastAsia="Times New Roman" w:cs="Times New Roman"/>
          <w:szCs w:val="24"/>
        </w:rPr>
        <w:t xml:space="preserve">the BoE also </w:t>
      </w:r>
      <w:r w:rsidR="005817FC" w:rsidRPr="008060CE">
        <w:rPr>
          <w:rFonts w:eastAsia="Times New Roman" w:cs="Times New Roman"/>
          <w:szCs w:val="24"/>
        </w:rPr>
        <w:t>increased</w:t>
      </w:r>
      <w:r w:rsidRPr="008060CE">
        <w:rPr>
          <w:rFonts w:eastAsia="Times New Roman" w:cs="Times New Roman"/>
          <w:szCs w:val="24"/>
        </w:rPr>
        <w:t xml:space="preserve"> rates. </w:t>
      </w:r>
      <w:r w:rsidRPr="008060CE">
        <w:rPr>
          <w:rFonts w:eastAsia="Times New Roman" w:cs="Times New Roman"/>
          <w:szCs w:val="24"/>
        </w:rPr>
        <w:br/>
        <w:t>The economy recovered more slowly as a result of these policies, especially in interest-sensitive sectors like manufacturing and housing, but they also assisted in lowering inflation.</w:t>
      </w:r>
    </w:p>
    <w:p w14:paraId="487E0766" w14:textId="77777777" w:rsidR="00060B85" w:rsidRPr="008060CE" w:rsidRDefault="00060B85" w:rsidP="002858EF">
      <w:pPr>
        <w:pStyle w:val="ListParagraph"/>
        <w:rPr>
          <w:rFonts w:eastAsia="Times New Roman" w:cs="Times New Roman"/>
          <w:szCs w:val="24"/>
        </w:rPr>
      </w:pPr>
    </w:p>
    <w:p w14:paraId="7EB80A1C" w14:textId="7568C34A" w:rsidR="00060B85" w:rsidRPr="008060CE" w:rsidRDefault="00060B85" w:rsidP="002858EF">
      <w:pPr>
        <w:pStyle w:val="Heading3"/>
        <w:rPr>
          <w:rFonts w:eastAsia="Times New Roman" w:cs="Times New Roman"/>
        </w:rPr>
      </w:pPr>
      <w:bookmarkStart w:id="16" w:name="_Toc189788975"/>
      <w:r w:rsidRPr="008060CE">
        <w:rPr>
          <w:rFonts w:eastAsia="Times New Roman" w:cs="Times New Roman"/>
        </w:rPr>
        <w:t>2</w:t>
      </w:r>
      <w:r w:rsidR="00C814C5" w:rsidRPr="008060CE">
        <w:rPr>
          <w:rFonts w:eastAsia="Times New Roman" w:cs="Times New Roman"/>
        </w:rPr>
        <w:t>.3.3 Effect on Business Recovery and Employment</w:t>
      </w:r>
      <w:bookmarkEnd w:id="16"/>
    </w:p>
    <w:p w14:paraId="6EAF3B08" w14:textId="77777777" w:rsidR="00060B85" w:rsidRPr="008060CE" w:rsidRDefault="00C814C5" w:rsidP="002858EF">
      <w:pPr>
        <w:spacing w:after="240"/>
        <w:rPr>
          <w:rFonts w:eastAsia="Times New Roman" w:cs="Times New Roman"/>
          <w:szCs w:val="24"/>
        </w:rPr>
      </w:pPr>
      <w:r w:rsidRPr="008060CE">
        <w:rPr>
          <w:rFonts w:eastAsia="Times New Roman" w:cs="Times New Roman"/>
          <w:szCs w:val="24"/>
        </w:rPr>
        <w:t>Government actions have a big impact on employment patterns and firm survival rates.</w:t>
      </w:r>
    </w:p>
    <w:p w14:paraId="5F092AB1" w14:textId="14ACD3F4" w:rsidR="00060B85" w:rsidRPr="008060CE" w:rsidRDefault="00C814C5" w:rsidP="002858EF">
      <w:pPr>
        <w:pStyle w:val="ListParagraph"/>
        <w:numPr>
          <w:ilvl w:val="0"/>
          <w:numId w:val="43"/>
        </w:numPr>
        <w:spacing w:after="240"/>
        <w:rPr>
          <w:rFonts w:eastAsia="Times New Roman" w:cs="Times New Roman"/>
          <w:szCs w:val="24"/>
        </w:rPr>
      </w:pPr>
      <w:r w:rsidRPr="008060CE">
        <w:rPr>
          <w:rFonts w:eastAsia="Times New Roman" w:cs="Times New Roman"/>
          <w:b/>
          <w:bCs/>
          <w:szCs w:val="24"/>
        </w:rPr>
        <w:t>Rates of Business Survival:</w:t>
      </w:r>
      <w:r w:rsidRPr="008060CE">
        <w:rPr>
          <w:rFonts w:eastAsia="Times New Roman" w:cs="Times New Roman"/>
          <w:szCs w:val="24"/>
        </w:rPr>
        <w:t xml:space="preserve"> Loan guarantees and financial assistance were advantageous to small and medium-sized businesses (SMEs). While Europe's targeted subsidies avoided mass layoffs, the PPP in the United States allowed businesses to keep their employees</w:t>
      </w:r>
      <w:r w:rsidR="00C129D9" w:rsidRPr="008060CE">
        <w:rPr>
          <w:rFonts w:eastAsia="Times New Roman" w:cs="Times New Roman"/>
          <w:szCs w:val="24"/>
        </w:rPr>
        <w:t xml:space="preserve"> </w:t>
      </w:r>
      <w:r w:rsidR="00C129D9" w:rsidRPr="008060CE">
        <w:rPr>
          <w:rFonts w:cs="Times New Roman"/>
          <w:color w:val="000000"/>
          <w:shd w:val="clear" w:color="auto" w:fill="FFFFFF"/>
        </w:rPr>
        <w:t>(Adian et al., 2020)</w:t>
      </w:r>
      <w:r w:rsidRPr="008060CE">
        <w:rPr>
          <w:rFonts w:eastAsia="Times New Roman" w:cs="Times New Roman"/>
          <w:szCs w:val="24"/>
        </w:rPr>
        <w:t>.</w:t>
      </w:r>
    </w:p>
    <w:p w14:paraId="71C0F26E" w14:textId="77777777" w:rsidR="00060B85" w:rsidRPr="008060CE" w:rsidRDefault="00060B85" w:rsidP="002858EF">
      <w:pPr>
        <w:pStyle w:val="ListParagraph"/>
        <w:spacing w:after="240"/>
        <w:rPr>
          <w:rFonts w:eastAsia="Times New Roman" w:cs="Times New Roman"/>
          <w:szCs w:val="24"/>
        </w:rPr>
      </w:pPr>
    </w:p>
    <w:p w14:paraId="35604F30" w14:textId="33BD3968" w:rsidR="00BF7A2E" w:rsidRPr="008060CE" w:rsidRDefault="00C814C5" w:rsidP="002858EF">
      <w:pPr>
        <w:pStyle w:val="ListParagraph"/>
        <w:numPr>
          <w:ilvl w:val="0"/>
          <w:numId w:val="43"/>
        </w:numPr>
        <w:spacing w:after="240"/>
        <w:rPr>
          <w:rFonts w:eastAsia="Times New Roman" w:cs="Times New Roman"/>
          <w:szCs w:val="24"/>
        </w:rPr>
      </w:pPr>
      <w:r w:rsidRPr="008060CE">
        <w:rPr>
          <w:rFonts w:eastAsia="Times New Roman" w:cs="Times New Roman"/>
          <w:b/>
          <w:bCs/>
          <w:szCs w:val="24"/>
        </w:rPr>
        <w:t>Employment Trends:</w:t>
      </w:r>
      <w:r w:rsidRPr="008060CE">
        <w:rPr>
          <w:rFonts w:eastAsia="Times New Roman" w:cs="Times New Roman"/>
          <w:szCs w:val="24"/>
        </w:rPr>
        <w:t xml:space="preserve"> Fiscal stimulus initially caused job markets to recover, but cautious hiring was a result of rising interest rates and inflation worries. Layoffs rose in several industries, such technology and finance, as companies adapted to the changing economic climate. </w:t>
      </w:r>
    </w:p>
    <w:p w14:paraId="5C3FA941" w14:textId="77777777" w:rsidR="005A6935" w:rsidRPr="008060CE" w:rsidRDefault="005A6935" w:rsidP="002858EF">
      <w:pPr>
        <w:pStyle w:val="Heading1"/>
        <w:rPr>
          <w:rFonts w:cs="Times New Roman"/>
        </w:rPr>
      </w:pPr>
    </w:p>
    <w:p w14:paraId="5645B160" w14:textId="469BA617" w:rsidR="00BF7A2E" w:rsidRPr="008060CE" w:rsidRDefault="00BF7A2E" w:rsidP="002858EF">
      <w:pPr>
        <w:pStyle w:val="Heading1"/>
        <w:rPr>
          <w:rFonts w:cs="Times New Roman"/>
        </w:rPr>
      </w:pPr>
      <w:bookmarkStart w:id="17" w:name="_Toc189788976"/>
      <w:r w:rsidRPr="008060CE">
        <w:rPr>
          <w:rFonts w:cs="Times New Roman"/>
        </w:rPr>
        <w:t xml:space="preserve">3. </w:t>
      </w:r>
      <w:r w:rsidR="00212C37" w:rsidRPr="008060CE">
        <w:rPr>
          <w:rFonts w:cs="Times New Roman"/>
        </w:rPr>
        <w:t>Policy Recommendations for Future Emergencies</w:t>
      </w:r>
      <w:bookmarkEnd w:id="17"/>
      <w:r w:rsidR="00212C37" w:rsidRPr="008060CE">
        <w:rPr>
          <w:rFonts w:cs="Times New Roman"/>
        </w:rPr>
        <w:t xml:space="preserve"> </w:t>
      </w:r>
    </w:p>
    <w:p w14:paraId="7C305E7A" w14:textId="421E2228" w:rsidR="00BF7A2E" w:rsidRPr="008060CE" w:rsidRDefault="00BF7A2E" w:rsidP="002858EF">
      <w:pPr>
        <w:pStyle w:val="Heading2"/>
      </w:pPr>
      <w:bookmarkStart w:id="18" w:name="_Toc189788977"/>
      <w:r w:rsidRPr="008060CE">
        <w:t>3</w:t>
      </w:r>
      <w:r w:rsidR="00212C37" w:rsidRPr="008060CE">
        <w:t>.1</w:t>
      </w:r>
      <w:r w:rsidRPr="008060CE">
        <w:t xml:space="preserve"> </w:t>
      </w:r>
      <w:r w:rsidR="00212C37" w:rsidRPr="008060CE">
        <w:t>Increasing the Supply Chain's Resilience</w:t>
      </w:r>
      <w:bookmarkEnd w:id="18"/>
      <w:r w:rsidR="00212C37" w:rsidRPr="008060CE">
        <w:t xml:space="preserve"> </w:t>
      </w:r>
    </w:p>
    <w:p w14:paraId="5E07ABCB" w14:textId="6C02EA96" w:rsidR="00BF7A2E" w:rsidRPr="008060CE" w:rsidRDefault="00BF7A2E" w:rsidP="002858EF">
      <w:pPr>
        <w:pStyle w:val="Heading3"/>
        <w:rPr>
          <w:rFonts w:cs="Times New Roman"/>
        </w:rPr>
      </w:pPr>
      <w:bookmarkStart w:id="19" w:name="_Toc189788978"/>
      <w:r w:rsidRPr="008060CE">
        <w:rPr>
          <w:rFonts w:cs="Times New Roman"/>
        </w:rPr>
        <w:t>3</w:t>
      </w:r>
      <w:r w:rsidR="00212C37" w:rsidRPr="008060CE">
        <w:rPr>
          <w:rFonts w:cs="Times New Roman"/>
        </w:rPr>
        <w:t>.1.1 Diversification Techniques</w:t>
      </w:r>
      <w:bookmarkEnd w:id="19"/>
      <w:r w:rsidR="00212C37" w:rsidRPr="008060CE">
        <w:rPr>
          <w:rFonts w:cs="Times New Roman"/>
        </w:rPr>
        <w:t xml:space="preserve"> </w:t>
      </w:r>
    </w:p>
    <w:p w14:paraId="6BF9A76F" w14:textId="725CAC26" w:rsidR="009A5FC6" w:rsidRPr="008060CE" w:rsidRDefault="00212C37" w:rsidP="002858EF">
      <w:pPr>
        <w:spacing w:after="240"/>
        <w:rPr>
          <w:rFonts w:eastAsia="Times New Roman" w:cs="Times New Roman"/>
          <w:szCs w:val="24"/>
        </w:rPr>
      </w:pPr>
      <w:r w:rsidRPr="008060CE">
        <w:rPr>
          <w:rFonts w:cs="Times New Roman"/>
        </w:rPr>
        <w:t>The COVID-19 pandemic revealed weaknesses in international supply systems, especially the dangers of depending too much on domestic providers. Diversification tactics has to be given top priority in order to reduce such dangers in the future. By spreading their supply base across several locations, governments and companies can lessen their reliance on any one country, like China</w:t>
      </w:r>
      <w:r w:rsidR="00B407FD" w:rsidRPr="008060CE">
        <w:rPr>
          <w:rFonts w:cs="Times New Roman"/>
        </w:rPr>
        <w:t xml:space="preserve"> (Yan et al., 2023)</w:t>
      </w:r>
      <w:r w:rsidRPr="008060CE">
        <w:rPr>
          <w:rFonts w:cs="Times New Roman"/>
        </w:rPr>
        <w:t xml:space="preserve">. By spreading the risk of pandemics, natural </w:t>
      </w:r>
      <w:r w:rsidR="005817FC" w:rsidRPr="008060CE">
        <w:rPr>
          <w:rFonts w:cs="Times New Roman"/>
        </w:rPr>
        <w:t>calamities</w:t>
      </w:r>
      <w:r w:rsidRPr="008060CE">
        <w:rPr>
          <w:rFonts w:cs="Times New Roman"/>
        </w:rPr>
        <w:t>, and geopolitical u</w:t>
      </w:r>
      <w:r w:rsidR="005817FC" w:rsidRPr="008060CE">
        <w:rPr>
          <w:rFonts w:cs="Times New Roman"/>
        </w:rPr>
        <w:t>nrest</w:t>
      </w:r>
      <w:r w:rsidRPr="008060CE">
        <w:rPr>
          <w:rFonts w:cs="Times New Roman"/>
        </w:rPr>
        <w:t>, this tactic improves</w:t>
      </w:r>
      <w:r w:rsidR="005817FC" w:rsidRPr="008060CE">
        <w:rPr>
          <w:rFonts w:cs="Times New Roman"/>
        </w:rPr>
        <w:t xml:space="preserve"> the</w:t>
      </w:r>
      <w:r w:rsidRPr="008060CE">
        <w:rPr>
          <w:rFonts w:cs="Times New Roman"/>
        </w:rPr>
        <w:t xml:space="preserve"> supply chain stability. </w:t>
      </w:r>
    </w:p>
    <w:p w14:paraId="7A9859AA" w14:textId="507D24CD" w:rsidR="009A5FC6" w:rsidRPr="008060CE" w:rsidRDefault="00212C37" w:rsidP="002858EF">
      <w:pPr>
        <w:spacing w:after="240"/>
        <w:rPr>
          <w:rFonts w:eastAsia="Times New Roman" w:cs="Times New Roman"/>
          <w:szCs w:val="24"/>
        </w:rPr>
      </w:pPr>
      <w:r w:rsidRPr="008060CE">
        <w:rPr>
          <w:rFonts w:cs="Times New Roman"/>
        </w:rPr>
        <w:t>Reshoring and nearshoring are now</w:t>
      </w:r>
      <w:r w:rsidR="005817FC" w:rsidRPr="008060CE">
        <w:rPr>
          <w:rFonts w:cs="Times New Roman"/>
        </w:rPr>
        <w:t xml:space="preserve"> the</w:t>
      </w:r>
      <w:r w:rsidRPr="008060CE">
        <w:rPr>
          <w:rFonts w:cs="Times New Roman"/>
        </w:rPr>
        <w:t xml:space="preserve"> crucial components of contemporary supply chain management. In order to cut lead times and</w:t>
      </w:r>
      <w:r w:rsidR="005817FC" w:rsidRPr="008060CE">
        <w:rPr>
          <w:rFonts w:cs="Times New Roman"/>
        </w:rPr>
        <w:t xml:space="preserve"> to maintain</w:t>
      </w:r>
      <w:r w:rsidRPr="008060CE">
        <w:rPr>
          <w:rFonts w:cs="Times New Roman"/>
        </w:rPr>
        <w:t xml:space="preserve"> transportation expenses, nearshoring entails relocating production closer to end customers. Reshoring improves supply chain management and lessens vulnerability to global disturbances. By lowering reliance on </w:t>
      </w:r>
      <w:r w:rsidR="005817FC" w:rsidRPr="008060CE">
        <w:rPr>
          <w:rFonts w:cs="Times New Roman"/>
        </w:rPr>
        <w:t xml:space="preserve">the </w:t>
      </w:r>
      <w:r w:rsidRPr="008060CE">
        <w:rPr>
          <w:rFonts w:cs="Times New Roman"/>
        </w:rPr>
        <w:t>distant sources and enabling quick crisis responses</w:t>
      </w:r>
      <w:r w:rsidR="005817FC" w:rsidRPr="008060CE">
        <w:rPr>
          <w:rFonts w:cs="Times New Roman"/>
        </w:rPr>
        <w:t xml:space="preserve"> </w:t>
      </w:r>
      <w:r w:rsidRPr="008060CE">
        <w:rPr>
          <w:rFonts w:cs="Times New Roman"/>
        </w:rPr>
        <w:t>the tactics improve supply chain resilience and</w:t>
      </w:r>
      <w:r w:rsidR="005817FC" w:rsidRPr="008060CE">
        <w:rPr>
          <w:rFonts w:cs="Times New Roman"/>
        </w:rPr>
        <w:t xml:space="preserve"> its</w:t>
      </w:r>
      <w:r w:rsidRPr="008060CE">
        <w:rPr>
          <w:rFonts w:cs="Times New Roman"/>
        </w:rPr>
        <w:t xml:space="preserve"> adaptability. </w:t>
      </w:r>
    </w:p>
    <w:p w14:paraId="35D783E9" w14:textId="6ADD4C96" w:rsidR="00212C37" w:rsidRPr="008060CE" w:rsidRDefault="00212C37" w:rsidP="002858EF">
      <w:pPr>
        <w:rPr>
          <w:rFonts w:cs="Times New Roman"/>
        </w:rPr>
      </w:pPr>
      <w:r w:rsidRPr="008060CE">
        <w:rPr>
          <w:rFonts w:cs="Times New Roman"/>
        </w:rPr>
        <w:t xml:space="preserve">Governments should also encourage companies to participate in regional manufacturing by offering incentives like </w:t>
      </w:r>
      <w:r w:rsidR="005817FC" w:rsidRPr="008060CE">
        <w:rPr>
          <w:rFonts w:cs="Times New Roman"/>
        </w:rPr>
        <w:t xml:space="preserve">ensuring </w:t>
      </w:r>
      <w:r w:rsidRPr="008060CE">
        <w:rPr>
          <w:rFonts w:cs="Times New Roman"/>
        </w:rPr>
        <w:t>tax rebates and</w:t>
      </w:r>
      <w:r w:rsidR="005817FC" w:rsidRPr="008060CE">
        <w:rPr>
          <w:rFonts w:cs="Times New Roman"/>
        </w:rPr>
        <w:t xml:space="preserve"> basic</w:t>
      </w:r>
      <w:r w:rsidRPr="008060CE">
        <w:rPr>
          <w:rFonts w:cs="Times New Roman"/>
        </w:rPr>
        <w:t xml:space="preserve"> infrastructural improvements. Economies may reduce interruptions and guarantee a consistent</w:t>
      </w:r>
      <w:r w:rsidR="005817FC" w:rsidRPr="008060CE">
        <w:rPr>
          <w:rFonts w:cs="Times New Roman"/>
        </w:rPr>
        <w:t xml:space="preserve"> and continuous</w:t>
      </w:r>
      <w:r w:rsidRPr="008060CE">
        <w:rPr>
          <w:rFonts w:cs="Times New Roman"/>
        </w:rPr>
        <w:t xml:space="preserve"> supply of necessities even in times of crisis by bolstering domestic industry and broadening</w:t>
      </w:r>
      <w:r w:rsidR="005817FC" w:rsidRPr="008060CE">
        <w:rPr>
          <w:rFonts w:cs="Times New Roman"/>
        </w:rPr>
        <w:t xml:space="preserve"> and making vast</w:t>
      </w:r>
      <w:r w:rsidRPr="008060CE">
        <w:rPr>
          <w:rFonts w:cs="Times New Roman"/>
        </w:rPr>
        <w:t xml:space="preserve"> their global supplier base.</w:t>
      </w:r>
    </w:p>
    <w:p w14:paraId="36852DB0" w14:textId="77777777" w:rsidR="00655402" w:rsidRPr="008060CE" w:rsidRDefault="00655402" w:rsidP="002858EF">
      <w:pPr>
        <w:rPr>
          <w:rFonts w:cs="Times New Roman"/>
          <w:b/>
        </w:rPr>
      </w:pPr>
    </w:p>
    <w:p w14:paraId="6A1490E5" w14:textId="3207A18B" w:rsidR="00655402" w:rsidRPr="008060CE" w:rsidRDefault="00655402" w:rsidP="002858EF">
      <w:pPr>
        <w:pStyle w:val="Heading3"/>
        <w:rPr>
          <w:rFonts w:cs="Times New Roman"/>
        </w:rPr>
      </w:pPr>
      <w:bookmarkStart w:id="20" w:name="_Toc189788979"/>
      <w:r w:rsidRPr="008060CE">
        <w:rPr>
          <w:rFonts w:cs="Times New Roman"/>
        </w:rPr>
        <w:t>3</w:t>
      </w:r>
      <w:r w:rsidR="00212C37" w:rsidRPr="008060CE">
        <w:rPr>
          <w:rFonts w:cs="Times New Roman"/>
        </w:rPr>
        <w:t>.1.2 Supply Chain Technology Integration</w:t>
      </w:r>
      <w:bookmarkEnd w:id="20"/>
    </w:p>
    <w:p w14:paraId="3B039CF6" w14:textId="77777777" w:rsidR="00FB7EB7" w:rsidRPr="008060CE" w:rsidRDefault="00212C37" w:rsidP="002858EF">
      <w:pPr>
        <w:rPr>
          <w:rFonts w:cs="Times New Roman"/>
        </w:rPr>
      </w:pPr>
      <w:r w:rsidRPr="008060CE">
        <w:rPr>
          <w:rFonts w:cs="Times New Roman"/>
        </w:rPr>
        <w:t>Adding cutting-edge technologies can greatly improve</w:t>
      </w:r>
      <w:r w:rsidR="005817FC" w:rsidRPr="008060CE">
        <w:rPr>
          <w:rFonts w:cs="Times New Roman"/>
        </w:rPr>
        <w:t xml:space="preserve"> the</w:t>
      </w:r>
      <w:r w:rsidRPr="008060CE">
        <w:rPr>
          <w:rFonts w:cs="Times New Roman"/>
        </w:rPr>
        <w:t xml:space="preserve"> supply chain resilience. Blockchain technology and artificial intelligence (AI) are essential for </w:t>
      </w:r>
      <w:r w:rsidR="00BC1D91" w:rsidRPr="008060CE">
        <w:rPr>
          <w:rFonts w:cs="Times New Roman"/>
        </w:rPr>
        <w:t>increasing</w:t>
      </w:r>
      <w:r w:rsidRPr="008060CE">
        <w:rPr>
          <w:rFonts w:cs="Times New Roman"/>
        </w:rPr>
        <w:t xml:space="preserve"> supply chains' decision-making, efficiency</w:t>
      </w:r>
      <w:r w:rsidR="00BC1D91" w:rsidRPr="008060CE">
        <w:rPr>
          <w:rFonts w:cs="Times New Roman"/>
        </w:rPr>
        <w:t>, fastness</w:t>
      </w:r>
      <w:r w:rsidRPr="008060CE">
        <w:rPr>
          <w:rFonts w:cs="Times New Roman"/>
        </w:rPr>
        <w:t xml:space="preserve"> and transparency. Predictive analytics</w:t>
      </w:r>
      <w:r w:rsidR="00BC1D91" w:rsidRPr="008060CE">
        <w:rPr>
          <w:rFonts w:cs="Times New Roman"/>
        </w:rPr>
        <w:t xml:space="preserve"> that are</w:t>
      </w:r>
      <w:r w:rsidRPr="008060CE">
        <w:rPr>
          <w:rFonts w:cs="Times New Roman"/>
        </w:rPr>
        <w:t xml:space="preserve"> driven by AI improves inventory control, predicts changes in demand, and identifies possible issues before they become serious</w:t>
      </w:r>
      <w:r w:rsidR="00212DD6" w:rsidRPr="008060CE">
        <w:rPr>
          <w:rFonts w:cs="Times New Roman"/>
        </w:rPr>
        <w:t xml:space="preserve"> </w:t>
      </w:r>
      <w:r w:rsidR="00212DD6" w:rsidRPr="008060CE">
        <w:rPr>
          <w:rFonts w:cs="Times New Roman"/>
          <w:color w:val="000000"/>
          <w:shd w:val="clear" w:color="auto" w:fill="FFFFFF"/>
        </w:rPr>
        <w:t>(admin, 2022)</w:t>
      </w:r>
      <w:r w:rsidRPr="008060CE">
        <w:rPr>
          <w:rFonts w:cs="Times New Roman"/>
        </w:rPr>
        <w:t>. Blockchain technology lowers the risk of fraud and boosts stakeholder trust by ensuring transparency an</w:t>
      </w:r>
      <w:r w:rsidR="00BC1D91" w:rsidRPr="008060CE">
        <w:rPr>
          <w:rFonts w:cs="Times New Roman"/>
        </w:rPr>
        <w:t>d reliability.</w:t>
      </w:r>
    </w:p>
    <w:p w14:paraId="69E5474E" w14:textId="77777777" w:rsidR="00FB7EB7" w:rsidRPr="008060CE" w:rsidRDefault="00FB7EB7" w:rsidP="002858EF">
      <w:pPr>
        <w:rPr>
          <w:rFonts w:cs="Times New Roman"/>
          <w:b/>
          <w:bCs/>
        </w:rPr>
      </w:pPr>
    </w:p>
    <w:p w14:paraId="249ABED5" w14:textId="715D97A5" w:rsidR="00655402" w:rsidRPr="008060CE" w:rsidRDefault="00212C37" w:rsidP="002858EF">
      <w:pPr>
        <w:rPr>
          <w:rFonts w:cs="Times New Roman"/>
        </w:rPr>
      </w:pPr>
      <w:r w:rsidRPr="008060CE">
        <w:rPr>
          <w:rFonts w:cs="Times New Roman"/>
          <w:b/>
          <w:bCs/>
        </w:rPr>
        <w:t>Case</w:t>
      </w:r>
      <w:r w:rsidR="00655402" w:rsidRPr="008060CE">
        <w:rPr>
          <w:rFonts w:cs="Times New Roman"/>
          <w:b/>
          <w:bCs/>
        </w:rPr>
        <w:t xml:space="preserve"> </w:t>
      </w:r>
      <w:r w:rsidRPr="008060CE">
        <w:rPr>
          <w:rFonts w:cs="Times New Roman"/>
          <w:b/>
          <w:bCs/>
        </w:rPr>
        <w:t>Study:</w:t>
      </w:r>
      <w:r w:rsidR="00FB7EB7" w:rsidRPr="008060CE">
        <w:rPr>
          <w:rFonts w:cs="Times New Roman"/>
        </w:rPr>
        <w:t xml:space="preserve"> </w:t>
      </w:r>
      <w:r w:rsidRPr="008060CE">
        <w:rPr>
          <w:rFonts w:cs="Times New Roman"/>
          <w:b/>
          <w:bCs/>
        </w:rPr>
        <w:t>Technological Developments at Amazon and Walmart</w:t>
      </w:r>
      <w:r w:rsidR="00FB7EB7" w:rsidRPr="008060CE">
        <w:rPr>
          <w:rFonts w:cs="Times New Roman"/>
          <w:b/>
          <w:bCs/>
        </w:rPr>
        <w:t xml:space="preserve">: </w:t>
      </w:r>
      <w:r w:rsidRPr="008060CE">
        <w:rPr>
          <w:rFonts w:cs="Times New Roman"/>
        </w:rPr>
        <w:t xml:space="preserve">Digital technology have been effectively utilized by Amazon and Walmart to strengthen their supply chains. Amazon uses artificial intelligence (AI) and machine learning algorithms to forecast </w:t>
      </w:r>
      <w:r w:rsidR="00BC1D91" w:rsidRPr="008060CE">
        <w:rPr>
          <w:rFonts w:cs="Times New Roman"/>
        </w:rPr>
        <w:t xml:space="preserve">and analyse </w:t>
      </w:r>
      <w:r w:rsidRPr="008060CE">
        <w:rPr>
          <w:rFonts w:cs="Times New Roman"/>
        </w:rPr>
        <w:t>customer demand, effectively manage inventory, and expedite</w:t>
      </w:r>
      <w:r w:rsidR="00BC1D91" w:rsidRPr="008060CE">
        <w:rPr>
          <w:rFonts w:cs="Times New Roman"/>
        </w:rPr>
        <w:t xml:space="preserve"> the</w:t>
      </w:r>
      <w:r w:rsidRPr="008060CE">
        <w:rPr>
          <w:rFonts w:cs="Times New Roman"/>
        </w:rPr>
        <w:t xml:space="preserve"> logistics processes. Walmart tracks items from farm to shelf using blockchain technology, </w:t>
      </w:r>
      <w:r w:rsidR="00BC1D91" w:rsidRPr="008060CE">
        <w:rPr>
          <w:rFonts w:cs="Times New Roman"/>
        </w:rPr>
        <w:t>ensur</w:t>
      </w:r>
      <w:r w:rsidRPr="008060CE">
        <w:rPr>
          <w:rFonts w:cs="Times New Roman"/>
        </w:rPr>
        <w:t>ing food safety and quick reactions to contamination events. These applications are prime</w:t>
      </w:r>
      <w:r w:rsidR="00BC1D91" w:rsidRPr="008060CE">
        <w:rPr>
          <w:rFonts w:cs="Times New Roman"/>
        </w:rPr>
        <w:t xml:space="preserve"> and most important</w:t>
      </w:r>
      <w:r w:rsidRPr="008060CE">
        <w:rPr>
          <w:rFonts w:cs="Times New Roman"/>
        </w:rPr>
        <w:t xml:space="preserve"> examples of how supply chain resilience is enhanced by technology developments</w:t>
      </w:r>
      <w:r w:rsidR="00BC1D91" w:rsidRPr="008060CE">
        <w:rPr>
          <w:rFonts w:cs="Times New Roman"/>
        </w:rPr>
        <w:t xml:space="preserve"> and research.</w:t>
      </w:r>
    </w:p>
    <w:p w14:paraId="2EA176B3" w14:textId="5F97AF0B" w:rsidR="00212C37" w:rsidRPr="008060CE" w:rsidRDefault="00212C37" w:rsidP="002858EF">
      <w:pPr>
        <w:rPr>
          <w:rFonts w:cs="Times New Roman"/>
        </w:rPr>
      </w:pPr>
      <w:r w:rsidRPr="008060CE">
        <w:rPr>
          <w:rFonts w:cs="Times New Roman"/>
        </w:rPr>
        <w:t>Sources of information on supply chain fortification best practices</w:t>
      </w:r>
      <w:r w:rsidR="00BC1D91" w:rsidRPr="008060CE">
        <w:rPr>
          <w:rFonts w:cs="Times New Roman"/>
        </w:rPr>
        <w:t xml:space="preserve"> which</w:t>
      </w:r>
      <w:r w:rsidRPr="008060CE">
        <w:rPr>
          <w:rFonts w:cs="Times New Roman"/>
        </w:rPr>
        <w:t xml:space="preserve"> include industry publications from FedEx, DHL, and Maersk a</w:t>
      </w:r>
      <w:r w:rsidR="00BC1D91" w:rsidRPr="008060CE">
        <w:rPr>
          <w:rFonts w:cs="Times New Roman"/>
        </w:rPr>
        <w:t>nd</w:t>
      </w:r>
      <w:r w:rsidRPr="008060CE">
        <w:rPr>
          <w:rFonts w:cs="Times New Roman"/>
        </w:rPr>
        <w:t xml:space="preserve"> the World Economic Forum's (WEF) supply chain resilience</w:t>
      </w:r>
      <w:r w:rsidR="00BC1D91" w:rsidRPr="008060CE">
        <w:rPr>
          <w:rFonts w:cs="Times New Roman"/>
        </w:rPr>
        <w:t>.</w:t>
      </w:r>
    </w:p>
    <w:p w14:paraId="3467ECF4" w14:textId="77777777" w:rsidR="00655402" w:rsidRPr="008060CE" w:rsidRDefault="00655402" w:rsidP="002858EF">
      <w:pPr>
        <w:rPr>
          <w:rFonts w:cs="Times New Roman"/>
        </w:rPr>
      </w:pPr>
    </w:p>
    <w:p w14:paraId="57FDF307" w14:textId="45A1127F" w:rsidR="00655402" w:rsidRPr="008060CE" w:rsidRDefault="00655402" w:rsidP="002858EF">
      <w:pPr>
        <w:pStyle w:val="Heading2"/>
      </w:pPr>
      <w:bookmarkStart w:id="21" w:name="_Toc189788980"/>
      <w:r w:rsidRPr="008060CE">
        <w:t>3</w:t>
      </w:r>
      <w:r w:rsidR="00212C37" w:rsidRPr="008060CE">
        <w:t>.2 Methods for Controlling Inflation</w:t>
      </w:r>
      <w:bookmarkEnd w:id="21"/>
      <w:r w:rsidR="00212C37" w:rsidRPr="008060CE">
        <w:t xml:space="preserve"> </w:t>
      </w:r>
    </w:p>
    <w:p w14:paraId="45FF4EA9" w14:textId="34D168C9" w:rsidR="00655402" w:rsidRPr="008060CE" w:rsidRDefault="00655402" w:rsidP="002858EF">
      <w:pPr>
        <w:pStyle w:val="Heading3"/>
        <w:rPr>
          <w:rFonts w:cs="Times New Roman"/>
        </w:rPr>
      </w:pPr>
      <w:bookmarkStart w:id="22" w:name="_Toc189788981"/>
      <w:r w:rsidRPr="008060CE">
        <w:rPr>
          <w:rFonts w:cs="Times New Roman"/>
        </w:rPr>
        <w:t>3</w:t>
      </w:r>
      <w:r w:rsidR="00212C37" w:rsidRPr="008060CE">
        <w:rPr>
          <w:rFonts w:cs="Times New Roman"/>
        </w:rPr>
        <w:t>.2.1 Mechanisms for Early Inflation Detection</w:t>
      </w:r>
      <w:bookmarkEnd w:id="22"/>
    </w:p>
    <w:p w14:paraId="4131708B" w14:textId="77777777" w:rsidR="00990D20" w:rsidRPr="008060CE" w:rsidRDefault="00990D20" w:rsidP="002858EF">
      <w:pPr>
        <w:rPr>
          <w:rFonts w:cs="Times New Roman"/>
        </w:rPr>
      </w:pPr>
      <w:r w:rsidRPr="008060CE">
        <w:rPr>
          <w:rFonts w:cs="Times New Roman"/>
        </w:rPr>
        <w:t xml:space="preserve">Ineffective inflation management depends upon proactive measures. Early stage inflationary pressures can be identified by creating advanced forecasting models. These models should embed and integrate real time economic data, e.g., supply chain dynamics, swings in the labor market, swings and movements, and price movements of the commodities (Meerburg, 2021). </w:t>
      </w:r>
    </w:p>
    <w:p w14:paraId="3496E755" w14:textId="0F20661E" w:rsidR="00990D20" w:rsidRPr="008060CE" w:rsidRDefault="00990D20" w:rsidP="002858EF">
      <w:pPr>
        <w:rPr>
          <w:rFonts w:cs="Times New Roman"/>
        </w:rPr>
      </w:pPr>
      <w:r w:rsidRPr="008060CE">
        <w:rPr>
          <w:rFonts w:cs="Times New Roman"/>
        </w:rPr>
        <w:t xml:space="preserve">To enhance their capacity and precisely forecasting the inflation patterns, governments and central banks will have to make investments in data analytics and economic monitoring system. Early detection of inflationary pressures allows the policymakers to take focused actions like changing of interest rate or fiscal policies and is able to minimize the negative effects on the economy. </w:t>
      </w:r>
    </w:p>
    <w:p w14:paraId="54F5B80A" w14:textId="6333F82B" w:rsidR="00AC0E4E" w:rsidRPr="008060CE" w:rsidRDefault="00990D20" w:rsidP="002858EF">
      <w:pPr>
        <w:rPr>
          <w:rFonts w:cs="Times New Roman"/>
        </w:rPr>
      </w:pPr>
      <w:r w:rsidRPr="008060CE">
        <w:rPr>
          <w:rFonts w:cs="Times New Roman"/>
        </w:rPr>
        <w:t>In addition, they can also be integrated with public private partnerships to enhance the predictability of inflation and to exchange the critical economic data. Integrated monitoring frameworks should be developed for financial institutions, corporations and governments to cooperate in order for them to be able to create and improve economic indicators in a real time.</w:t>
      </w:r>
      <w:r w:rsidR="00212C37" w:rsidRPr="008060CE">
        <w:rPr>
          <w:rFonts w:cs="Times New Roman"/>
        </w:rPr>
        <w:t xml:space="preserve"> </w:t>
      </w:r>
      <w:r w:rsidR="00212C37" w:rsidRPr="008060CE">
        <w:rPr>
          <w:rFonts w:cs="Times New Roman"/>
        </w:rPr>
        <w:br/>
      </w:r>
    </w:p>
    <w:p w14:paraId="3CD91BF1" w14:textId="77777777" w:rsidR="00AC0E4E" w:rsidRPr="008060CE" w:rsidRDefault="00AC0E4E" w:rsidP="002858EF">
      <w:pPr>
        <w:pStyle w:val="Heading3"/>
        <w:rPr>
          <w:rFonts w:cs="Times New Roman"/>
        </w:rPr>
      </w:pPr>
      <w:bookmarkStart w:id="23" w:name="_Toc189788982"/>
      <w:r w:rsidRPr="008060CE">
        <w:rPr>
          <w:rFonts w:cs="Times New Roman"/>
        </w:rPr>
        <w:t>3</w:t>
      </w:r>
      <w:r w:rsidR="00212C37" w:rsidRPr="008060CE">
        <w:rPr>
          <w:rFonts w:cs="Times New Roman"/>
        </w:rPr>
        <w:t>.2.2 Monetary and Fiscal Policy Alignment</w:t>
      </w:r>
      <w:bookmarkEnd w:id="23"/>
    </w:p>
    <w:p w14:paraId="372D4F1E" w14:textId="5D4E853E" w:rsidR="00AC0E4E" w:rsidRPr="008060CE" w:rsidRDefault="000A7B3C" w:rsidP="002858EF">
      <w:pPr>
        <w:rPr>
          <w:rFonts w:cs="Times New Roman"/>
        </w:rPr>
      </w:pPr>
      <w:r w:rsidRPr="008060CE">
        <w:rPr>
          <w:rFonts w:cs="Times New Roman"/>
        </w:rPr>
        <w:t>Fiscal and monetary policy must be balanced and properly set so as to prevent inflation from occurring without constraining economic growth. An overly fast fiscal stimulus may be an overly fast program that is still not enough of a demand pull to overcome the effect of an overly tight monetary policy. Policymakers have to maintain a careful balance  between growing and keeping price stability intact.</w:t>
      </w:r>
    </w:p>
    <w:p w14:paraId="46775FF2" w14:textId="6CA8ACD0" w:rsidR="00AC0E4E" w:rsidRPr="008060CE" w:rsidRDefault="00212C37" w:rsidP="002858EF">
      <w:pPr>
        <w:rPr>
          <w:rFonts w:cs="Times New Roman"/>
          <w:b/>
          <w:bCs/>
        </w:rPr>
      </w:pPr>
      <w:r w:rsidRPr="008060CE">
        <w:rPr>
          <w:rFonts w:cs="Times New Roman"/>
          <w:b/>
          <w:bCs/>
        </w:rPr>
        <w:t>An Analysis of Sweden's Inflation Control During COVID-19</w:t>
      </w:r>
    </w:p>
    <w:p w14:paraId="6A2AE9BD" w14:textId="77777777" w:rsidR="008F7F6B" w:rsidRPr="008060CE" w:rsidRDefault="008F7F6B" w:rsidP="002858EF">
      <w:pPr>
        <w:rPr>
          <w:rFonts w:cs="Times New Roman"/>
        </w:rPr>
      </w:pPr>
      <w:r w:rsidRPr="008060CE">
        <w:rPr>
          <w:rFonts w:cs="Times New Roman"/>
        </w:rPr>
        <w:t>Sweden’s policy strategy for controlling and curbing inflation during the COVID 19 pandemic is a very good model for policy balance. Cautious monetary policy was adopted by the nation and modest fiscal stimulus programs were continued by the nation. This strategy may act as a reference to other countries and stabilize the economy without directly provoking and restraining uncontrollable inflation.</w:t>
      </w:r>
    </w:p>
    <w:p w14:paraId="794755E7" w14:textId="77777777" w:rsidR="008F7F6B" w:rsidRPr="008060CE" w:rsidRDefault="008F7F6B" w:rsidP="002858EF">
      <w:pPr>
        <w:rPr>
          <w:rFonts w:cs="Times New Roman"/>
        </w:rPr>
      </w:pPr>
      <w:r w:rsidRPr="008060CE">
        <w:rPr>
          <w:rFonts w:cs="Times New Roman"/>
        </w:rPr>
        <w:t xml:space="preserve">Successful inflation control tactics are learnt from data sources such as that of central bank policies and International Monetary Fund (IMF). </w:t>
      </w:r>
    </w:p>
    <w:p w14:paraId="04635BD8" w14:textId="40B7796D" w:rsidR="00212C37" w:rsidRPr="008060CE" w:rsidRDefault="00212C37" w:rsidP="002858EF">
      <w:pPr>
        <w:rPr>
          <w:rFonts w:cs="Times New Roman"/>
        </w:rPr>
      </w:pPr>
      <w:r w:rsidRPr="008060CE">
        <w:rPr>
          <w:rFonts w:cs="Times New Roman"/>
        </w:rPr>
        <w:t xml:space="preserve"> </w:t>
      </w:r>
    </w:p>
    <w:p w14:paraId="3AA28308" w14:textId="77777777" w:rsidR="00AC0E4E" w:rsidRPr="008060CE" w:rsidRDefault="00AC0E4E" w:rsidP="002858EF">
      <w:pPr>
        <w:pStyle w:val="Heading2"/>
      </w:pPr>
      <w:bookmarkStart w:id="24" w:name="_Toc189788983"/>
      <w:r w:rsidRPr="008060CE">
        <w:t>3</w:t>
      </w:r>
      <w:r w:rsidR="00212C37" w:rsidRPr="008060CE">
        <w:t>.3 Government Reactions That Are Future-Proof</w:t>
      </w:r>
      <w:bookmarkEnd w:id="24"/>
    </w:p>
    <w:p w14:paraId="6CE96C81" w14:textId="77777777" w:rsidR="00AC0E4E" w:rsidRPr="008060CE" w:rsidRDefault="00AC0E4E" w:rsidP="002858EF">
      <w:pPr>
        <w:pStyle w:val="Heading3"/>
        <w:rPr>
          <w:rFonts w:cs="Times New Roman"/>
        </w:rPr>
      </w:pPr>
      <w:bookmarkStart w:id="25" w:name="_Toc189788984"/>
      <w:r w:rsidRPr="008060CE">
        <w:rPr>
          <w:rFonts w:cs="Times New Roman"/>
        </w:rPr>
        <w:t>3</w:t>
      </w:r>
      <w:r w:rsidR="00212C37" w:rsidRPr="008060CE">
        <w:rPr>
          <w:rFonts w:cs="Times New Roman"/>
        </w:rPr>
        <w:t>.3.1 Frameworks for Emergency Economic Response</w:t>
      </w:r>
      <w:bookmarkEnd w:id="25"/>
    </w:p>
    <w:p w14:paraId="480FD208" w14:textId="70BB2A79" w:rsidR="005F0580" w:rsidRPr="008060CE" w:rsidRDefault="00E66453" w:rsidP="002858EF">
      <w:pPr>
        <w:rPr>
          <w:rFonts w:cs="Times New Roman"/>
        </w:rPr>
      </w:pPr>
      <w:r w:rsidRPr="008060CE">
        <w:rPr>
          <w:rFonts w:cs="Times New Roman"/>
        </w:rPr>
        <w:t>Emergency economic response frameworks have already been built in and can make governments react quickly and promptly to future crises. Worth mentioning are these frameworks must be ensured financial safety with predetermined stimulus plan and quick deployment systems to receive financial aid.</w:t>
      </w:r>
    </w:p>
    <w:p w14:paraId="73C4231A" w14:textId="77777777" w:rsidR="005F0580" w:rsidRPr="008060CE" w:rsidRDefault="005F0580" w:rsidP="002858EF">
      <w:pPr>
        <w:rPr>
          <w:rFonts w:cs="Times New Roman"/>
        </w:rPr>
      </w:pPr>
    </w:p>
    <w:p w14:paraId="2D978B9B" w14:textId="77777777" w:rsidR="005F0580" w:rsidRPr="008060CE" w:rsidRDefault="00212C37" w:rsidP="002858EF">
      <w:pPr>
        <w:rPr>
          <w:rFonts w:cs="Times New Roman"/>
          <w:b/>
          <w:bCs/>
        </w:rPr>
      </w:pPr>
      <w:r w:rsidRPr="008060CE">
        <w:rPr>
          <w:rFonts w:cs="Times New Roman"/>
          <w:b/>
          <w:bCs/>
        </w:rPr>
        <w:t xml:space="preserve">A strong emergency economic response structure should </w:t>
      </w:r>
      <w:r w:rsidR="00BC1D91" w:rsidRPr="008060CE">
        <w:rPr>
          <w:rFonts w:cs="Times New Roman"/>
          <w:b/>
          <w:bCs/>
        </w:rPr>
        <w:t>contain</w:t>
      </w:r>
      <w:r w:rsidRPr="008060CE">
        <w:rPr>
          <w:rFonts w:cs="Times New Roman"/>
          <w:b/>
          <w:bCs/>
        </w:rPr>
        <w:t xml:space="preserve"> the following </w:t>
      </w:r>
      <w:r w:rsidR="00BC1D91" w:rsidRPr="008060CE">
        <w:rPr>
          <w:rFonts w:cs="Times New Roman"/>
          <w:b/>
          <w:bCs/>
        </w:rPr>
        <w:t xml:space="preserve">vital </w:t>
      </w:r>
      <w:r w:rsidRPr="008060CE">
        <w:rPr>
          <w:rFonts w:cs="Times New Roman"/>
          <w:b/>
          <w:bCs/>
        </w:rPr>
        <w:t>elements:</w:t>
      </w:r>
    </w:p>
    <w:p w14:paraId="7F8C6234" w14:textId="56A2BDC3" w:rsidR="005F0580" w:rsidRPr="008060CE" w:rsidRDefault="00212C37" w:rsidP="002858EF">
      <w:pPr>
        <w:pStyle w:val="ListParagraph"/>
        <w:numPr>
          <w:ilvl w:val="0"/>
          <w:numId w:val="44"/>
        </w:numPr>
        <w:rPr>
          <w:rFonts w:cs="Times New Roman"/>
        </w:rPr>
      </w:pPr>
      <w:r w:rsidRPr="008060CE">
        <w:rPr>
          <w:rFonts w:cs="Times New Roman"/>
          <w:b/>
          <w:bCs/>
        </w:rPr>
        <w:t>Predetermined budgetary measures:</w:t>
      </w:r>
      <w:r w:rsidRPr="008060CE">
        <w:rPr>
          <w:rFonts w:cs="Times New Roman"/>
        </w:rPr>
        <w:t xml:space="preserve"> </w:t>
      </w:r>
      <w:r w:rsidR="00097060" w:rsidRPr="008060CE">
        <w:rPr>
          <w:rFonts w:cs="Times New Roman"/>
        </w:rPr>
        <w:t>During an economic downturn, a government should conclude on what plans can be fast responded and respond to that budgetary depression.</w:t>
      </w:r>
    </w:p>
    <w:p w14:paraId="0FFF996F" w14:textId="0C70F748" w:rsidR="005F0580" w:rsidRPr="008060CE" w:rsidRDefault="00212C37" w:rsidP="002858EF">
      <w:pPr>
        <w:pStyle w:val="ListParagraph"/>
        <w:numPr>
          <w:ilvl w:val="0"/>
          <w:numId w:val="44"/>
        </w:numPr>
        <w:rPr>
          <w:rFonts w:cs="Times New Roman"/>
        </w:rPr>
      </w:pPr>
      <w:r w:rsidRPr="008060CE">
        <w:rPr>
          <w:rFonts w:cs="Times New Roman"/>
          <w:b/>
          <w:bCs/>
        </w:rPr>
        <w:t>Financial safety nets:</w:t>
      </w:r>
      <w:r w:rsidRPr="008060CE">
        <w:rPr>
          <w:rFonts w:cs="Times New Roman"/>
        </w:rPr>
        <w:t xml:space="preserve"> </w:t>
      </w:r>
      <w:r w:rsidR="00097060" w:rsidRPr="008060CE">
        <w:rPr>
          <w:rFonts w:cs="Times New Roman"/>
        </w:rPr>
        <w:t>Unemployment insurance, social security programs must be ensured they must provide prompt support in the form of financial safety nets.</w:t>
      </w:r>
    </w:p>
    <w:p w14:paraId="233E6B78" w14:textId="2FA96058" w:rsidR="00AD7504" w:rsidRPr="008060CE" w:rsidRDefault="00212C37" w:rsidP="002858EF">
      <w:pPr>
        <w:pStyle w:val="ListParagraph"/>
        <w:numPr>
          <w:ilvl w:val="0"/>
          <w:numId w:val="44"/>
        </w:numPr>
        <w:rPr>
          <w:rFonts w:cs="Times New Roman"/>
        </w:rPr>
      </w:pPr>
      <w:r w:rsidRPr="008060CE">
        <w:rPr>
          <w:rFonts w:cs="Times New Roman"/>
          <w:b/>
          <w:bCs/>
        </w:rPr>
        <w:t>Crisis reaction teams:</w:t>
      </w:r>
      <w:r w:rsidRPr="008060CE">
        <w:rPr>
          <w:rFonts w:cs="Times New Roman"/>
        </w:rPr>
        <w:t xml:space="preserve"> </w:t>
      </w:r>
      <w:r w:rsidR="00097060" w:rsidRPr="008060CE">
        <w:rPr>
          <w:rFonts w:cs="Times New Roman"/>
        </w:rPr>
        <w:t>To prepare emergency interventions, there need to be formed specialized groups of legislators, economists and business executives called crisis reaction teams.</w:t>
      </w:r>
      <w:r w:rsidR="00AD7504" w:rsidRPr="008060CE">
        <w:rPr>
          <w:rFonts w:cs="Times New Roman"/>
          <w:b/>
          <w:bCs/>
        </w:rPr>
        <w:t>Case Study: The Quick Financial Reaction of South Korea to COVID-19:</w:t>
      </w:r>
      <w:r w:rsidR="00AD7504" w:rsidRPr="008060CE">
        <w:rPr>
          <w:rFonts w:cs="Times New Roman"/>
        </w:rPr>
        <w:t xml:space="preserve"> South Korea's speedy and prompt economic response in the midst of the COVID-19 epidemic exemplifies why a country that has a well organized and systematic emergency plan (Lee et al., 2023). Put quickly by the government to stabilize the economy and speed the recovery, they were fiscal measures, including direct cash aid to individuals and businesses.</w:t>
      </w:r>
    </w:p>
    <w:p w14:paraId="701C94C8" w14:textId="77777777" w:rsidR="00141272" w:rsidRPr="008060CE" w:rsidRDefault="00141272" w:rsidP="002858EF">
      <w:pPr>
        <w:rPr>
          <w:rFonts w:cs="Times New Roman"/>
        </w:rPr>
      </w:pPr>
    </w:p>
    <w:p w14:paraId="39C7A6ED" w14:textId="3B5B9A67" w:rsidR="00141272" w:rsidRPr="008060CE" w:rsidRDefault="00141272" w:rsidP="002858EF">
      <w:pPr>
        <w:pStyle w:val="Heading3"/>
        <w:rPr>
          <w:rFonts w:cs="Times New Roman"/>
        </w:rPr>
      </w:pPr>
      <w:bookmarkStart w:id="26" w:name="_Toc189788985"/>
      <w:r w:rsidRPr="008060CE">
        <w:rPr>
          <w:rFonts w:cs="Times New Roman"/>
        </w:rPr>
        <w:t>3</w:t>
      </w:r>
      <w:r w:rsidR="00212C37" w:rsidRPr="008060CE">
        <w:rPr>
          <w:rFonts w:cs="Times New Roman"/>
        </w:rPr>
        <w:t>.3.2</w:t>
      </w:r>
      <w:r w:rsidRPr="008060CE">
        <w:rPr>
          <w:rFonts w:cs="Times New Roman"/>
        </w:rPr>
        <w:t xml:space="preserve"> </w:t>
      </w:r>
      <w:r w:rsidR="00212C37" w:rsidRPr="008060CE">
        <w:rPr>
          <w:rFonts w:cs="Times New Roman"/>
        </w:rPr>
        <w:t>International Collaboration and Monetary Safety</w:t>
      </w:r>
      <w:bookmarkEnd w:id="26"/>
    </w:p>
    <w:p w14:paraId="3AA31351" w14:textId="77777777" w:rsidR="00B24976" w:rsidRPr="008060CE" w:rsidRDefault="00B24976" w:rsidP="002858EF">
      <w:pPr>
        <w:rPr>
          <w:rFonts w:cs="Times New Roman"/>
        </w:rPr>
      </w:pPr>
      <w:r w:rsidRPr="008060CE">
        <w:rPr>
          <w:rFonts w:cs="Times New Roman"/>
        </w:rPr>
        <w:t>It is crucial for cross border economic crises to improve international cooperation. The World Bank and IMF are only able to provide international cooperation, financial help and policy advice. The institutions of international cooperation can be fortified and policy combined that will add to global economic stability.</w:t>
      </w:r>
    </w:p>
    <w:p w14:paraId="759AEC8D" w14:textId="77777777" w:rsidR="00B24976" w:rsidRPr="008060CE" w:rsidRDefault="00B24976" w:rsidP="002858EF">
      <w:pPr>
        <w:rPr>
          <w:rFonts w:cs="Times New Roman"/>
        </w:rPr>
      </w:pPr>
      <w:r w:rsidRPr="008060CE">
        <w:rPr>
          <w:rFonts w:cs="Times New Roman"/>
        </w:rPr>
        <w:t>International cooperation is a necessity when it comes to dealing with the world’s economic problems, and G20 economic stability talks illustrate this no better. By making countries cooperate with each other, the recovery rate will be very fast and crisis will be well mitigated, while there will be sustainability in chronic economic stability.</w:t>
      </w:r>
    </w:p>
    <w:p w14:paraId="4E1B2074" w14:textId="77777777" w:rsidR="00B24976" w:rsidRPr="008060CE" w:rsidRDefault="00B24976" w:rsidP="002858EF">
      <w:pPr>
        <w:rPr>
          <w:rFonts w:cs="Times New Roman"/>
        </w:rPr>
      </w:pPr>
    </w:p>
    <w:p w14:paraId="208FE7E3" w14:textId="5371C18D" w:rsidR="00BB4B1E" w:rsidRPr="008060CE" w:rsidRDefault="00212C37" w:rsidP="002858EF">
      <w:pPr>
        <w:rPr>
          <w:rFonts w:cs="Times New Roman"/>
        </w:rPr>
      </w:pPr>
      <w:r w:rsidRPr="008060CE">
        <w:rPr>
          <w:rFonts w:cs="Times New Roman"/>
          <w:b/>
          <w:bCs/>
        </w:rPr>
        <w:t>Suggestions for Increasing International Cooperation:</w:t>
      </w:r>
    </w:p>
    <w:p w14:paraId="78C66F6C" w14:textId="766AEC63" w:rsidR="00D02773" w:rsidRPr="008060CE" w:rsidRDefault="00212C37" w:rsidP="002858EF">
      <w:pPr>
        <w:pStyle w:val="ListParagraph"/>
        <w:numPr>
          <w:ilvl w:val="0"/>
          <w:numId w:val="45"/>
        </w:numPr>
        <w:rPr>
          <w:rFonts w:cs="Times New Roman"/>
        </w:rPr>
      </w:pPr>
      <w:r w:rsidRPr="008060CE">
        <w:rPr>
          <w:rFonts w:cs="Times New Roman"/>
        </w:rPr>
        <w:t>I</w:t>
      </w:r>
      <w:r w:rsidR="00D02773" w:rsidRPr="008060CE">
        <w:rPr>
          <w:rFonts w:cs="Times New Roman"/>
        </w:rPr>
        <w:t>mproving International Policy Coordination: To efficiently handle changes in the real-world economy, nations need to coordinate their fiscal and monetary policies.</w:t>
      </w:r>
    </w:p>
    <w:p w14:paraId="6FAD8C53" w14:textId="77777777" w:rsidR="00D02773" w:rsidRPr="008060CE" w:rsidRDefault="00D02773" w:rsidP="002858EF">
      <w:pPr>
        <w:pStyle w:val="ListParagraph"/>
        <w:numPr>
          <w:ilvl w:val="0"/>
          <w:numId w:val="45"/>
        </w:numPr>
        <w:rPr>
          <w:rFonts w:cs="Times New Roman"/>
        </w:rPr>
      </w:pPr>
      <w:r w:rsidRPr="008060CE">
        <w:rPr>
          <w:rFonts w:cs="Times New Roman"/>
        </w:rPr>
        <w:t>Growing financial assistance programs: To avoid economic collapses, organizations such as the IMF should provide financial support to those economies that prone to risk.</w:t>
      </w:r>
    </w:p>
    <w:p w14:paraId="309070F4" w14:textId="6FED435C" w:rsidR="00BB4B1E" w:rsidRPr="008060CE" w:rsidRDefault="00D02773" w:rsidP="002858EF">
      <w:pPr>
        <w:pStyle w:val="ListParagraph"/>
        <w:numPr>
          <w:ilvl w:val="0"/>
          <w:numId w:val="45"/>
        </w:numPr>
        <w:rPr>
          <w:rFonts w:cs="Times New Roman"/>
          <w:b/>
        </w:rPr>
      </w:pPr>
      <w:r w:rsidRPr="008060CE">
        <w:rPr>
          <w:rFonts w:cs="Times New Roman"/>
        </w:rPr>
        <w:t>Fostering trade resilience: Nations need to work together to create trade pacts that guarantee supply chain stability at times of emergency crises.</w:t>
      </w:r>
    </w:p>
    <w:p w14:paraId="0BD64CD8" w14:textId="77777777" w:rsidR="00BB4B1E" w:rsidRPr="008060CE" w:rsidRDefault="00BB4B1E" w:rsidP="002858EF">
      <w:pPr>
        <w:rPr>
          <w:rFonts w:cs="Times New Roman"/>
        </w:rPr>
      </w:pPr>
    </w:p>
    <w:p w14:paraId="78FB1514" w14:textId="552DA757" w:rsidR="00212C37" w:rsidRPr="008060CE" w:rsidRDefault="002A30E4" w:rsidP="002858EF">
      <w:pPr>
        <w:rPr>
          <w:rFonts w:cs="Times New Roman"/>
          <w:b/>
        </w:rPr>
      </w:pPr>
      <w:r w:rsidRPr="008060CE">
        <w:rPr>
          <w:rFonts w:cs="Times New Roman"/>
        </w:rPr>
        <w:t xml:space="preserve">Some of the other data sources such as World Bank and OECD policy papers as well as G20 talks emphasize the role of economic stability and an increase in growth and they serve as other ways of obtaining additional information about the importance of international cooperation regarding the economic resilience. </w:t>
      </w:r>
      <w:r w:rsidR="00212C37" w:rsidRPr="008060CE">
        <w:rPr>
          <w:rFonts w:cs="Times New Roman"/>
        </w:rPr>
        <w:t xml:space="preserve"> </w:t>
      </w:r>
    </w:p>
    <w:p w14:paraId="39A80872" w14:textId="5AA44CD6" w:rsidR="0043040A" w:rsidRPr="002858EF" w:rsidRDefault="0043040A" w:rsidP="002858EF">
      <w:pPr>
        <w:rPr>
          <w:rFonts w:cs="Times New Roman"/>
          <w:lang w:val="en-US" w:eastAsia="en-US"/>
        </w:rPr>
      </w:pPr>
    </w:p>
    <w:p w14:paraId="52FBD393" w14:textId="77777777" w:rsidR="002858EF" w:rsidRDefault="002858EF">
      <w:pPr>
        <w:spacing w:after="160" w:line="259" w:lineRule="auto"/>
        <w:jc w:val="left"/>
        <w:rPr>
          <w:rFonts w:eastAsia="Times New Roman" w:cs="Times New Roman"/>
          <w:b/>
          <w:bCs/>
          <w:kern w:val="2"/>
          <w:sz w:val="28"/>
          <w:szCs w:val="32"/>
          <w14:ligatures w14:val="standardContextual"/>
        </w:rPr>
      </w:pPr>
      <w:bookmarkStart w:id="27" w:name="_Toc189788986"/>
      <w:r>
        <w:rPr>
          <w:rFonts w:eastAsia="Times New Roman" w:cs="Times New Roman"/>
        </w:rPr>
        <w:br w:type="page"/>
      </w:r>
    </w:p>
    <w:p w14:paraId="46963A09" w14:textId="6C249883" w:rsidR="004F0476" w:rsidRPr="008060CE" w:rsidRDefault="004F0476" w:rsidP="002858EF">
      <w:pPr>
        <w:pStyle w:val="Heading1"/>
        <w:rPr>
          <w:rFonts w:eastAsia="Times New Roman" w:cs="Times New Roman"/>
        </w:rPr>
      </w:pPr>
      <w:r w:rsidRPr="008060CE">
        <w:rPr>
          <w:rFonts w:eastAsia="Times New Roman" w:cs="Times New Roman"/>
        </w:rPr>
        <w:t>Conclusion</w:t>
      </w:r>
      <w:bookmarkEnd w:id="27"/>
    </w:p>
    <w:p w14:paraId="68532915" w14:textId="77777777" w:rsidR="00771FC0" w:rsidRPr="008060CE" w:rsidRDefault="00771FC0" w:rsidP="002858EF">
      <w:pPr>
        <w:rPr>
          <w:rFonts w:cs="Times New Roman"/>
        </w:rPr>
      </w:pPr>
      <w:r w:rsidRPr="008060CE">
        <w:rPr>
          <w:rFonts w:cs="Times New Roman"/>
        </w:rPr>
        <w:t>COVID-19 had a significant impact on the global economy and the supply chain proved to be weak, inflationary spikes grew bigger, and different government intervention tactics were tested. Most of the disruptions across industries under the pandemic are due to logistical challenges, staff shortages pressures and lockdown procedures in the healthcare, electronics and others. The economy was also severely strained, and negatively affected because of manufacturing and distribution delays due to these problems. In fact both cost push as well as demand pull variables were equally responsible for the surge in inflation and affected the basic necessity such as food, fuel, as well as shelter. Governments around the world assured a variety of monetary and fiscal measures to help businesses, stabilize the financial markets and reduce an overall effect of the economic crisis. The varying degrees of their success indicate the need for more flexible, adaptable and robust economic approaches for the time of crisis.</w:t>
      </w:r>
    </w:p>
    <w:p w14:paraId="595BFED7" w14:textId="77777777" w:rsidR="00771FC0" w:rsidRPr="008060CE" w:rsidRDefault="00771FC0" w:rsidP="002858EF">
      <w:pPr>
        <w:rPr>
          <w:rFonts w:cs="Times New Roman"/>
        </w:rPr>
      </w:pPr>
      <w:r w:rsidRPr="008060CE">
        <w:rPr>
          <w:rFonts w:cs="Times New Roman"/>
        </w:rPr>
        <w:t>The disruptions in the supply chain led to big time shortages and higher costs in every area of economics. Because securing components of raw material proved very difficult for many companies, delays in production and increased operating expenses occurred. The cost of necessities rocketed due to lack in supply and consumers also thus suffered from this. The epidemic crises drew the attention on the interdependence of the international trade and the importance of supply chain diversification to minimal dependence on single source suppliers.</w:t>
      </w:r>
    </w:p>
    <w:p w14:paraId="3DAED426" w14:textId="394C73BE" w:rsidR="00BB4B1E" w:rsidRPr="008060CE" w:rsidRDefault="00771FC0" w:rsidP="002858EF">
      <w:pPr>
        <w:rPr>
          <w:rFonts w:cs="Times New Roman"/>
          <w:b/>
        </w:rPr>
      </w:pPr>
      <w:r w:rsidRPr="008060CE">
        <w:rPr>
          <w:rFonts w:cs="Times New Roman"/>
        </w:rPr>
        <w:t>The government needed reactions, needed to bring the economic hardship down. Central banks also had accommodative monetary policies to keep economic activity sustained; this included lowering the interest rates and infusing the banks with liquidity. Fiscal undertones including increased unemployment compensation, business aid package, and doing direct stimulus payments were the supporting measure that reduced the harm for both people and business. All this raised concerns on why these actions could lead to possible inflationary effects and the long term fiscal viability. The epidemic put the economic policies in real time test such that it underscored that intervention plans should be carefully thought through and should find a nice equilibrium between immediate relief and long term stability of the economy.</w:t>
      </w:r>
    </w:p>
    <w:p w14:paraId="2FA93EED" w14:textId="3A976482" w:rsidR="00BB4B1E" w:rsidRPr="008060CE" w:rsidRDefault="004F0476" w:rsidP="002858EF">
      <w:pPr>
        <w:rPr>
          <w:rFonts w:cs="Times New Roman"/>
          <w:b/>
          <w:bCs/>
        </w:rPr>
      </w:pPr>
      <w:r w:rsidRPr="008060CE">
        <w:rPr>
          <w:rFonts w:cs="Times New Roman"/>
          <w:b/>
          <w:bCs/>
        </w:rPr>
        <w:t>Opportunities for Additional Study</w:t>
      </w:r>
    </w:p>
    <w:p w14:paraId="55D789AC" w14:textId="77777777" w:rsidR="00970A2F" w:rsidRPr="008060CE" w:rsidRDefault="004F0476" w:rsidP="002858EF">
      <w:pPr>
        <w:rPr>
          <w:rFonts w:cs="Times New Roman"/>
        </w:rPr>
      </w:pPr>
      <w:r w:rsidRPr="008060CE">
        <w:rPr>
          <w:rFonts w:cs="Times New Roman"/>
        </w:rPr>
        <w:t>Even though the economic impact of COVID-19 has provided valuable insights</w:t>
      </w:r>
      <w:r w:rsidR="008F0138" w:rsidRPr="008060CE">
        <w:rPr>
          <w:rFonts w:cs="Times New Roman"/>
        </w:rPr>
        <w:t xml:space="preserve"> and knowledge</w:t>
      </w:r>
      <w:r w:rsidRPr="008060CE">
        <w:rPr>
          <w:rFonts w:cs="Times New Roman"/>
        </w:rPr>
        <w:t xml:space="preserve">, more research is required to fully </w:t>
      </w:r>
      <w:r w:rsidR="008F0138" w:rsidRPr="008060CE">
        <w:rPr>
          <w:rFonts w:cs="Times New Roman"/>
        </w:rPr>
        <w:t>understand</w:t>
      </w:r>
      <w:r w:rsidRPr="008060CE">
        <w:rPr>
          <w:rFonts w:cs="Times New Roman"/>
        </w:rPr>
        <w:t xml:space="preserve"> the long-term effects and adaptive tactics. Future research should examine the long-term effects of the pandemic on supply chain structures and global trade patterns. </w:t>
      </w:r>
      <w:r w:rsidR="00AD2E29" w:rsidRPr="008060CE">
        <w:rPr>
          <w:rFonts w:cs="Times New Roman"/>
        </w:rPr>
        <w:t>Analysing</w:t>
      </w:r>
      <w:r w:rsidRPr="008060CE">
        <w:rPr>
          <w:rFonts w:cs="Times New Roman"/>
        </w:rPr>
        <w:t xml:space="preserve"> changes in trade regulations</w:t>
      </w:r>
      <w:r w:rsidR="008F0138" w:rsidRPr="008060CE">
        <w:rPr>
          <w:rFonts w:cs="Times New Roman"/>
        </w:rPr>
        <w:t xml:space="preserve"> and policies</w:t>
      </w:r>
      <w:r w:rsidRPr="008060CE">
        <w:rPr>
          <w:rFonts w:cs="Times New Roman"/>
        </w:rPr>
        <w:t>, investment patterns,</w:t>
      </w:r>
      <w:r w:rsidR="008F0138" w:rsidRPr="008060CE">
        <w:rPr>
          <w:rFonts w:cs="Times New Roman"/>
        </w:rPr>
        <w:t xml:space="preserve"> cost </w:t>
      </w:r>
      <w:r w:rsidR="00AD2E29" w:rsidRPr="008060CE">
        <w:rPr>
          <w:rFonts w:cs="Times New Roman"/>
        </w:rPr>
        <w:t>feasibility</w:t>
      </w:r>
      <w:r w:rsidRPr="008060CE">
        <w:rPr>
          <w:rFonts w:cs="Times New Roman"/>
        </w:rPr>
        <w:t xml:space="preserve"> and regional economic alliances that arose in reaction to pandemic-related disruptions is part of this</w:t>
      </w:r>
      <w:r w:rsidR="00AD2E29" w:rsidRPr="008060CE">
        <w:rPr>
          <w:rFonts w:cs="Times New Roman"/>
        </w:rPr>
        <w:t xml:space="preserve"> phase.</w:t>
      </w:r>
    </w:p>
    <w:p w14:paraId="589D2405" w14:textId="77777777" w:rsidR="00970A2F" w:rsidRPr="008060CE" w:rsidRDefault="004F0476" w:rsidP="002858EF">
      <w:pPr>
        <w:rPr>
          <w:rFonts w:cs="Times New Roman"/>
        </w:rPr>
      </w:pPr>
      <w:r w:rsidRPr="008060CE">
        <w:rPr>
          <w:rFonts w:cs="Times New Roman"/>
        </w:rPr>
        <w:t>Furthermore, studies ought to concentrate on assessing the long-term efficacy</w:t>
      </w:r>
      <w:r w:rsidR="00AD2E29" w:rsidRPr="008060CE">
        <w:rPr>
          <w:rFonts w:cs="Times New Roman"/>
        </w:rPr>
        <w:t xml:space="preserve"> and impacts</w:t>
      </w:r>
      <w:r w:rsidRPr="008060CE">
        <w:rPr>
          <w:rFonts w:cs="Times New Roman"/>
        </w:rPr>
        <w:t xml:space="preserve"> of the inflation control strategies put in place during the pandemic. Gaining knowledge about which fiscal and monetary policies produced long-lasting effects can help manage future financial crises. Building more robust and responsive economic systems will require greater research into the digital revolution of supply chain management, including the use of automation, blockchain, and artificial intelligence. </w:t>
      </w:r>
    </w:p>
    <w:p w14:paraId="42C6E26A" w14:textId="53C21B46" w:rsidR="004F0476" w:rsidRPr="008060CE" w:rsidRDefault="004F0476" w:rsidP="002858EF">
      <w:pPr>
        <w:rPr>
          <w:rFonts w:cs="Times New Roman"/>
          <w:b/>
        </w:rPr>
      </w:pPr>
      <w:r w:rsidRPr="008060CE">
        <w:rPr>
          <w:rFonts w:cs="Times New Roman"/>
        </w:rPr>
        <w:t>The comparison of government response frameworks in various economic contexts is another subject that needs more research. Evaluating other nations' approaches to economic recovery and stabilization can provide best practices for future policymaking. More effective economic resilience plans in the event of future crises can be developed by analyzing the efficacy of various stimulus programs, labor market initiatives, and financial sector restrictions.</w:t>
      </w:r>
    </w:p>
    <w:p w14:paraId="1820B544" w14:textId="3B127CDE" w:rsidR="004F0476" w:rsidRPr="008060CE" w:rsidRDefault="004F0476" w:rsidP="002858EF">
      <w:pPr>
        <w:rPr>
          <w:rFonts w:cs="Times New Roman"/>
          <w:b/>
        </w:rPr>
      </w:pPr>
      <w:r w:rsidRPr="008060CE">
        <w:rPr>
          <w:rFonts w:cs="Times New Roman"/>
        </w:rPr>
        <w:t>In the end, additional study in these fields will assist companies, international organizations, and politicians in creating stronger economic models that can withstand shocks in the future. The knowledge gained by COVID-19 serves as a basis for creating a more flexible and sustainable global economy, guaranteeing readiness for future unanticipated difficulties.</w:t>
      </w:r>
    </w:p>
    <w:p w14:paraId="312A214A" w14:textId="16B8B29A" w:rsidR="00E8525C" w:rsidRPr="008060CE" w:rsidRDefault="00E8525C" w:rsidP="002858EF">
      <w:pPr>
        <w:spacing w:after="160"/>
        <w:jc w:val="left"/>
        <w:rPr>
          <w:rFonts w:cs="Times New Roman"/>
        </w:rPr>
      </w:pPr>
      <w:r w:rsidRPr="008060CE">
        <w:rPr>
          <w:rFonts w:cs="Times New Roman"/>
        </w:rPr>
        <w:br w:type="page"/>
      </w:r>
    </w:p>
    <w:p w14:paraId="7A7822D8" w14:textId="77777777" w:rsidR="00E8525C" w:rsidRPr="008060CE" w:rsidRDefault="00E8525C" w:rsidP="002858EF">
      <w:pPr>
        <w:pStyle w:val="Heading1"/>
        <w:rPr>
          <w:rFonts w:cs="Times New Roman"/>
        </w:rPr>
      </w:pPr>
      <w:bookmarkStart w:id="28" w:name="_Toc189788987"/>
      <w:r w:rsidRPr="008060CE">
        <w:rPr>
          <w:rFonts w:cs="Times New Roman"/>
        </w:rPr>
        <w:t>References</w:t>
      </w:r>
      <w:bookmarkEnd w:id="28"/>
    </w:p>
    <w:p w14:paraId="1A19D890"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Adian, I., Doumbia, D., Gregory, N., Ragoussis, A., Reddy, A., &amp; Timmis, J. (2020). </w:t>
      </w:r>
      <w:r w:rsidRPr="008060CE">
        <w:rPr>
          <w:i/>
          <w:iCs/>
          <w:color w:val="000000"/>
        </w:rPr>
        <w:t>Small and Medium Enterprises in the Pandemic Impact, Responses and the Role of Development Finance</w:t>
      </w:r>
      <w:r w:rsidRPr="008060CE">
        <w:rPr>
          <w:color w:val="000000"/>
        </w:rPr>
        <w:t xml:space="preserve">. </w:t>
      </w:r>
      <w:hyperlink r:id="rId8" w:history="1">
        <w:r w:rsidRPr="008060CE">
          <w:rPr>
            <w:rStyle w:val="Hyperlink"/>
          </w:rPr>
          <w:t>https://documents1.worldbank.org/curated/en/729451600968236270/pdf/Small-and-Medium-Enterprises-in-the-Pandemic-Impact-Responses-and-the-Role-of-Development-Finance.pdf</w:t>
        </w:r>
      </w:hyperlink>
    </w:p>
    <w:p w14:paraId="6C95DCA2"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admin. (2022, February 3). </w:t>
      </w:r>
      <w:r w:rsidRPr="008060CE">
        <w:rPr>
          <w:i/>
          <w:iCs/>
          <w:color w:val="000000"/>
        </w:rPr>
        <w:t>Acuity Knowledge Partners</w:t>
      </w:r>
      <w:r w:rsidRPr="008060CE">
        <w:rPr>
          <w:color w:val="000000"/>
        </w:rPr>
        <w:t>. Acuity Knowledge Partners. https://www.acuitykp.com/technology-integration-in-supply-chain/‌</w:t>
      </w:r>
    </w:p>
    <w:p w14:paraId="4C3E2844"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Alessandria, G., Khan, S. Y., Khederlarian, A., Mix, C., &amp; Ruhl, K. J. (2023). The aggregate effects of global and local supply chain disruptions: 2020–2022. </w:t>
      </w:r>
      <w:r w:rsidRPr="008060CE">
        <w:rPr>
          <w:i/>
          <w:iCs/>
          <w:color w:val="000000"/>
        </w:rPr>
        <w:t>Journal of International Economics</w:t>
      </w:r>
      <w:r w:rsidRPr="008060CE">
        <w:rPr>
          <w:color w:val="000000"/>
        </w:rPr>
        <w:t>, </w:t>
      </w:r>
      <w:r w:rsidRPr="008060CE">
        <w:rPr>
          <w:i/>
          <w:iCs/>
          <w:color w:val="000000"/>
        </w:rPr>
        <w:t>146</w:t>
      </w:r>
      <w:r w:rsidRPr="008060CE">
        <w:rPr>
          <w:color w:val="000000"/>
        </w:rPr>
        <w:t xml:space="preserve">, 103788. </w:t>
      </w:r>
      <w:hyperlink r:id="rId9" w:history="1">
        <w:r w:rsidRPr="008060CE">
          <w:rPr>
            <w:rStyle w:val="Hyperlink"/>
          </w:rPr>
          <w:t>https://doi.org/10.1016/j.jinteco.2023.103788</w:t>
        </w:r>
      </w:hyperlink>
    </w:p>
    <w:p w14:paraId="079B8476"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Ansari, S. (2023, August 11). </w:t>
      </w:r>
      <w:r w:rsidRPr="008060CE">
        <w:rPr>
          <w:i/>
          <w:iCs/>
          <w:color w:val="000000"/>
        </w:rPr>
        <w:t>Cost-Push Inflation</w:t>
      </w:r>
      <w:r w:rsidRPr="008060CE">
        <w:rPr>
          <w:color w:val="000000"/>
        </w:rPr>
        <w:t>. Economics Online. https://www.economicsonline.co.uk/definitions/cost-push-inflation.html/</w:t>
      </w:r>
    </w:p>
    <w:p w14:paraId="7435487A"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appliedenergy. (2023, November 30). </w:t>
      </w:r>
      <w:r w:rsidRPr="008060CE">
        <w:rPr>
          <w:i/>
          <w:iCs/>
          <w:color w:val="000000"/>
        </w:rPr>
        <w:t>Navigating Complexities: The Semiconductor Shortage’s Effect on the Auto Industry - Applied Energy Systems, Inc. | The Experts in Gas Delivery Systems Excellence</w:t>
      </w:r>
      <w:r w:rsidRPr="008060CE">
        <w:rPr>
          <w:color w:val="000000"/>
        </w:rPr>
        <w:t>. Applied Energy Systems, Inc. | the Experts in Gas Delivery Systems Excellence. https://www.appliedenergysystems.com/semiconductor-shortages-effect-on-auto-industry/</w:t>
      </w:r>
    </w:p>
    <w:p w14:paraId="3B2A7791"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Cable, J., &amp; Kihara, L. (2021, September). </w:t>
      </w:r>
      <w:r w:rsidRPr="008060CE">
        <w:rPr>
          <w:i/>
          <w:iCs/>
          <w:color w:val="000000"/>
        </w:rPr>
        <w:t>GLOBAL ECONOMY Factories hit by pandemic-related supply disruptions</w:t>
      </w:r>
      <w:r w:rsidRPr="008060CE">
        <w:rPr>
          <w:color w:val="000000"/>
        </w:rPr>
        <w:t>. Reuters. https://www.reuters.com/business/global-economy-asia-factories-hit-by-pandemic-supply-chain-disruptions-2021-09-01/</w:t>
      </w:r>
    </w:p>
    <w:p w14:paraId="6739CA45"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i/>
          <w:iCs/>
          <w:color w:val="000000"/>
        </w:rPr>
        <w:t>CARES Act | Office of Inspector General</w:t>
      </w:r>
      <w:r w:rsidRPr="008060CE">
        <w:rPr>
          <w:color w:val="000000"/>
        </w:rPr>
        <w:t>. (2024, November 20). Treasury.gov. https://oig.treasury.gov/cares-act#:~:text=The%20Coronavirus%20Aid%2C%20Relief%2C%20and,created%20by%20the%20Coronavirus%20Disease‌</w:t>
      </w:r>
    </w:p>
    <w:p w14:paraId="2F1195AE"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Chain, S. (2025). </w:t>
      </w:r>
      <w:r w:rsidRPr="008060CE">
        <w:rPr>
          <w:i/>
          <w:iCs/>
          <w:color w:val="000000"/>
        </w:rPr>
        <w:t>How COVID-19 impacted supply chains and what comes next</w:t>
      </w:r>
      <w:r w:rsidRPr="008060CE">
        <w:rPr>
          <w:color w:val="000000"/>
        </w:rPr>
        <w:t>. Ey.com. https://www.ey.com/en_gl/insights/supply-chain/how-covid-19-impacted-supply-chains-and-what-comes-next‌</w:t>
      </w:r>
    </w:p>
    <w:p w14:paraId="50A7FB2B"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claanen. (2023, November 8). </w:t>
      </w:r>
      <w:r w:rsidRPr="008060CE">
        <w:rPr>
          <w:i/>
          <w:iCs/>
          <w:color w:val="000000"/>
        </w:rPr>
        <w:t>Supply- and Demand-Driven PCE Inflation</w:t>
      </w:r>
      <w:r w:rsidRPr="008060CE">
        <w:rPr>
          <w:color w:val="000000"/>
        </w:rPr>
        <w:t xml:space="preserve">. SF Fed; San Francisco Fed. </w:t>
      </w:r>
      <w:hyperlink r:id="rId10" w:history="1">
        <w:r w:rsidRPr="008060CE">
          <w:rPr>
            <w:rStyle w:val="Hyperlink"/>
          </w:rPr>
          <w:t>https://www.frbsf.org/research-and-insights/data-and-indicators/supply-and-demand-driven-pce-inflation/</w:t>
        </w:r>
      </w:hyperlink>
    </w:p>
    <w:p w14:paraId="575B7AFC"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Cost. (2025). </w:t>
      </w:r>
      <w:r w:rsidRPr="008060CE">
        <w:rPr>
          <w:i/>
          <w:iCs/>
          <w:color w:val="000000"/>
        </w:rPr>
        <w:t>Cost Push Inflation</w:t>
      </w:r>
      <w:r w:rsidRPr="008060CE">
        <w:rPr>
          <w:color w:val="000000"/>
        </w:rPr>
        <w:t>. The Economic Times. https://economictimes.indiatimes.com/definition/cost-push-inflation?from=mdr</w:t>
      </w:r>
    </w:p>
    <w:p w14:paraId="6B89F1A2"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i/>
          <w:iCs/>
          <w:color w:val="000000"/>
        </w:rPr>
        <w:t>Demand-Pull Inflation: How Does It Work? - SmartAsset</w:t>
      </w:r>
      <w:r w:rsidRPr="008060CE">
        <w:rPr>
          <w:color w:val="000000"/>
        </w:rPr>
        <w:t xml:space="preserve">. (2025). Smartasset.com. </w:t>
      </w:r>
      <w:hyperlink r:id="rId11" w:history="1">
        <w:r w:rsidRPr="008060CE">
          <w:rPr>
            <w:rStyle w:val="Hyperlink"/>
          </w:rPr>
          <w:t>https://smartasset.com/financial-advisor/demand-pull-inflation</w:t>
        </w:r>
      </w:hyperlink>
    </w:p>
    <w:p w14:paraId="2607B6C2"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Gillson, I., &amp; Muramatsu, K. (2020). </w:t>
      </w:r>
      <w:r w:rsidRPr="008060CE">
        <w:rPr>
          <w:i/>
          <w:iCs/>
          <w:color w:val="000000"/>
        </w:rPr>
        <w:t>THE ROLE OF HEALTH SERVICES TRADE IN DEALING WITH COVID-19</w:t>
      </w:r>
      <w:r w:rsidRPr="008060CE">
        <w:rPr>
          <w:color w:val="000000"/>
        </w:rPr>
        <w:t>. https://documents1.worldbank.org/curated/en/804331588657997511/pdf/Health-Services-Trade-and-the-COVID-19-Pandemic.pdf</w:t>
      </w:r>
    </w:p>
    <w:p w14:paraId="10FB0154"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Gordon, M. V., &amp; Clark, T. E. (2023). The Impacts of Supply Chain Disruptions on Inflation. </w:t>
      </w:r>
      <w:r w:rsidRPr="008060CE">
        <w:rPr>
          <w:i/>
          <w:iCs/>
          <w:color w:val="000000"/>
        </w:rPr>
        <w:t>Economic Commentary (Federal Reserve Bank of Cleveland)</w:t>
      </w:r>
      <w:r w:rsidRPr="008060CE">
        <w:rPr>
          <w:color w:val="000000"/>
        </w:rPr>
        <w:t>, </w:t>
      </w:r>
      <w:r w:rsidRPr="008060CE">
        <w:rPr>
          <w:i/>
          <w:iCs/>
          <w:color w:val="000000"/>
        </w:rPr>
        <w:t>2023-08</w:t>
      </w:r>
      <w:r w:rsidRPr="008060CE">
        <w:rPr>
          <w:color w:val="000000"/>
        </w:rPr>
        <w:t xml:space="preserve">. </w:t>
      </w:r>
      <w:hyperlink r:id="rId12" w:history="1">
        <w:r w:rsidRPr="008060CE">
          <w:rPr>
            <w:rStyle w:val="Hyperlink"/>
          </w:rPr>
          <w:t>https://doi.org/10.26509/frbc-ec-202308</w:t>
        </w:r>
      </w:hyperlink>
    </w:p>
    <w:p w14:paraId="086EA69F"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Khaiwal Ravindra, Maninder Kaur-Sidhu, Mor, S., Chakma, J., &amp; Ajay Pillarisetti. (2020). Impact of the COVID-19 pandemic on clean fuel programmes in India and ensuring sustainability for household energy needs. </w:t>
      </w:r>
      <w:r w:rsidRPr="008060CE">
        <w:rPr>
          <w:i/>
          <w:iCs/>
          <w:color w:val="000000"/>
        </w:rPr>
        <w:t>Environment International</w:t>
      </w:r>
      <w:r w:rsidRPr="008060CE">
        <w:rPr>
          <w:color w:val="000000"/>
        </w:rPr>
        <w:t>, </w:t>
      </w:r>
      <w:r w:rsidRPr="008060CE">
        <w:rPr>
          <w:i/>
          <w:iCs/>
          <w:color w:val="000000"/>
        </w:rPr>
        <w:t>147</w:t>
      </w:r>
      <w:r w:rsidRPr="008060CE">
        <w:rPr>
          <w:color w:val="000000"/>
        </w:rPr>
        <w:t>, 106335–106335. https://doi.org/10.1016/j.envint.2020.106335‌</w:t>
      </w:r>
    </w:p>
    <w:p w14:paraId="17FAD098"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Lee, T., Kim, H., Cho, S.-I., You, M., Chung, W., &amp; Moon, J. (2023). </w:t>
      </w:r>
      <w:r w:rsidRPr="008060CE">
        <w:rPr>
          <w:i/>
          <w:iCs/>
          <w:color w:val="000000"/>
        </w:rPr>
        <w:t>Korea -World Bank Group Partnership On COVID-19 Preparedness and Response Country Case Study: The Republic of Korea</w:t>
      </w:r>
      <w:r w:rsidRPr="008060CE">
        <w:rPr>
          <w:color w:val="000000"/>
        </w:rPr>
        <w:t>. https://thedocs.worldbank.org/en/doc/214261388bdfa468bd8d180cb8ecb907-0070012023/original/Korea-case-study.pdf</w:t>
      </w:r>
    </w:p>
    <w:p w14:paraId="0C211EDB"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Meerburg, D. (2021). Squeezing down the Theory Space for Cosmic Inflation. </w:t>
      </w:r>
      <w:r w:rsidRPr="008060CE">
        <w:rPr>
          <w:i/>
          <w:iCs/>
          <w:color w:val="000000"/>
        </w:rPr>
        <w:t>Physics</w:t>
      </w:r>
      <w:r w:rsidRPr="008060CE">
        <w:rPr>
          <w:color w:val="000000"/>
        </w:rPr>
        <w:t>, </w:t>
      </w:r>
      <w:r w:rsidRPr="008060CE">
        <w:rPr>
          <w:i/>
          <w:iCs/>
          <w:color w:val="000000"/>
        </w:rPr>
        <w:t>14</w:t>
      </w:r>
      <w:r w:rsidRPr="008060CE">
        <w:rPr>
          <w:color w:val="000000"/>
        </w:rPr>
        <w:t>. https://physics.aps.org/articles/v14/135‌</w:t>
      </w:r>
    </w:p>
    <w:p w14:paraId="6DA95D8B"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Pritisha Priyadarshini. (2024, February 14). </w:t>
      </w:r>
      <w:r w:rsidRPr="008060CE">
        <w:rPr>
          <w:i/>
          <w:iCs/>
          <w:color w:val="000000"/>
        </w:rPr>
        <w:t>How does Semiconductor Shortage Affect the Automotive Industry?   - Syren Cloud Insights</w:t>
      </w:r>
      <w:r w:rsidRPr="008060CE">
        <w:rPr>
          <w:color w:val="000000"/>
        </w:rPr>
        <w:t xml:space="preserve">. Syren Cloud Insights. </w:t>
      </w:r>
      <w:hyperlink r:id="rId13" w:history="1">
        <w:r w:rsidRPr="008060CE">
          <w:rPr>
            <w:rStyle w:val="Hyperlink"/>
          </w:rPr>
          <w:t>https://syrencloud.com/insights/how-does-semiconductor-shortage-affect-the-automotive-industry/</w:t>
        </w:r>
      </w:hyperlink>
    </w:p>
    <w:p w14:paraId="1576A139"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Rodini, L. (2024, January 31). </w:t>
      </w:r>
      <w:r w:rsidRPr="008060CE">
        <w:rPr>
          <w:i/>
          <w:iCs/>
          <w:color w:val="000000"/>
        </w:rPr>
        <w:t>A timeline of the Fed’s ’22–'23 rate hikes &amp; what caused them</w:t>
      </w:r>
      <w:r w:rsidRPr="008060CE">
        <w:rPr>
          <w:color w:val="000000"/>
        </w:rPr>
        <w:t>. TheStreet. https://www.thestreet.com/fed/fed-rate-hikes-2022-2023-timeline-discussion#:~:text=In%20March%202022%2C%20the%20Fed,not%20been%20cut%20since%20then.</w:t>
      </w:r>
    </w:p>
    <w:p w14:paraId="0313C7C6"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i/>
          <w:iCs/>
          <w:color w:val="000000"/>
        </w:rPr>
        <w:t>Supply Chain Issues: Port Congestion | Fractory</w:t>
      </w:r>
      <w:r w:rsidRPr="008060CE">
        <w:rPr>
          <w:color w:val="000000"/>
        </w:rPr>
        <w:t>. (2024, July 23). Fractory. https://fractory.com/port-congestion-explained/</w:t>
      </w:r>
    </w:p>
    <w:p w14:paraId="28E3B605" w14:textId="77777777" w:rsidR="00631B4C" w:rsidRPr="008060CE" w:rsidRDefault="00631B4C" w:rsidP="002858EF">
      <w:pPr>
        <w:pStyle w:val="NormalWeb"/>
        <w:spacing w:before="0" w:beforeAutospacing="0" w:after="0" w:afterAutospacing="0" w:line="360" w:lineRule="auto"/>
        <w:ind w:left="600" w:hanging="600"/>
        <w:rPr>
          <w:color w:val="222222"/>
          <w:sz w:val="20"/>
          <w:szCs w:val="20"/>
          <w:shd w:val="clear" w:color="auto" w:fill="FFFFFF"/>
        </w:rPr>
      </w:pPr>
      <w:r w:rsidRPr="008060CE">
        <w:rPr>
          <w:color w:val="222222"/>
          <w:sz w:val="20"/>
          <w:szCs w:val="20"/>
          <w:shd w:val="clear" w:color="auto" w:fill="FFFFFF"/>
        </w:rPr>
        <w:t>van Kooten, G. C., &amp; Schmitz, A. (2022). COVID-19 impacts on US lumber markets. </w:t>
      </w:r>
      <w:r w:rsidRPr="008060CE">
        <w:rPr>
          <w:i/>
          <w:iCs/>
          <w:color w:val="222222"/>
          <w:sz w:val="20"/>
          <w:szCs w:val="20"/>
          <w:shd w:val="clear" w:color="auto" w:fill="FFFFFF"/>
        </w:rPr>
        <w:t>Forest policy and economics</w:t>
      </w:r>
      <w:r w:rsidRPr="008060CE">
        <w:rPr>
          <w:color w:val="222222"/>
          <w:sz w:val="20"/>
          <w:szCs w:val="20"/>
          <w:shd w:val="clear" w:color="auto" w:fill="FFFFFF"/>
        </w:rPr>
        <w:t>, </w:t>
      </w:r>
      <w:r w:rsidRPr="008060CE">
        <w:rPr>
          <w:i/>
          <w:iCs/>
          <w:color w:val="222222"/>
          <w:sz w:val="20"/>
          <w:szCs w:val="20"/>
          <w:shd w:val="clear" w:color="auto" w:fill="FFFFFF"/>
        </w:rPr>
        <w:t>135</w:t>
      </w:r>
      <w:r w:rsidRPr="008060CE">
        <w:rPr>
          <w:color w:val="222222"/>
          <w:sz w:val="20"/>
          <w:szCs w:val="20"/>
          <w:shd w:val="clear" w:color="auto" w:fill="FFFFFF"/>
        </w:rPr>
        <w:t>, 102665.</w:t>
      </w:r>
    </w:p>
    <w:p w14:paraId="42CAB569"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b/>
          <w:bCs/>
        </w:rPr>
        <w:t xml:space="preserve"> </w:t>
      </w:r>
      <w:r w:rsidRPr="008060CE">
        <w:rPr>
          <w:i/>
          <w:iCs/>
          <w:color w:val="000000"/>
        </w:rPr>
        <w:t>World trade and economic growth, 2020 -21</w:t>
      </w:r>
      <w:r w:rsidRPr="008060CE">
        <w:rPr>
          <w:color w:val="000000"/>
        </w:rPr>
        <w:t>. (n.d.). https://www.wto.org/english/res_e/statis_e/wts2021_e/wts2021chapter03_e.pdf</w:t>
      </w:r>
    </w:p>
    <w:p w14:paraId="759E5495" w14:textId="77777777" w:rsidR="00631B4C" w:rsidRPr="008060CE" w:rsidRDefault="00631B4C" w:rsidP="002858EF">
      <w:pPr>
        <w:pStyle w:val="NormalWeb"/>
        <w:spacing w:before="0" w:beforeAutospacing="0" w:after="0" w:afterAutospacing="0" w:line="360" w:lineRule="auto"/>
        <w:ind w:left="600" w:hanging="600"/>
        <w:rPr>
          <w:color w:val="000000"/>
        </w:rPr>
      </w:pPr>
      <w:r w:rsidRPr="008060CE">
        <w:rPr>
          <w:color w:val="000000"/>
        </w:rPr>
        <w:t>Yan, X., Li, J., Sun, Y., &amp; Souza, R. D. (2023). Supply Chain Resilience Enhancement Strategies in the Context of Supply Disruptions, Demand Surges, and Time Sensitivity. </w:t>
      </w:r>
      <w:r w:rsidRPr="008060CE">
        <w:rPr>
          <w:i/>
          <w:iCs/>
          <w:color w:val="000000"/>
        </w:rPr>
        <w:t>Fundamental Research</w:t>
      </w:r>
      <w:r w:rsidRPr="008060CE">
        <w:rPr>
          <w:color w:val="000000"/>
        </w:rPr>
        <w:t>. https://doi.org/10.1016/j.fmre.2023.10.019</w:t>
      </w:r>
    </w:p>
    <w:sectPr w:rsidR="00631B4C" w:rsidRPr="008060C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38801" w14:textId="77777777" w:rsidR="001E3308" w:rsidRDefault="001E3308" w:rsidP="00FE740E">
      <w:pPr>
        <w:spacing w:line="240" w:lineRule="auto"/>
      </w:pPr>
      <w:r>
        <w:separator/>
      </w:r>
    </w:p>
  </w:endnote>
  <w:endnote w:type="continuationSeparator" w:id="0">
    <w:p w14:paraId="543D984B" w14:textId="77777777" w:rsidR="001E3308" w:rsidRDefault="001E3308" w:rsidP="00FE74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334773"/>
      <w:docPartObj>
        <w:docPartGallery w:val="Page Numbers (Bottom of Page)"/>
        <w:docPartUnique/>
      </w:docPartObj>
    </w:sdtPr>
    <w:sdtEndPr>
      <w:rPr>
        <w:noProof/>
      </w:rPr>
    </w:sdtEndPr>
    <w:sdtContent>
      <w:p w14:paraId="09421319" w14:textId="2504EAEC" w:rsidR="00FE740E" w:rsidRDefault="00FE74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6634BD" w14:textId="77777777" w:rsidR="00FE740E" w:rsidRDefault="00FE7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8C155" w14:textId="77777777" w:rsidR="001E3308" w:rsidRDefault="001E3308" w:rsidP="00FE740E">
      <w:pPr>
        <w:spacing w:line="240" w:lineRule="auto"/>
      </w:pPr>
      <w:r>
        <w:separator/>
      </w:r>
    </w:p>
  </w:footnote>
  <w:footnote w:type="continuationSeparator" w:id="0">
    <w:p w14:paraId="4A8ABC71" w14:textId="77777777" w:rsidR="001E3308" w:rsidRDefault="001E3308" w:rsidP="00FE74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872"/>
    <w:multiLevelType w:val="multilevel"/>
    <w:tmpl w:val="E0F6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D4980"/>
    <w:multiLevelType w:val="multilevel"/>
    <w:tmpl w:val="0D86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81920"/>
    <w:multiLevelType w:val="multilevel"/>
    <w:tmpl w:val="0980D9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37828"/>
    <w:multiLevelType w:val="multilevel"/>
    <w:tmpl w:val="DA72039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8007DE"/>
    <w:multiLevelType w:val="multilevel"/>
    <w:tmpl w:val="23F6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264BB"/>
    <w:multiLevelType w:val="multilevel"/>
    <w:tmpl w:val="5CCC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A45C9"/>
    <w:multiLevelType w:val="hybridMultilevel"/>
    <w:tmpl w:val="E2F80A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3BC5262"/>
    <w:multiLevelType w:val="multilevel"/>
    <w:tmpl w:val="6658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347BC"/>
    <w:multiLevelType w:val="multilevel"/>
    <w:tmpl w:val="627C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6A636E"/>
    <w:multiLevelType w:val="multilevel"/>
    <w:tmpl w:val="9DAE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B6867"/>
    <w:multiLevelType w:val="multilevel"/>
    <w:tmpl w:val="2456518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9277B4"/>
    <w:multiLevelType w:val="hybridMultilevel"/>
    <w:tmpl w:val="2544F1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BBB08AE"/>
    <w:multiLevelType w:val="multilevel"/>
    <w:tmpl w:val="4C8C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23797"/>
    <w:multiLevelType w:val="multilevel"/>
    <w:tmpl w:val="91F02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512F70"/>
    <w:multiLevelType w:val="hybridMultilevel"/>
    <w:tmpl w:val="1C3442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4C0096E"/>
    <w:multiLevelType w:val="multilevel"/>
    <w:tmpl w:val="D2ACC5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162195"/>
    <w:multiLevelType w:val="multilevel"/>
    <w:tmpl w:val="1AE2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E86308"/>
    <w:multiLevelType w:val="multilevel"/>
    <w:tmpl w:val="E10AD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441C6D"/>
    <w:multiLevelType w:val="multilevel"/>
    <w:tmpl w:val="85E6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E41A58"/>
    <w:multiLevelType w:val="multilevel"/>
    <w:tmpl w:val="8F2CF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931837"/>
    <w:multiLevelType w:val="multilevel"/>
    <w:tmpl w:val="64C0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E0583"/>
    <w:multiLevelType w:val="multilevel"/>
    <w:tmpl w:val="558EAA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CC51C6"/>
    <w:multiLevelType w:val="multilevel"/>
    <w:tmpl w:val="DA824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6A3945"/>
    <w:multiLevelType w:val="multilevel"/>
    <w:tmpl w:val="9E5A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DA5549"/>
    <w:multiLevelType w:val="multilevel"/>
    <w:tmpl w:val="527E4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914940"/>
    <w:multiLevelType w:val="hybridMultilevel"/>
    <w:tmpl w:val="BB5E81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786177"/>
    <w:multiLevelType w:val="multilevel"/>
    <w:tmpl w:val="B360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C41B21"/>
    <w:multiLevelType w:val="multilevel"/>
    <w:tmpl w:val="E690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8570A0"/>
    <w:multiLevelType w:val="multilevel"/>
    <w:tmpl w:val="050A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B0743C"/>
    <w:multiLevelType w:val="multilevel"/>
    <w:tmpl w:val="D6C4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E5497"/>
    <w:multiLevelType w:val="hybridMultilevel"/>
    <w:tmpl w:val="FC420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F814AF4"/>
    <w:multiLevelType w:val="multilevel"/>
    <w:tmpl w:val="5C5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241F41"/>
    <w:multiLevelType w:val="multilevel"/>
    <w:tmpl w:val="8C8667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6D2695"/>
    <w:multiLevelType w:val="multilevel"/>
    <w:tmpl w:val="9E78C9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700AEE"/>
    <w:multiLevelType w:val="multilevel"/>
    <w:tmpl w:val="EBD2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6F1846"/>
    <w:multiLevelType w:val="multilevel"/>
    <w:tmpl w:val="C7CC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6878B2"/>
    <w:multiLevelType w:val="hybridMultilevel"/>
    <w:tmpl w:val="5130F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8FF3C48"/>
    <w:multiLevelType w:val="multilevel"/>
    <w:tmpl w:val="CCCE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816B0"/>
    <w:multiLevelType w:val="multilevel"/>
    <w:tmpl w:val="1E2A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7A7D31"/>
    <w:multiLevelType w:val="hybridMultilevel"/>
    <w:tmpl w:val="091483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BFE2E00"/>
    <w:multiLevelType w:val="multilevel"/>
    <w:tmpl w:val="C256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604D6D"/>
    <w:multiLevelType w:val="multilevel"/>
    <w:tmpl w:val="4B00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190773"/>
    <w:multiLevelType w:val="hybridMultilevel"/>
    <w:tmpl w:val="214263F2"/>
    <w:lvl w:ilvl="0" w:tplc="2E70E8DE">
      <w:start w:val="1"/>
      <w:numFmt w:val="decimal"/>
      <w:lvlText w:val="%1."/>
      <w:lvlJc w:val="left"/>
      <w:pPr>
        <w:ind w:left="720" w:hanging="360"/>
      </w:pPr>
      <w:rPr>
        <w:rFonts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0536260"/>
    <w:multiLevelType w:val="multilevel"/>
    <w:tmpl w:val="7054B6A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590576"/>
    <w:multiLevelType w:val="multilevel"/>
    <w:tmpl w:val="7B92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3211D4"/>
    <w:multiLevelType w:val="hybridMultilevel"/>
    <w:tmpl w:val="2D6E22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50081355">
    <w:abstractNumId w:val="5"/>
  </w:num>
  <w:num w:numId="2" w16cid:durableId="43415146">
    <w:abstractNumId w:val="24"/>
  </w:num>
  <w:num w:numId="3" w16cid:durableId="837233185">
    <w:abstractNumId w:val="35"/>
  </w:num>
  <w:num w:numId="4" w16cid:durableId="402794968">
    <w:abstractNumId w:val="41"/>
  </w:num>
  <w:num w:numId="5" w16cid:durableId="1700429322">
    <w:abstractNumId w:val="12"/>
  </w:num>
  <w:num w:numId="6" w16cid:durableId="2100632496">
    <w:abstractNumId w:val="38"/>
  </w:num>
  <w:num w:numId="7" w16cid:durableId="1083531771">
    <w:abstractNumId w:val="1"/>
  </w:num>
  <w:num w:numId="8" w16cid:durableId="1826122574">
    <w:abstractNumId w:val="20"/>
  </w:num>
  <w:num w:numId="9" w16cid:durableId="1809200556">
    <w:abstractNumId w:val="4"/>
  </w:num>
  <w:num w:numId="10" w16cid:durableId="1975867433">
    <w:abstractNumId w:val="22"/>
  </w:num>
  <w:num w:numId="11" w16cid:durableId="2007123675">
    <w:abstractNumId w:val="19"/>
  </w:num>
  <w:num w:numId="12" w16cid:durableId="699822498">
    <w:abstractNumId w:val="34"/>
  </w:num>
  <w:num w:numId="13" w16cid:durableId="1062632750">
    <w:abstractNumId w:val="29"/>
  </w:num>
  <w:num w:numId="14" w16cid:durableId="1313294880">
    <w:abstractNumId w:val="17"/>
  </w:num>
  <w:num w:numId="15" w16cid:durableId="251747409">
    <w:abstractNumId w:val="27"/>
  </w:num>
  <w:num w:numId="16" w16cid:durableId="323508705">
    <w:abstractNumId w:val="40"/>
  </w:num>
  <w:num w:numId="17" w16cid:durableId="1908028980">
    <w:abstractNumId w:val="28"/>
  </w:num>
  <w:num w:numId="18" w16cid:durableId="1515460327">
    <w:abstractNumId w:val="23"/>
  </w:num>
  <w:num w:numId="19" w16cid:durableId="2135177697">
    <w:abstractNumId w:val="9"/>
  </w:num>
  <w:num w:numId="20" w16cid:durableId="831334118">
    <w:abstractNumId w:val="26"/>
  </w:num>
  <w:num w:numId="21" w16cid:durableId="601567481">
    <w:abstractNumId w:val="18"/>
  </w:num>
  <w:num w:numId="22" w16cid:durableId="2122142159">
    <w:abstractNumId w:val="0"/>
  </w:num>
  <w:num w:numId="23" w16cid:durableId="1331719507">
    <w:abstractNumId w:val="7"/>
  </w:num>
  <w:num w:numId="24" w16cid:durableId="1574466405">
    <w:abstractNumId w:val="31"/>
  </w:num>
  <w:num w:numId="25" w16cid:durableId="1657997363">
    <w:abstractNumId w:val="37"/>
  </w:num>
  <w:num w:numId="26" w16cid:durableId="760225522">
    <w:abstractNumId w:val="44"/>
  </w:num>
  <w:num w:numId="27" w16cid:durableId="1549298002">
    <w:abstractNumId w:val="10"/>
  </w:num>
  <w:num w:numId="28" w16cid:durableId="397090393">
    <w:abstractNumId w:val="2"/>
  </w:num>
  <w:num w:numId="29" w16cid:durableId="1004741528">
    <w:abstractNumId w:val="16"/>
  </w:num>
  <w:num w:numId="30" w16cid:durableId="1838643875">
    <w:abstractNumId w:val="13"/>
  </w:num>
  <w:num w:numId="31" w16cid:durableId="103500242">
    <w:abstractNumId w:val="33"/>
  </w:num>
  <w:num w:numId="32" w16cid:durableId="1870029247">
    <w:abstractNumId w:val="25"/>
  </w:num>
  <w:num w:numId="33" w16cid:durableId="1604877230">
    <w:abstractNumId w:val="3"/>
  </w:num>
  <w:num w:numId="34" w16cid:durableId="1808011082">
    <w:abstractNumId w:val="32"/>
  </w:num>
  <w:num w:numId="35" w16cid:durableId="1325165935">
    <w:abstractNumId w:val="8"/>
  </w:num>
  <w:num w:numId="36" w16cid:durableId="196547694">
    <w:abstractNumId w:val="15"/>
  </w:num>
  <w:num w:numId="37" w16cid:durableId="1447505413">
    <w:abstractNumId w:val="21"/>
  </w:num>
  <w:num w:numId="38" w16cid:durableId="226065026">
    <w:abstractNumId w:val="43"/>
  </w:num>
  <w:num w:numId="39" w16cid:durableId="2112359524">
    <w:abstractNumId w:val="11"/>
  </w:num>
  <w:num w:numId="40" w16cid:durableId="814420342">
    <w:abstractNumId w:val="6"/>
  </w:num>
  <w:num w:numId="41" w16cid:durableId="1754278590">
    <w:abstractNumId w:val="45"/>
  </w:num>
  <w:num w:numId="42" w16cid:durableId="907957865">
    <w:abstractNumId w:val="30"/>
  </w:num>
  <w:num w:numId="43" w16cid:durableId="1918200325">
    <w:abstractNumId w:val="14"/>
  </w:num>
  <w:num w:numId="44" w16cid:durableId="1093625828">
    <w:abstractNumId w:val="39"/>
  </w:num>
  <w:num w:numId="45" w16cid:durableId="1379819138">
    <w:abstractNumId w:val="36"/>
  </w:num>
  <w:num w:numId="46" w16cid:durableId="27608338">
    <w:abstractNumId w:val="4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0MTI0NzQwNjYwMTdX0lEKTi0uzszPAykwqgUAI3w4WCwAAAA="/>
  </w:docVars>
  <w:rsids>
    <w:rsidRoot w:val="00AF1111"/>
    <w:rsid w:val="00007F02"/>
    <w:rsid w:val="00014600"/>
    <w:rsid w:val="00051007"/>
    <w:rsid w:val="00051EA8"/>
    <w:rsid w:val="00060B85"/>
    <w:rsid w:val="00064197"/>
    <w:rsid w:val="00075775"/>
    <w:rsid w:val="00081B25"/>
    <w:rsid w:val="00083B82"/>
    <w:rsid w:val="00097060"/>
    <w:rsid w:val="00097D6B"/>
    <w:rsid w:val="000A7B3C"/>
    <w:rsid w:val="000B5F81"/>
    <w:rsid w:val="000B741C"/>
    <w:rsid w:val="000F7EA9"/>
    <w:rsid w:val="00124B07"/>
    <w:rsid w:val="00126681"/>
    <w:rsid w:val="00134441"/>
    <w:rsid w:val="0013732B"/>
    <w:rsid w:val="00141272"/>
    <w:rsid w:val="00146AF2"/>
    <w:rsid w:val="00186C83"/>
    <w:rsid w:val="0018786A"/>
    <w:rsid w:val="00194292"/>
    <w:rsid w:val="001A57D3"/>
    <w:rsid w:val="001B2A6B"/>
    <w:rsid w:val="001C7567"/>
    <w:rsid w:val="001E3308"/>
    <w:rsid w:val="001F081A"/>
    <w:rsid w:val="00202C54"/>
    <w:rsid w:val="00211CBC"/>
    <w:rsid w:val="00212C37"/>
    <w:rsid w:val="00212DD6"/>
    <w:rsid w:val="00242214"/>
    <w:rsid w:val="00262ADF"/>
    <w:rsid w:val="00266D98"/>
    <w:rsid w:val="002848CC"/>
    <w:rsid w:val="002858EF"/>
    <w:rsid w:val="00285F20"/>
    <w:rsid w:val="00287E1D"/>
    <w:rsid w:val="002979DF"/>
    <w:rsid w:val="002A30E4"/>
    <w:rsid w:val="002A385F"/>
    <w:rsid w:val="002C747C"/>
    <w:rsid w:val="002D5013"/>
    <w:rsid w:val="002E7419"/>
    <w:rsid w:val="00301B35"/>
    <w:rsid w:val="00316AE5"/>
    <w:rsid w:val="00366D8B"/>
    <w:rsid w:val="003C1E69"/>
    <w:rsid w:val="003C702C"/>
    <w:rsid w:val="003D3941"/>
    <w:rsid w:val="003D4F74"/>
    <w:rsid w:val="00417884"/>
    <w:rsid w:val="0041799E"/>
    <w:rsid w:val="0043040A"/>
    <w:rsid w:val="004349F8"/>
    <w:rsid w:val="0045770B"/>
    <w:rsid w:val="00471E7D"/>
    <w:rsid w:val="004D7187"/>
    <w:rsid w:val="004F0476"/>
    <w:rsid w:val="005026C0"/>
    <w:rsid w:val="005271DC"/>
    <w:rsid w:val="00555DD4"/>
    <w:rsid w:val="00562EAC"/>
    <w:rsid w:val="0057105C"/>
    <w:rsid w:val="00571BF5"/>
    <w:rsid w:val="005817FC"/>
    <w:rsid w:val="005A6935"/>
    <w:rsid w:val="005C4649"/>
    <w:rsid w:val="005D16FD"/>
    <w:rsid w:val="005E20E5"/>
    <w:rsid w:val="005F0580"/>
    <w:rsid w:val="005F20A0"/>
    <w:rsid w:val="005F44B4"/>
    <w:rsid w:val="00605006"/>
    <w:rsid w:val="00622A51"/>
    <w:rsid w:val="00631B4C"/>
    <w:rsid w:val="0064079F"/>
    <w:rsid w:val="0064323E"/>
    <w:rsid w:val="0064493A"/>
    <w:rsid w:val="00647882"/>
    <w:rsid w:val="00655402"/>
    <w:rsid w:val="00674D2B"/>
    <w:rsid w:val="00681323"/>
    <w:rsid w:val="00693C46"/>
    <w:rsid w:val="00697F9D"/>
    <w:rsid w:val="006A3DC1"/>
    <w:rsid w:val="006C0040"/>
    <w:rsid w:val="006C4F53"/>
    <w:rsid w:val="007037F7"/>
    <w:rsid w:val="0070666A"/>
    <w:rsid w:val="007265AE"/>
    <w:rsid w:val="00726D6E"/>
    <w:rsid w:val="00732699"/>
    <w:rsid w:val="00767E6A"/>
    <w:rsid w:val="00771FC0"/>
    <w:rsid w:val="007B5878"/>
    <w:rsid w:val="007B7B43"/>
    <w:rsid w:val="007E3226"/>
    <w:rsid w:val="007E3C03"/>
    <w:rsid w:val="008060CE"/>
    <w:rsid w:val="00815DCB"/>
    <w:rsid w:val="008161F1"/>
    <w:rsid w:val="0082407F"/>
    <w:rsid w:val="0084200E"/>
    <w:rsid w:val="00876176"/>
    <w:rsid w:val="00881318"/>
    <w:rsid w:val="00893127"/>
    <w:rsid w:val="008A6C54"/>
    <w:rsid w:val="008D6FF6"/>
    <w:rsid w:val="008E2A6C"/>
    <w:rsid w:val="008F0138"/>
    <w:rsid w:val="008F5CB7"/>
    <w:rsid w:val="008F7F6B"/>
    <w:rsid w:val="00907C95"/>
    <w:rsid w:val="009246FD"/>
    <w:rsid w:val="009427FE"/>
    <w:rsid w:val="00970A2F"/>
    <w:rsid w:val="00990D20"/>
    <w:rsid w:val="009A5FC6"/>
    <w:rsid w:val="009A629C"/>
    <w:rsid w:val="009A7C35"/>
    <w:rsid w:val="009C27E7"/>
    <w:rsid w:val="009E63DB"/>
    <w:rsid w:val="009F107D"/>
    <w:rsid w:val="00A5210F"/>
    <w:rsid w:val="00A535F9"/>
    <w:rsid w:val="00A644EE"/>
    <w:rsid w:val="00A97CC2"/>
    <w:rsid w:val="00AA137A"/>
    <w:rsid w:val="00AA4B51"/>
    <w:rsid w:val="00AC0E4E"/>
    <w:rsid w:val="00AD2E29"/>
    <w:rsid w:val="00AD7504"/>
    <w:rsid w:val="00AE2268"/>
    <w:rsid w:val="00AE4DB1"/>
    <w:rsid w:val="00AF1111"/>
    <w:rsid w:val="00AF72C2"/>
    <w:rsid w:val="00B015BD"/>
    <w:rsid w:val="00B21298"/>
    <w:rsid w:val="00B21A67"/>
    <w:rsid w:val="00B24976"/>
    <w:rsid w:val="00B407FD"/>
    <w:rsid w:val="00B435B9"/>
    <w:rsid w:val="00B6487A"/>
    <w:rsid w:val="00B67706"/>
    <w:rsid w:val="00B82DB0"/>
    <w:rsid w:val="00B83D97"/>
    <w:rsid w:val="00BB4B1E"/>
    <w:rsid w:val="00BB6502"/>
    <w:rsid w:val="00BC1D91"/>
    <w:rsid w:val="00BE2F72"/>
    <w:rsid w:val="00BE37C8"/>
    <w:rsid w:val="00BE5D1E"/>
    <w:rsid w:val="00BF05B8"/>
    <w:rsid w:val="00BF50A3"/>
    <w:rsid w:val="00BF7A2E"/>
    <w:rsid w:val="00C129D9"/>
    <w:rsid w:val="00C31192"/>
    <w:rsid w:val="00C3271A"/>
    <w:rsid w:val="00C43B8D"/>
    <w:rsid w:val="00C71812"/>
    <w:rsid w:val="00C814C5"/>
    <w:rsid w:val="00C81F50"/>
    <w:rsid w:val="00C916F3"/>
    <w:rsid w:val="00CC1EFF"/>
    <w:rsid w:val="00CC45BA"/>
    <w:rsid w:val="00CC650F"/>
    <w:rsid w:val="00CD616E"/>
    <w:rsid w:val="00CE09DD"/>
    <w:rsid w:val="00D00618"/>
    <w:rsid w:val="00D00DD2"/>
    <w:rsid w:val="00D0179A"/>
    <w:rsid w:val="00D02773"/>
    <w:rsid w:val="00D051D3"/>
    <w:rsid w:val="00D223AE"/>
    <w:rsid w:val="00D322F9"/>
    <w:rsid w:val="00D468C1"/>
    <w:rsid w:val="00D4768C"/>
    <w:rsid w:val="00D5464F"/>
    <w:rsid w:val="00D62202"/>
    <w:rsid w:val="00D649D1"/>
    <w:rsid w:val="00D90B8F"/>
    <w:rsid w:val="00DC1913"/>
    <w:rsid w:val="00DC6AF1"/>
    <w:rsid w:val="00DD35A4"/>
    <w:rsid w:val="00E171C9"/>
    <w:rsid w:val="00E246F9"/>
    <w:rsid w:val="00E27405"/>
    <w:rsid w:val="00E41330"/>
    <w:rsid w:val="00E42F40"/>
    <w:rsid w:val="00E43F3B"/>
    <w:rsid w:val="00E66453"/>
    <w:rsid w:val="00E668C2"/>
    <w:rsid w:val="00E8525C"/>
    <w:rsid w:val="00E95EEC"/>
    <w:rsid w:val="00EA1AED"/>
    <w:rsid w:val="00EB788C"/>
    <w:rsid w:val="00EC4F88"/>
    <w:rsid w:val="00EC7EC3"/>
    <w:rsid w:val="00ED0125"/>
    <w:rsid w:val="00EE488F"/>
    <w:rsid w:val="00EF7095"/>
    <w:rsid w:val="00F0146F"/>
    <w:rsid w:val="00F204AA"/>
    <w:rsid w:val="00F216B9"/>
    <w:rsid w:val="00F31EB4"/>
    <w:rsid w:val="00F35C67"/>
    <w:rsid w:val="00F47097"/>
    <w:rsid w:val="00F76875"/>
    <w:rsid w:val="00F81EFE"/>
    <w:rsid w:val="00F9294B"/>
    <w:rsid w:val="00F93576"/>
    <w:rsid w:val="00FA3FA2"/>
    <w:rsid w:val="00FB0F79"/>
    <w:rsid w:val="00FB49D0"/>
    <w:rsid w:val="00FB4F3F"/>
    <w:rsid w:val="00FB7EB7"/>
    <w:rsid w:val="00FC199B"/>
    <w:rsid w:val="00FE740E"/>
    <w:rsid w:val="00FF20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6BB3B"/>
  <w15:docId w15:val="{A2919AE9-BF79-441B-AFCA-781E4CA54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A6C"/>
    <w:pPr>
      <w:spacing w:after="0" w:line="360" w:lineRule="auto"/>
      <w:jc w:val="both"/>
    </w:pPr>
    <w:rPr>
      <w:rFonts w:ascii="Times New Roman" w:hAnsi="Times New Roman" w:cs="Arial"/>
      <w:kern w:val="0"/>
      <w:sz w:val="24"/>
      <w:szCs w:val="20"/>
      <w:lang w:val="en-GB" w:eastAsia="en-GB"/>
      <w14:ligatures w14:val="none"/>
    </w:rPr>
  </w:style>
  <w:style w:type="paragraph" w:styleId="Heading1">
    <w:name w:val="heading 1"/>
    <w:basedOn w:val="Normal"/>
    <w:next w:val="Normal"/>
    <w:link w:val="Heading1Char"/>
    <w:autoRedefine/>
    <w:uiPriority w:val="9"/>
    <w:qFormat/>
    <w:rsid w:val="003D3941"/>
    <w:pPr>
      <w:keepNext/>
      <w:keepLines/>
      <w:spacing w:before="240"/>
      <w:jc w:val="left"/>
      <w:outlineLvl w:val="0"/>
    </w:pPr>
    <w:rPr>
      <w:rFonts w:eastAsiaTheme="majorEastAsia" w:cstheme="majorBidi"/>
      <w:b/>
      <w:bCs/>
      <w:kern w:val="2"/>
      <w:sz w:val="28"/>
      <w:szCs w:val="32"/>
      <w14:ligatures w14:val="standardContextual"/>
    </w:rPr>
  </w:style>
  <w:style w:type="paragraph" w:styleId="Heading2">
    <w:name w:val="heading 2"/>
    <w:link w:val="Heading2Char"/>
    <w:autoRedefine/>
    <w:uiPriority w:val="9"/>
    <w:unhideWhenUsed/>
    <w:qFormat/>
    <w:rsid w:val="001F081A"/>
    <w:pPr>
      <w:spacing w:after="0" w:line="360" w:lineRule="auto"/>
      <w:jc w:val="both"/>
      <w:outlineLvl w:val="1"/>
    </w:pPr>
    <w:rPr>
      <w:rFonts w:ascii="Times New Roman" w:hAnsi="Times New Roman" w:cs="Times New Roman"/>
      <w:b/>
      <w:kern w:val="0"/>
      <w:sz w:val="26"/>
      <w:szCs w:val="26"/>
      <w:lang w:eastAsia="en-IN"/>
      <w14:ligatures w14:val="none"/>
    </w:rPr>
  </w:style>
  <w:style w:type="paragraph" w:styleId="Heading3">
    <w:name w:val="heading 3"/>
    <w:basedOn w:val="Normal"/>
    <w:next w:val="Normal"/>
    <w:link w:val="Heading3Char"/>
    <w:uiPriority w:val="9"/>
    <w:unhideWhenUsed/>
    <w:qFormat/>
    <w:rsid w:val="009C27E7"/>
    <w:pPr>
      <w:keepNext/>
      <w:keepLines/>
      <w:spacing w:before="40"/>
      <w:outlineLvl w:val="2"/>
    </w:pPr>
    <w:rPr>
      <w:rFonts w:eastAsiaTheme="majorEastAsia" w:cstheme="majorBidi"/>
      <w:b/>
      <w:kern w:val="2"/>
      <w:szCs w:val="24"/>
      <w14:ligatures w14:val="standardContextual"/>
    </w:rPr>
  </w:style>
  <w:style w:type="paragraph" w:styleId="Heading4">
    <w:name w:val="heading 4"/>
    <w:basedOn w:val="Normal"/>
    <w:next w:val="Normal"/>
    <w:link w:val="Heading4Char"/>
    <w:uiPriority w:val="9"/>
    <w:unhideWhenUsed/>
    <w:qFormat/>
    <w:rsid w:val="00AF111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111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F111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F111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F111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F111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407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3D3941"/>
    <w:rPr>
      <w:rFonts w:ascii="Times New Roman" w:eastAsiaTheme="majorEastAsia" w:hAnsi="Times New Roman" w:cstheme="majorBidi"/>
      <w:b/>
      <w:bCs/>
      <w:sz w:val="28"/>
      <w:szCs w:val="32"/>
      <w:lang w:val="en-GB" w:eastAsia="en-GB"/>
    </w:rPr>
  </w:style>
  <w:style w:type="character" w:customStyle="1" w:styleId="Heading2Char">
    <w:name w:val="Heading 2 Char"/>
    <w:basedOn w:val="DefaultParagraphFont"/>
    <w:link w:val="Heading2"/>
    <w:uiPriority w:val="9"/>
    <w:rsid w:val="001F081A"/>
    <w:rPr>
      <w:rFonts w:ascii="Times New Roman" w:hAnsi="Times New Roman" w:cs="Times New Roman"/>
      <w:b/>
      <w:kern w:val="0"/>
      <w:sz w:val="26"/>
      <w:szCs w:val="26"/>
      <w:lang w:eastAsia="en-IN"/>
      <w14:ligatures w14:val="none"/>
    </w:rPr>
  </w:style>
  <w:style w:type="paragraph" w:styleId="Title">
    <w:name w:val="Title"/>
    <w:basedOn w:val="Normal"/>
    <w:link w:val="TitleChar"/>
    <w:autoRedefine/>
    <w:uiPriority w:val="10"/>
    <w:qFormat/>
    <w:rsid w:val="00E171C9"/>
    <w:pPr>
      <w:spacing w:before="11"/>
      <w:ind w:left="20"/>
      <w:jc w:val="center"/>
    </w:pPr>
    <w:rPr>
      <w:rFonts w:eastAsia="Arial"/>
      <w:b/>
      <w:bCs/>
      <w:caps/>
      <w:color w:val="000000" w:themeColor="text1"/>
      <w:sz w:val="48"/>
      <w:szCs w:val="48"/>
      <w:shd w:val="clear" w:color="auto" w:fill="FFFFFF"/>
    </w:rPr>
  </w:style>
  <w:style w:type="character" w:customStyle="1" w:styleId="TitleChar">
    <w:name w:val="Title Char"/>
    <w:basedOn w:val="DefaultParagraphFont"/>
    <w:link w:val="Title"/>
    <w:uiPriority w:val="10"/>
    <w:rsid w:val="00E171C9"/>
    <w:rPr>
      <w:rFonts w:ascii="Times New Roman" w:eastAsia="Arial" w:hAnsi="Times New Roman" w:cs="Arial"/>
      <w:b/>
      <w:bCs/>
      <w:caps/>
      <w:color w:val="000000" w:themeColor="text1"/>
      <w:kern w:val="0"/>
      <w:sz w:val="48"/>
      <w:szCs w:val="48"/>
      <w:lang w:val="en-GB" w:eastAsia="en-GB"/>
      <w14:ligatures w14:val="none"/>
    </w:rPr>
  </w:style>
  <w:style w:type="paragraph" w:styleId="BodyText">
    <w:name w:val="Body Text"/>
    <w:basedOn w:val="Normal"/>
    <w:link w:val="BodyTextChar"/>
    <w:uiPriority w:val="1"/>
    <w:qFormat/>
    <w:rsid w:val="009C27E7"/>
    <w:pPr>
      <w:ind w:left="101"/>
    </w:pPr>
    <w:rPr>
      <w:kern w:val="2"/>
      <w:szCs w:val="24"/>
      <w14:ligatures w14:val="standardContextual"/>
    </w:rPr>
  </w:style>
  <w:style w:type="character" w:customStyle="1" w:styleId="BodyTextChar">
    <w:name w:val="Body Text Char"/>
    <w:basedOn w:val="DefaultParagraphFont"/>
    <w:link w:val="BodyText"/>
    <w:uiPriority w:val="1"/>
    <w:rsid w:val="009C27E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C27E7"/>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AF1111"/>
    <w:rPr>
      <w:rFonts w:eastAsiaTheme="majorEastAsia" w:cstheme="majorBidi"/>
      <w:i/>
      <w:iCs/>
      <w:color w:val="2F5496" w:themeColor="accent1" w:themeShade="BF"/>
      <w:kern w:val="0"/>
      <w:sz w:val="24"/>
      <w:szCs w:val="20"/>
      <w:lang w:val="en-GB" w:eastAsia="en-GB"/>
      <w14:ligatures w14:val="none"/>
    </w:rPr>
  </w:style>
  <w:style w:type="character" w:customStyle="1" w:styleId="Heading5Char">
    <w:name w:val="Heading 5 Char"/>
    <w:basedOn w:val="DefaultParagraphFont"/>
    <w:link w:val="Heading5"/>
    <w:uiPriority w:val="9"/>
    <w:semiHidden/>
    <w:rsid w:val="00AF1111"/>
    <w:rPr>
      <w:rFonts w:eastAsiaTheme="majorEastAsia" w:cstheme="majorBidi"/>
      <w:color w:val="2F5496" w:themeColor="accent1" w:themeShade="BF"/>
      <w:kern w:val="0"/>
      <w:sz w:val="24"/>
      <w:szCs w:val="20"/>
      <w:lang w:val="en-GB" w:eastAsia="en-GB"/>
      <w14:ligatures w14:val="none"/>
    </w:rPr>
  </w:style>
  <w:style w:type="character" w:customStyle="1" w:styleId="Heading6Char">
    <w:name w:val="Heading 6 Char"/>
    <w:basedOn w:val="DefaultParagraphFont"/>
    <w:link w:val="Heading6"/>
    <w:uiPriority w:val="9"/>
    <w:semiHidden/>
    <w:rsid w:val="00AF1111"/>
    <w:rPr>
      <w:rFonts w:eastAsiaTheme="majorEastAsia" w:cstheme="majorBidi"/>
      <w:i/>
      <w:iCs/>
      <w:color w:val="595959" w:themeColor="text1" w:themeTint="A6"/>
      <w:kern w:val="0"/>
      <w:sz w:val="24"/>
      <w:szCs w:val="20"/>
      <w:lang w:val="en-GB" w:eastAsia="en-GB"/>
      <w14:ligatures w14:val="none"/>
    </w:rPr>
  </w:style>
  <w:style w:type="character" w:customStyle="1" w:styleId="Heading7Char">
    <w:name w:val="Heading 7 Char"/>
    <w:basedOn w:val="DefaultParagraphFont"/>
    <w:link w:val="Heading7"/>
    <w:uiPriority w:val="9"/>
    <w:semiHidden/>
    <w:rsid w:val="00AF1111"/>
    <w:rPr>
      <w:rFonts w:eastAsiaTheme="majorEastAsia" w:cstheme="majorBidi"/>
      <w:color w:val="595959" w:themeColor="text1" w:themeTint="A6"/>
      <w:kern w:val="0"/>
      <w:sz w:val="24"/>
      <w:szCs w:val="20"/>
      <w:lang w:val="en-GB" w:eastAsia="en-GB"/>
      <w14:ligatures w14:val="none"/>
    </w:rPr>
  </w:style>
  <w:style w:type="character" w:customStyle="1" w:styleId="Heading8Char">
    <w:name w:val="Heading 8 Char"/>
    <w:basedOn w:val="DefaultParagraphFont"/>
    <w:link w:val="Heading8"/>
    <w:uiPriority w:val="9"/>
    <w:semiHidden/>
    <w:rsid w:val="00AF1111"/>
    <w:rPr>
      <w:rFonts w:eastAsiaTheme="majorEastAsia" w:cstheme="majorBidi"/>
      <w:i/>
      <w:iCs/>
      <w:color w:val="272727" w:themeColor="text1" w:themeTint="D8"/>
      <w:kern w:val="0"/>
      <w:sz w:val="24"/>
      <w:szCs w:val="20"/>
      <w:lang w:val="en-GB" w:eastAsia="en-GB"/>
      <w14:ligatures w14:val="none"/>
    </w:rPr>
  </w:style>
  <w:style w:type="character" w:customStyle="1" w:styleId="Heading9Char">
    <w:name w:val="Heading 9 Char"/>
    <w:basedOn w:val="DefaultParagraphFont"/>
    <w:link w:val="Heading9"/>
    <w:uiPriority w:val="9"/>
    <w:semiHidden/>
    <w:rsid w:val="00AF1111"/>
    <w:rPr>
      <w:rFonts w:eastAsiaTheme="majorEastAsia" w:cstheme="majorBidi"/>
      <w:color w:val="272727" w:themeColor="text1" w:themeTint="D8"/>
      <w:kern w:val="0"/>
      <w:sz w:val="24"/>
      <w:szCs w:val="20"/>
      <w:lang w:val="en-GB" w:eastAsia="en-GB"/>
      <w14:ligatures w14:val="none"/>
    </w:rPr>
  </w:style>
  <w:style w:type="paragraph" w:styleId="Subtitle">
    <w:name w:val="Subtitle"/>
    <w:basedOn w:val="Normal"/>
    <w:next w:val="Normal"/>
    <w:link w:val="SubtitleChar"/>
    <w:uiPriority w:val="11"/>
    <w:qFormat/>
    <w:rsid w:val="00AF111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111"/>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AF11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1111"/>
    <w:rPr>
      <w:rFonts w:ascii="Times New Roman" w:hAnsi="Times New Roman" w:cs="Arial"/>
      <w:i/>
      <w:iCs/>
      <w:color w:val="404040" w:themeColor="text1" w:themeTint="BF"/>
      <w:kern w:val="0"/>
      <w:sz w:val="24"/>
      <w:szCs w:val="20"/>
      <w:lang w:val="en-GB" w:eastAsia="en-GB"/>
      <w14:ligatures w14:val="none"/>
    </w:rPr>
  </w:style>
  <w:style w:type="paragraph" w:styleId="ListParagraph">
    <w:name w:val="List Paragraph"/>
    <w:basedOn w:val="Normal"/>
    <w:uiPriority w:val="34"/>
    <w:qFormat/>
    <w:rsid w:val="00AF1111"/>
    <w:pPr>
      <w:ind w:left="720"/>
      <w:contextualSpacing/>
    </w:pPr>
  </w:style>
  <w:style w:type="character" w:styleId="IntenseEmphasis">
    <w:name w:val="Intense Emphasis"/>
    <w:basedOn w:val="DefaultParagraphFont"/>
    <w:uiPriority w:val="21"/>
    <w:qFormat/>
    <w:rsid w:val="00AF1111"/>
    <w:rPr>
      <w:i/>
      <w:iCs/>
      <w:color w:val="2F5496" w:themeColor="accent1" w:themeShade="BF"/>
    </w:rPr>
  </w:style>
  <w:style w:type="paragraph" w:styleId="IntenseQuote">
    <w:name w:val="Intense Quote"/>
    <w:basedOn w:val="Normal"/>
    <w:next w:val="Normal"/>
    <w:link w:val="IntenseQuoteChar"/>
    <w:uiPriority w:val="30"/>
    <w:qFormat/>
    <w:rsid w:val="00AF11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1111"/>
    <w:rPr>
      <w:rFonts w:ascii="Times New Roman" w:hAnsi="Times New Roman" w:cs="Arial"/>
      <w:i/>
      <w:iCs/>
      <w:color w:val="2F5496" w:themeColor="accent1" w:themeShade="BF"/>
      <w:kern w:val="0"/>
      <w:sz w:val="24"/>
      <w:szCs w:val="20"/>
      <w:lang w:val="en-GB" w:eastAsia="en-GB"/>
      <w14:ligatures w14:val="none"/>
    </w:rPr>
  </w:style>
  <w:style w:type="character" w:styleId="IntenseReference">
    <w:name w:val="Intense Reference"/>
    <w:basedOn w:val="DefaultParagraphFont"/>
    <w:uiPriority w:val="32"/>
    <w:qFormat/>
    <w:rsid w:val="00AF1111"/>
    <w:rPr>
      <w:b/>
      <w:bCs/>
      <w:smallCaps/>
      <w:color w:val="2F5496" w:themeColor="accent1" w:themeShade="BF"/>
      <w:spacing w:val="5"/>
    </w:rPr>
  </w:style>
  <w:style w:type="character" w:styleId="Strong">
    <w:name w:val="Strong"/>
    <w:basedOn w:val="DefaultParagraphFont"/>
    <w:uiPriority w:val="22"/>
    <w:qFormat/>
    <w:rsid w:val="00AF1111"/>
    <w:rPr>
      <w:b/>
      <w:bCs/>
    </w:rPr>
  </w:style>
  <w:style w:type="paragraph" w:styleId="NormalWeb">
    <w:name w:val="Normal (Web)"/>
    <w:basedOn w:val="Normal"/>
    <w:uiPriority w:val="99"/>
    <w:unhideWhenUsed/>
    <w:rsid w:val="005F44B4"/>
    <w:pPr>
      <w:spacing w:before="100" w:beforeAutospacing="1" w:after="100" w:afterAutospacing="1" w:line="240" w:lineRule="auto"/>
      <w:jc w:val="left"/>
    </w:pPr>
    <w:rPr>
      <w:rFonts w:eastAsia="Times New Roman" w:cs="Times New Roman"/>
      <w:szCs w:val="24"/>
      <w:lang w:val="en-IN" w:eastAsia="en-IN"/>
    </w:rPr>
  </w:style>
  <w:style w:type="character" w:customStyle="1" w:styleId="truncate">
    <w:name w:val="truncate"/>
    <w:basedOn w:val="DefaultParagraphFont"/>
    <w:rsid w:val="001C7567"/>
  </w:style>
  <w:style w:type="character" w:styleId="Hyperlink">
    <w:name w:val="Hyperlink"/>
    <w:basedOn w:val="DefaultParagraphFont"/>
    <w:uiPriority w:val="99"/>
    <w:unhideWhenUsed/>
    <w:rsid w:val="006C0040"/>
    <w:rPr>
      <w:color w:val="0563C1" w:themeColor="hyperlink"/>
      <w:u w:val="single"/>
    </w:rPr>
  </w:style>
  <w:style w:type="character" w:styleId="UnresolvedMention">
    <w:name w:val="Unresolved Mention"/>
    <w:basedOn w:val="DefaultParagraphFont"/>
    <w:uiPriority w:val="99"/>
    <w:semiHidden/>
    <w:unhideWhenUsed/>
    <w:rsid w:val="006C0040"/>
    <w:rPr>
      <w:color w:val="605E5C"/>
      <w:shd w:val="clear" w:color="auto" w:fill="E1DFDD"/>
    </w:rPr>
  </w:style>
  <w:style w:type="paragraph" w:styleId="TOCHeading">
    <w:name w:val="TOC Heading"/>
    <w:basedOn w:val="Heading1"/>
    <w:next w:val="Normal"/>
    <w:uiPriority w:val="39"/>
    <w:unhideWhenUsed/>
    <w:qFormat/>
    <w:rsid w:val="001B2A6B"/>
    <w:pPr>
      <w:spacing w:line="259" w:lineRule="auto"/>
      <w:outlineLvl w:val="9"/>
    </w:pPr>
    <w:rPr>
      <w:rFonts w:asciiTheme="majorHAnsi" w:hAnsiTheme="majorHAnsi"/>
      <w:b w:val="0"/>
      <w:bCs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1B2A6B"/>
    <w:pPr>
      <w:spacing w:after="100"/>
    </w:pPr>
  </w:style>
  <w:style w:type="paragraph" w:styleId="TOC2">
    <w:name w:val="toc 2"/>
    <w:basedOn w:val="Normal"/>
    <w:next w:val="Normal"/>
    <w:autoRedefine/>
    <w:uiPriority w:val="39"/>
    <w:unhideWhenUsed/>
    <w:rsid w:val="001B2A6B"/>
    <w:pPr>
      <w:spacing w:after="100"/>
      <w:ind w:left="240"/>
    </w:pPr>
  </w:style>
  <w:style w:type="paragraph" w:styleId="TOC3">
    <w:name w:val="toc 3"/>
    <w:basedOn w:val="Normal"/>
    <w:next w:val="Normal"/>
    <w:autoRedefine/>
    <w:uiPriority w:val="39"/>
    <w:unhideWhenUsed/>
    <w:rsid w:val="001B2A6B"/>
    <w:pPr>
      <w:spacing w:after="100"/>
      <w:ind w:left="480"/>
    </w:pPr>
  </w:style>
  <w:style w:type="paragraph" w:styleId="Header">
    <w:name w:val="header"/>
    <w:basedOn w:val="Normal"/>
    <w:link w:val="HeaderChar"/>
    <w:uiPriority w:val="99"/>
    <w:unhideWhenUsed/>
    <w:rsid w:val="00FE740E"/>
    <w:pPr>
      <w:tabs>
        <w:tab w:val="center" w:pos="4513"/>
        <w:tab w:val="right" w:pos="9026"/>
      </w:tabs>
      <w:spacing w:line="240" w:lineRule="auto"/>
    </w:pPr>
  </w:style>
  <w:style w:type="character" w:customStyle="1" w:styleId="HeaderChar">
    <w:name w:val="Header Char"/>
    <w:basedOn w:val="DefaultParagraphFont"/>
    <w:link w:val="Header"/>
    <w:uiPriority w:val="99"/>
    <w:rsid w:val="00FE740E"/>
    <w:rPr>
      <w:rFonts w:ascii="Times New Roman" w:hAnsi="Times New Roman" w:cs="Arial"/>
      <w:kern w:val="0"/>
      <w:sz w:val="24"/>
      <w:szCs w:val="20"/>
      <w:lang w:val="en-GB" w:eastAsia="en-GB"/>
      <w14:ligatures w14:val="none"/>
    </w:rPr>
  </w:style>
  <w:style w:type="paragraph" w:styleId="Footer">
    <w:name w:val="footer"/>
    <w:basedOn w:val="Normal"/>
    <w:link w:val="FooterChar"/>
    <w:uiPriority w:val="99"/>
    <w:unhideWhenUsed/>
    <w:rsid w:val="00FE740E"/>
    <w:pPr>
      <w:tabs>
        <w:tab w:val="center" w:pos="4513"/>
        <w:tab w:val="right" w:pos="9026"/>
      </w:tabs>
      <w:spacing w:line="240" w:lineRule="auto"/>
    </w:pPr>
  </w:style>
  <w:style w:type="character" w:customStyle="1" w:styleId="FooterChar">
    <w:name w:val="Footer Char"/>
    <w:basedOn w:val="DefaultParagraphFont"/>
    <w:link w:val="Footer"/>
    <w:uiPriority w:val="99"/>
    <w:rsid w:val="00FE740E"/>
    <w:rPr>
      <w:rFonts w:ascii="Times New Roman" w:hAnsi="Times New Roman" w:cs="Arial"/>
      <w:kern w:val="0"/>
      <w:sz w:val="24"/>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59905">
      <w:bodyDiv w:val="1"/>
      <w:marLeft w:val="0"/>
      <w:marRight w:val="0"/>
      <w:marTop w:val="0"/>
      <w:marBottom w:val="0"/>
      <w:divBdr>
        <w:top w:val="none" w:sz="0" w:space="0" w:color="auto"/>
        <w:left w:val="none" w:sz="0" w:space="0" w:color="auto"/>
        <w:bottom w:val="none" w:sz="0" w:space="0" w:color="auto"/>
        <w:right w:val="none" w:sz="0" w:space="0" w:color="auto"/>
      </w:divBdr>
    </w:div>
    <w:div w:id="94131064">
      <w:bodyDiv w:val="1"/>
      <w:marLeft w:val="0"/>
      <w:marRight w:val="0"/>
      <w:marTop w:val="0"/>
      <w:marBottom w:val="0"/>
      <w:divBdr>
        <w:top w:val="none" w:sz="0" w:space="0" w:color="auto"/>
        <w:left w:val="none" w:sz="0" w:space="0" w:color="auto"/>
        <w:bottom w:val="none" w:sz="0" w:space="0" w:color="auto"/>
        <w:right w:val="none" w:sz="0" w:space="0" w:color="auto"/>
      </w:divBdr>
    </w:div>
    <w:div w:id="124086551">
      <w:bodyDiv w:val="1"/>
      <w:marLeft w:val="0"/>
      <w:marRight w:val="0"/>
      <w:marTop w:val="0"/>
      <w:marBottom w:val="0"/>
      <w:divBdr>
        <w:top w:val="none" w:sz="0" w:space="0" w:color="auto"/>
        <w:left w:val="none" w:sz="0" w:space="0" w:color="auto"/>
        <w:bottom w:val="none" w:sz="0" w:space="0" w:color="auto"/>
        <w:right w:val="none" w:sz="0" w:space="0" w:color="auto"/>
      </w:divBdr>
    </w:div>
    <w:div w:id="128671357">
      <w:bodyDiv w:val="1"/>
      <w:marLeft w:val="0"/>
      <w:marRight w:val="0"/>
      <w:marTop w:val="0"/>
      <w:marBottom w:val="0"/>
      <w:divBdr>
        <w:top w:val="none" w:sz="0" w:space="0" w:color="auto"/>
        <w:left w:val="none" w:sz="0" w:space="0" w:color="auto"/>
        <w:bottom w:val="none" w:sz="0" w:space="0" w:color="auto"/>
        <w:right w:val="none" w:sz="0" w:space="0" w:color="auto"/>
      </w:divBdr>
    </w:div>
    <w:div w:id="208688018">
      <w:bodyDiv w:val="1"/>
      <w:marLeft w:val="0"/>
      <w:marRight w:val="0"/>
      <w:marTop w:val="0"/>
      <w:marBottom w:val="0"/>
      <w:divBdr>
        <w:top w:val="none" w:sz="0" w:space="0" w:color="auto"/>
        <w:left w:val="none" w:sz="0" w:space="0" w:color="auto"/>
        <w:bottom w:val="none" w:sz="0" w:space="0" w:color="auto"/>
        <w:right w:val="none" w:sz="0" w:space="0" w:color="auto"/>
      </w:divBdr>
    </w:div>
    <w:div w:id="353195938">
      <w:bodyDiv w:val="1"/>
      <w:marLeft w:val="0"/>
      <w:marRight w:val="0"/>
      <w:marTop w:val="0"/>
      <w:marBottom w:val="0"/>
      <w:divBdr>
        <w:top w:val="none" w:sz="0" w:space="0" w:color="auto"/>
        <w:left w:val="none" w:sz="0" w:space="0" w:color="auto"/>
        <w:bottom w:val="none" w:sz="0" w:space="0" w:color="auto"/>
        <w:right w:val="none" w:sz="0" w:space="0" w:color="auto"/>
      </w:divBdr>
    </w:div>
    <w:div w:id="400294088">
      <w:bodyDiv w:val="1"/>
      <w:marLeft w:val="0"/>
      <w:marRight w:val="0"/>
      <w:marTop w:val="0"/>
      <w:marBottom w:val="0"/>
      <w:divBdr>
        <w:top w:val="none" w:sz="0" w:space="0" w:color="auto"/>
        <w:left w:val="none" w:sz="0" w:space="0" w:color="auto"/>
        <w:bottom w:val="none" w:sz="0" w:space="0" w:color="auto"/>
        <w:right w:val="none" w:sz="0" w:space="0" w:color="auto"/>
      </w:divBdr>
    </w:div>
    <w:div w:id="479613707">
      <w:bodyDiv w:val="1"/>
      <w:marLeft w:val="0"/>
      <w:marRight w:val="0"/>
      <w:marTop w:val="0"/>
      <w:marBottom w:val="0"/>
      <w:divBdr>
        <w:top w:val="none" w:sz="0" w:space="0" w:color="auto"/>
        <w:left w:val="none" w:sz="0" w:space="0" w:color="auto"/>
        <w:bottom w:val="none" w:sz="0" w:space="0" w:color="auto"/>
        <w:right w:val="none" w:sz="0" w:space="0" w:color="auto"/>
      </w:divBdr>
    </w:div>
    <w:div w:id="662392971">
      <w:bodyDiv w:val="1"/>
      <w:marLeft w:val="0"/>
      <w:marRight w:val="0"/>
      <w:marTop w:val="0"/>
      <w:marBottom w:val="0"/>
      <w:divBdr>
        <w:top w:val="none" w:sz="0" w:space="0" w:color="auto"/>
        <w:left w:val="none" w:sz="0" w:space="0" w:color="auto"/>
        <w:bottom w:val="none" w:sz="0" w:space="0" w:color="auto"/>
        <w:right w:val="none" w:sz="0" w:space="0" w:color="auto"/>
      </w:divBdr>
    </w:div>
    <w:div w:id="706222456">
      <w:bodyDiv w:val="1"/>
      <w:marLeft w:val="0"/>
      <w:marRight w:val="0"/>
      <w:marTop w:val="0"/>
      <w:marBottom w:val="0"/>
      <w:divBdr>
        <w:top w:val="none" w:sz="0" w:space="0" w:color="auto"/>
        <w:left w:val="none" w:sz="0" w:space="0" w:color="auto"/>
        <w:bottom w:val="none" w:sz="0" w:space="0" w:color="auto"/>
        <w:right w:val="none" w:sz="0" w:space="0" w:color="auto"/>
      </w:divBdr>
    </w:div>
    <w:div w:id="811753334">
      <w:bodyDiv w:val="1"/>
      <w:marLeft w:val="0"/>
      <w:marRight w:val="0"/>
      <w:marTop w:val="0"/>
      <w:marBottom w:val="0"/>
      <w:divBdr>
        <w:top w:val="none" w:sz="0" w:space="0" w:color="auto"/>
        <w:left w:val="none" w:sz="0" w:space="0" w:color="auto"/>
        <w:bottom w:val="none" w:sz="0" w:space="0" w:color="auto"/>
        <w:right w:val="none" w:sz="0" w:space="0" w:color="auto"/>
      </w:divBdr>
    </w:div>
    <w:div w:id="841434379">
      <w:bodyDiv w:val="1"/>
      <w:marLeft w:val="0"/>
      <w:marRight w:val="0"/>
      <w:marTop w:val="0"/>
      <w:marBottom w:val="0"/>
      <w:divBdr>
        <w:top w:val="none" w:sz="0" w:space="0" w:color="auto"/>
        <w:left w:val="none" w:sz="0" w:space="0" w:color="auto"/>
        <w:bottom w:val="none" w:sz="0" w:space="0" w:color="auto"/>
        <w:right w:val="none" w:sz="0" w:space="0" w:color="auto"/>
      </w:divBdr>
    </w:div>
    <w:div w:id="848301448">
      <w:bodyDiv w:val="1"/>
      <w:marLeft w:val="0"/>
      <w:marRight w:val="0"/>
      <w:marTop w:val="0"/>
      <w:marBottom w:val="0"/>
      <w:divBdr>
        <w:top w:val="none" w:sz="0" w:space="0" w:color="auto"/>
        <w:left w:val="none" w:sz="0" w:space="0" w:color="auto"/>
        <w:bottom w:val="none" w:sz="0" w:space="0" w:color="auto"/>
        <w:right w:val="none" w:sz="0" w:space="0" w:color="auto"/>
      </w:divBdr>
    </w:div>
    <w:div w:id="867597065">
      <w:bodyDiv w:val="1"/>
      <w:marLeft w:val="0"/>
      <w:marRight w:val="0"/>
      <w:marTop w:val="0"/>
      <w:marBottom w:val="0"/>
      <w:divBdr>
        <w:top w:val="none" w:sz="0" w:space="0" w:color="auto"/>
        <w:left w:val="none" w:sz="0" w:space="0" w:color="auto"/>
        <w:bottom w:val="none" w:sz="0" w:space="0" w:color="auto"/>
        <w:right w:val="none" w:sz="0" w:space="0" w:color="auto"/>
      </w:divBdr>
    </w:div>
    <w:div w:id="871308163">
      <w:bodyDiv w:val="1"/>
      <w:marLeft w:val="0"/>
      <w:marRight w:val="0"/>
      <w:marTop w:val="0"/>
      <w:marBottom w:val="0"/>
      <w:divBdr>
        <w:top w:val="none" w:sz="0" w:space="0" w:color="auto"/>
        <w:left w:val="none" w:sz="0" w:space="0" w:color="auto"/>
        <w:bottom w:val="none" w:sz="0" w:space="0" w:color="auto"/>
        <w:right w:val="none" w:sz="0" w:space="0" w:color="auto"/>
      </w:divBdr>
    </w:div>
    <w:div w:id="889611259">
      <w:bodyDiv w:val="1"/>
      <w:marLeft w:val="0"/>
      <w:marRight w:val="0"/>
      <w:marTop w:val="0"/>
      <w:marBottom w:val="0"/>
      <w:divBdr>
        <w:top w:val="none" w:sz="0" w:space="0" w:color="auto"/>
        <w:left w:val="none" w:sz="0" w:space="0" w:color="auto"/>
        <w:bottom w:val="none" w:sz="0" w:space="0" w:color="auto"/>
        <w:right w:val="none" w:sz="0" w:space="0" w:color="auto"/>
      </w:divBdr>
    </w:div>
    <w:div w:id="891386618">
      <w:bodyDiv w:val="1"/>
      <w:marLeft w:val="0"/>
      <w:marRight w:val="0"/>
      <w:marTop w:val="0"/>
      <w:marBottom w:val="0"/>
      <w:divBdr>
        <w:top w:val="none" w:sz="0" w:space="0" w:color="auto"/>
        <w:left w:val="none" w:sz="0" w:space="0" w:color="auto"/>
        <w:bottom w:val="none" w:sz="0" w:space="0" w:color="auto"/>
        <w:right w:val="none" w:sz="0" w:space="0" w:color="auto"/>
      </w:divBdr>
    </w:div>
    <w:div w:id="921179523">
      <w:bodyDiv w:val="1"/>
      <w:marLeft w:val="0"/>
      <w:marRight w:val="0"/>
      <w:marTop w:val="0"/>
      <w:marBottom w:val="0"/>
      <w:divBdr>
        <w:top w:val="none" w:sz="0" w:space="0" w:color="auto"/>
        <w:left w:val="none" w:sz="0" w:space="0" w:color="auto"/>
        <w:bottom w:val="none" w:sz="0" w:space="0" w:color="auto"/>
        <w:right w:val="none" w:sz="0" w:space="0" w:color="auto"/>
      </w:divBdr>
    </w:div>
    <w:div w:id="935593807">
      <w:bodyDiv w:val="1"/>
      <w:marLeft w:val="0"/>
      <w:marRight w:val="0"/>
      <w:marTop w:val="0"/>
      <w:marBottom w:val="0"/>
      <w:divBdr>
        <w:top w:val="none" w:sz="0" w:space="0" w:color="auto"/>
        <w:left w:val="none" w:sz="0" w:space="0" w:color="auto"/>
        <w:bottom w:val="none" w:sz="0" w:space="0" w:color="auto"/>
        <w:right w:val="none" w:sz="0" w:space="0" w:color="auto"/>
      </w:divBdr>
    </w:div>
    <w:div w:id="967007031">
      <w:bodyDiv w:val="1"/>
      <w:marLeft w:val="0"/>
      <w:marRight w:val="0"/>
      <w:marTop w:val="0"/>
      <w:marBottom w:val="0"/>
      <w:divBdr>
        <w:top w:val="none" w:sz="0" w:space="0" w:color="auto"/>
        <w:left w:val="none" w:sz="0" w:space="0" w:color="auto"/>
        <w:bottom w:val="none" w:sz="0" w:space="0" w:color="auto"/>
        <w:right w:val="none" w:sz="0" w:space="0" w:color="auto"/>
      </w:divBdr>
      <w:divsChild>
        <w:div w:id="267398285">
          <w:marLeft w:val="0"/>
          <w:marRight w:val="0"/>
          <w:marTop w:val="0"/>
          <w:marBottom w:val="0"/>
          <w:divBdr>
            <w:top w:val="none" w:sz="0" w:space="0" w:color="auto"/>
            <w:left w:val="none" w:sz="0" w:space="0" w:color="auto"/>
            <w:bottom w:val="none" w:sz="0" w:space="0" w:color="auto"/>
            <w:right w:val="none" w:sz="0" w:space="0" w:color="auto"/>
          </w:divBdr>
        </w:div>
        <w:div w:id="783888549">
          <w:marLeft w:val="0"/>
          <w:marRight w:val="0"/>
          <w:marTop w:val="0"/>
          <w:marBottom w:val="0"/>
          <w:divBdr>
            <w:top w:val="none" w:sz="0" w:space="0" w:color="auto"/>
            <w:left w:val="none" w:sz="0" w:space="0" w:color="auto"/>
            <w:bottom w:val="none" w:sz="0" w:space="0" w:color="auto"/>
            <w:right w:val="none" w:sz="0" w:space="0" w:color="auto"/>
          </w:divBdr>
        </w:div>
        <w:div w:id="799886933">
          <w:marLeft w:val="0"/>
          <w:marRight w:val="0"/>
          <w:marTop w:val="0"/>
          <w:marBottom w:val="0"/>
          <w:divBdr>
            <w:top w:val="none" w:sz="0" w:space="0" w:color="auto"/>
            <w:left w:val="none" w:sz="0" w:space="0" w:color="auto"/>
            <w:bottom w:val="none" w:sz="0" w:space="0" w:color="auto"/>
            <w:right w:val="none" w:sz="0" w:space="0" w:color="auto"/>
          </w:divBdr>
        </w:div>
      </w:divsChild>
    </w:div>
    <w:div w:id="978731126">
      <w:bodyDiv w:val="1"/>
      <w:marLeft w:val="0"/>
      <w:marRight w:val="0"/>
      <w:marTop w:val="0"/>
      <w:marBottom w:val="0"/>
      <w:divBdr>
        <w:top w:val="none" w:sz="0" w:space="0" w:color="auto"/>
        <w:left w:val="none" w:sz="0" w:space="0" w:color="auto"/>
        <w:bottom w:val="none" w:sz="0" w:space="0" w:color="auto"/>
        <w:right w:val="none" w:sz="0" w:space="0" w:color="auto"/>
      </w:divBdr>
    </w:div>
    <w:div w:id="1022318755">
      <w:bodyDiv w:val="1"/>
      <w:marLeft w:val="0"/>
      <w:marRight w:val="0"/>
      <w:marTop w:val="0"/>
      <w:marBottom w:val="0"/>
      <w:divBdr>
        <w:top w:val="none" w:sz="0" w:space="0" w:color="auto"/>
        <w:left w:val="none" w:sz="0" w:space="0" w:color="auto"/>
        <w:bottom w:val="none" w:sz="0" w:space="0" w:color="auto"/>
        <w:right w:val="none" w:sz="0" w:space="0" w:color="auto"/>
      </w:divBdr>
    </w:div>
    <w:div w:id="1029457356">
      <w:bodyDiv w:val="1"/>
      <w:marLeft w:val="0"/>
      <w:marRight w:val="0"/>
      <w:marTop w:val="0"/>
      <w:marBottom w:val="0"/>
      <w:divBdr>
        <w:top w:val="none" w:sz="0" w:space="0" w:color="auto"/>
        <w:left w:val="none" w:sz="0" w:space="0" w:color="auto"/>
        <w:bottom w:val="none" w:sz="0" w:space="0" w:color="auto"/>
        <w:right w:val="none" w:sz="0" w:space="0" w:color="auto"/>
      </w:divBdr>
    </w:div>
    <w:div w:id="1047683845">
      <w:bodyDiv w:val="1"/>
      <w:marLeft w:val="0"/>
      <w:marRight w:val="0"/>
      <w:marTop w:val="0"/>
      <w:marBottom w:val="0"/>
      <w:divBdr>
        <w:top w:val="none" w:sz="0" w:space="0" w:color="auto"/>
        <w:left w:val="none" w:sz="0" w:space="0" w:color="auto"/>
        <w:bottom w:val="none" w:sz="0" w:space="0" w:color="auto"/>
        <w:right w:val="none" w:sz="0" w:space="0" w:color="auto"/>
      </w:divBdr>
    </w:div>
    <w:div w:id="1078674783">
      <w:bodyDiv w:val="1"/>
      <w:marLeft w:val="0"/>
      <w:marRight w:val="0"/>
      <w:marTop w:val="0"/>
      <w:marBottom w:val="0"/>
      <w:divBdr>
        <w:top w:val="none" w:sz="0" w:space="0" w:color="auto"/>
        <w:left w:val="none" w:sz="0" w:space="0" w:color="auto"/>
        <w:bottom w:val="none" w:sz="0" w:space="0" w:color="auto"/>
        <w:right w:val="none" w:sz="0" w:space="0" w:color="auto"/>
      </w:divBdr>
    </w:div>
    <w:div w:id="1086927396">
      <w:bodyDiv w:val="1"/>
      <w:marLeft w:val="0"/>
      <w:marRight w:val="0"/>
      <w:marTop w:val="0"/>
      <w:marBottom w:val="0"/>
      <w:divBdr>
        <w:top w:val="none" w:sz="0" w:space="0" w:color="auto"/>
        <w:left w:val="none" w:sz="0" w:space="0" w:color="auto"/>
        <w:bottom w:val="none" w:sz="0" w:space="0" w:color="auto"/>
        <w:right w:val="none" w:sz="0" w:space="0" w:color="auto"/>
      </w:divBdr>
    </w:div>
    <w:div w:id="1105728983">
      <w:bodyDiv w:val="1"/>
      <w:marLeft w:val="0"/>
      <w:marRight w:val="0"/>
      <w:marTop w:val="0"/>
      <w:marBottom w:val="0"/>
      <w:divBdr>
        <w:top w:val="none" w:sz="0" w:space="0" w:color="auto"/>
        <w:left w:val="none" w:sz="0" w:space="0" w:color="auto"/>
        <w:bottom w:val="none" w:sz="0" w:space="0" w:color="auto"/>
        <w:right w:val="none" w:sz="0" w:space="0" w:color="auto"/>
      </w:divBdr>
    </w:div>
    <w:div w:id="1133596030">
      <w:bodyDiv w:val="1"/>
      <w:marLeft w:val="0"/>
      <w:marRight w:val="0"/>
      <w:marTop w:val="0"/>
      <w:marBottom w:val="0"/>
      <w:divBdr>
        <w:top w:val="none" w:sz="0" w:space="0" w:color="auto"/>
        <w:left w:val="none" w:sz="0" w:space="0" w:color="auto"/>
        <w:bottom w:val="none" w:sz="0" w:space="0" w:color="auto"/>
        <w:right w:val="none" w:sz="0" w:space="0" w:color="auto"/>
      </w:divBdr>
    </w:div>
    <w:div w:id="1175261816">
      <w:bodyDiv w:val="1"/>
      <w:marLeft w:val="0"/>
      <w:marRight w:val="0"/>
      <w:marTop w:val="0"/>
      <w:marBottom w:val="0"/>
      <w:divBdr>
        <w:top w:val="none" w:sz="0" w:space="0" w:color="auto"/>
        <w:left w:val="none" w:sz="0" w:space="0" w:color="auto"/>
        <w:bottom w:val="none" w:sz="0" w:space="0" w:color="auto"/>
        <w:right w:val="none" w:sz="0" w:space="0" w:color="auto"/>
      </w:divBdr>
    </w:div>
    <w:div w:id="1295214562">
      <w:bodyDiv w:val="1"/>
      <w:marLeft w:val="0"/>
      <w:marRight w:val="0"/>
      <w:marTop w:val="0"/>
      <w:marBottom w:val="0"/>
      <w:divBdr>
        <w:top w:val="none" w:sz="0" w:space="0" w:color="auto"/>
        <w:left w:val="none" w:sz="0" w:space="0" w:color="auto"/>
        <w:bottom w:val="none" w:sz="0" w:space="0" w:color="auto"/>
        <w:right w:val="none" w:sz="0" w:space="0" w:color="auto"/>
      </w:divBdr>
    </w:div>
    <w:div w:id="1318921774">
      <w:bodyDiv w:val="1"/>
      <w:marLeft w:val="0"/>
      <w:marRight w:val="0"/>
      <w:marTop w:val="0"/>
      <w:marBottom w:val="0"/>
      <w:divBdr>
        <w:top w:val="none" w:sz="0" w:space="0" w:color="auto"/>
        <w:left w:val="none" w:sz="0" w:space="0" w:color="auto"/>
        <w:bottom w:val="none" w:sz="0" w:space="0" w:color="auto"/>
        <w:right w:val="none" w:sz="0" w:space="0" w:color="auto"/>
      </w:divBdr>
    </w:div>
    <w:div w:id="1327630750">
      <w:bodyDiv w:val="1"/>
      <w:marLeft w:val="0"/>
      <w:marRight w:val="0"/>
      <w:marTop w:val="0"/>
      <w:marBottom w:val="0"/>
      <w:divBdr>
        <w:top w:val="none" w:sz="0" w:space="0" w:color="auto"/>
        <w:left w:val="none" w:sz="0" w:space="0" w:color="auto"/>
        <w:bottom w:val="none" w:sz="0" w:space="0" w:color="auto"/>
        <w:right w:val="none" w:sz="0" w:space="0" w:color="auto"/>
      </w:divBdr>
    </w:div>
    <w:div w:id="1335183810">
      <w:bodyDiv w:val="1"/>
      <w:marLeft w:val="0"/>
      <w:marRight w:val="0"/>
      <w:marTop w:val="0"/>
      <w:marBottom w:val="0"/>
      <w:divBdr>
        <w:top w:val="none" w:sz="0" w:space="0" w:color="auto"/>
        <w:left w:val="none" w:sz="0" w:space="0" w:color="auto"/>
        <w:bottom w:val="none" w:sz="0" w:space="0" w:color="auto"/>
        <w:right w:val="none" w:sz="0" w:space="0" w:color="auto"/>
      </w:divBdr>
    </w:div>
    <w:div w:id="1351372989">
      <w:bodyDiv w:val="1"/>
      <w:marLeft w:val="0"/>
      <w:marRight w:val="0"/>
      <w:marTop w:val="0"/>
      <w:marBottom w:val="0"/>
      <w:divBdr>
        <w:top w:val="none" w:sz="0" w:space="0" w:color="auto"/>
        <w:left w:val="none" w:sz="0" w:space="0" w:color="auto"/>
        <w:bottom w:val="none" w:sz="0" w:space="0" w:color="auto"/>
        <w:right w:val="none" w:sz="0" w:space="0" w:color="auto"/>
      </w:divBdr>
    </w:div>
    <w:div w:id="1444886727">
      <w:bodyDiv w:val="1"/>
      <w:marLeft w:val="0"/>
      <w:marRight w:val="0"/>
      <w:marTop w:val="0"/>
      <w:marBottom w:val="0"/>
      <w:divBdr>
        <w:top w:val="none" w:sz="0" w:space="0" w:color="auto"/>
        <w:left w:val="none" w:sz="0" w:space="0" w:color="auto"/>
        <w:bottom w:val="none" w:sz="0" w:space="0" w:color="auto"/>
        <w:right w:val="none" w:sz="0" w:space="0" w:color="auto"/>
      </w:divBdr>
    </w:div>
    <w:div w:id="1554733915">
      <w:bodyDiv w:val="1"/>
      <w:marLeft w:val="0"/>
      <w:marRight w:val="0"/>
      <w:marTop w:val="0"/>
      <w:marBottom w:val="0"/>
      <w:divBdr>
        <w:top w:val="none" w:sz="0" w:space="0" w:color="auto"/>
        <w:left w:val="none" w:sz="0" w:space="0" w:color="auto"/>
        <w:bottom w:val="none" w:sz="0" w:space="0" w:color="auto"/>
        <w:right w:val="none" w:sz="0" w:space="0" w:color="auto"/>
      </w:divBdr>
    </w:div>
    <w:div w:id="1560550989">
      <w:bodyDiv w:val="1"/>
      <w:marLeft w:val="0"/>
      <w:marRight w:val="0"/>
      <w:marTop w:val="0"/>
      <w:marBottom w:val="0"/>
      <w:divBdr>
        <w:top w:val="none" w:sz="0" w:space="0" w:color="auto"/>
        <w:left w:val="none" w:sz="0" w:space="0" w:color="auto"/>
        <w:bottom w:val="none" w:sz="0" w:space="0" w:color="auto"/>
        <w:right w:val="none" w:sz="0" w:space="0" w:color="auto"/>
      </w:divBdr>
    </w:div>
    <w:div w:id="1570730730">
      <w:bodyDiv w:val="1"/>
      <w:marLeft w:val="0"/>
      <w:marRight w:val="0"/>
      <w:marTop w:val="0"/>
      <w:marBottom w:val="0"/>
      <w:divBdr>
        <w:top w:val="none" w:sz="0" w:space="0" w:color="auto"/>
        <w:left w:val="none" w:sz="0" w:space="0" w:color="auto"/>
        <w:bottom w:val="none" w:sz="0" w:space="0" w:color="auto"/>
        <w:right w:val="none" w:sz="0" w:space="0" w:color="auto"/>
      </w:divBdr>
    </w:div>
    <w:div w:id="1600985097">
      <w:bodyDiv w:val="1"/>
      <w:marLeft w:val="0"/>
      <w:marRight w:val="0"/>
      <w:marTop w:val="0"/>
      <w:marBottom w:val="0"/>
      <w:divBdr>
        <w:top w:val="none" w:sz="0" w:space="0" w:color="auto"/>
        <w:left w:val="none" w:sz="0" w:space="0" w:color="auto"/>
        <w:bottom w:val="none" w:sz="0" w:space="0" w:color="auto"/>
        <w:right w:val="none" w:sz="0" w:space="0" w:color="auto"/>
      </w:divBdr>
    </w:div>
    <w:div w:id="1658653399">
      <w:bodyDiv w:val="1"/>
      <w:marLeft w:val="0"/>
      <w:marRight w:val="0"/>
      <w:marTop w:val="0"/>
      <w:marBottom w:val="0"/>
      <w:divBdr>
        <w:top w:val="none" w:sz="0" w:space="0" w:color="auto"/>
        <w:left w:val="none" w:sz="0" w:space="0" w:color="auto"/>
        <w:bottom w:val="none" w:sz="0" w:space="0" w:color="auto"/>
        <w:right w:val="none" w:sz="0" w:space="0" w:color="auto"/>
      </w:divBdr>
    </w:div>
    <w:div w:id="1677419524">
      <w:bodyDiv w:val="1"/>
      <w:marLeft w:val="0"/>
      <w:marRight w:val="0"/>
      <w:marTop w:val="0"/>
      <w:marBottom w:val="0"/>
      <w:divBdr>
        <w:top w:val="none" w:sz="0" w:space="0" w:color="auto"/>
        <w:left w:val="none" w:sz="0" w:space="0" w:color="auto"/>
        <w:bottom w:val="none" w:sz="0" w:space="0" w:color="auto"/>
        <w:right w:val="none" w:sz="0" w:space="0" w:color="auto"/>
      </w:divBdr>
    </w:div>
    <w:div w:id="1940868721">
      <w:bodyDiv w:val="1"/>
      <w:marLeft w:val="0"/>
      <w:marRight w:val="0"/>
      <w:marTop w:val="0"/>
      <w:marBottom w:val="0"/>
      <w:divBdr>
        <w:top w:val="none" w:sz="0" w:space="0" w:color="auto"/>
        <w:left w:val="none" w:sz="0" w:space="0" w:color="auto"/>
        <w:bottom w:val="none" w:sz="0" w:space="0" w:color="auto"/>
        <w:right w:val="none" w:sz="0" w:space="0" w:color="auto"/>
      </w:divBdr>
    </w:div>
    <w:div w:id="1949963484">
      <w:bodyDiv w:val="1"/>
      <w:marLeft w:val="0"/>
      <w:marRight w:val="0"/>
      <w:marTop w:val="0"/>
      <w:marBottom w:val="0"/>
      <w:divBdr>
        <w:top w:val="none" w:sz="0" w:space="0" w:color="auto"/>
        <w:left w:val="none" w:sz="0" w:space="0" w:color="auto"/>
        <w:bottom w:val="none" w:sz="0" w:space="0" w:color="auto"/>
        <w:right w:val="none" w:sz="0" w:space="0" w:color="auto"/>
      </w:divBdr>
    </w:div>
    <w:div w:id="1985304954">
      <w:bodyDiv w:val="1"/>
      <w:marLeft w:val="0"/>
      <w:marRight w:val="0"/>
      <w:marTop w:val="0"/>
      <w:marBottom w:val="0"/>
      <w:divBdr>
        <w:top w:val="none" w:sz="0" w:space="0" w:color="auto"/>
        <w:left w:val="none" w:sz="0" w:space="0" w:color="auto"/>
        <w:bottom w:val="none" w:sz="0" w:space="0" w:color="auto"/>
        <w:right w:val="none" w:sz="0" w:space="0" w:color="auto"/>
      </w:divBdr>
    </w:div>
    <w:div w:id="2045011265">
      <w:bodyDiv w:val="1"/>
      <w:marLeft w:val="0"/>
      <w:marRight w:val="0"/>
      <w:marTop w:val="0"/>
      <w:marBottom w:val="0"/>
      <w:divBdr>
        <w:top w:val="none" w:sz="0" w:space="0" w:color="auto"/>
        <w:left w:val="none" w:sz="0" w:space="0" w:color="auto"/>
        <w:bottom w:val="none" w:sz="0" w:space="0" w:color="auto"/>
        <w:right w:val="none" w:sz="0" w:space="0" w:color="auto"/>
      </w:divBdr>
    </w:div>
    <w:div w:id="2059282254">
      <w:bodyDiv w:val="1"/>
      <w:marLeft w:val="0"/>
      <w:marRight w:val="0"/>
      <w:marTop w:val="0"/>
      <w:marBottom w:val="0"/>
      <w:divBdr>
        <w:top w:val="none" w:sz="0" w:space="0" w:color="auto"/>
        <w:left w:val="none" w:sz="0" w:space="0" w:color="auto"/>
        <w:bottom w:val="none" w:sz="0" w:space="0" w:color="auto"/>
        <w:right w:val="none" w:sz="0" w:space="0" w:color="auto"/>
      </w:divBdr>
    </w:div>
    <w:div w:id="2066296807">
      <w:bodyDiv w:val="1"/>
      <w:marLeft w:val="0"/>
      <w:marRight w:val="0"/>
      <w:marTop w:val="0"/>
      <w:marBottom w:val="0"/>
      <w:divBdr>
        <w:top w:val="none" w:sz="0" w:space="0" w:color="auto"/>
        <w:left w:val="none" w:sz="0" w:space="0" w:color="auto"/>
        <w:bottom w:val="none" w:sz="0" w:space="0" w:color="auto"/>
        <w:right w:val="none" w:sz="0" w:space="0" w:color="auto"/>
      </w:divBdr>
    </w:div>
    <w:div w:id="2098792617">
      <w:bodyDiv w:val="1"/>
      <w:marLeft w:val="0"/>
      <w:marRight w:val="0"/>
      <w:marTop w:val="0"/>
      <w:marBottom w:val="0"/>
      <w:divBdr>
        <w:top w:val="none" w:sz="0" w:space="0" w:color="auto"/>
        <w:left w:val="none" w:sz="0" w:space="0" w:color="auto"/>
        <w:bottom w:val="none" w:sz="0" w:space="0" w:color="auto"/>
        <w:right w:val="none" w:sz="0" w:space="0" w:color="auto"/>
      </w:divBdr>
    </w:div>
    <w:div w:id="21374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1.worldbank.org/curated/en/729451600968236270/pdf/Small-and-Medium-Enterprises-in-the-Pandemic-Impact-Responses-and-the-Role-of-Development-Finance.pdf" TargetMode="External" /><Relationship Id="rId13" Type="http://schemas.openxmlformats.org/officeDocument/2006/relationships/hyperlink" Target="https://syrencloud.com/insights/how-does-semiconductor-shortage-affect-the-automotive-industry/"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26509/frbc-ec-202308"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martasset.com/financial-advisor/demand-pull-inflation"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frbsf.org/research-and-insights/data-and-indicators/supply-and-demand-driven-pce-inflation/" TargetMode="External" /><Relationship Id="rId4" Type="http://schemas.openxmlformats.org/officeDocument/2006/relationships/settings" Target="settings.xml" /><Relationship Id="rId9" Type="http://schemas.openxmlformats.org/officeDocument/2006/relationships/hyperlink" Target="https://doi.org/10.1016/j.jinteco.2023.103788"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EB4E3-45EE-40EF-934A-430CA743BB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5182</Words>
  <Characters>35102</Characters>
  <Application>Microsoft Office Word</Application>
  <DocSecurity>0</DocSecurity>
  <Lines>292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Suraj ☀ Sharma</cp:lastModifiedBy>
  <cp:revision>2</cp:revision>
  <dcterms:created xsi:type="dcterms:W3CDTF">2025-11-30T13:38:00Z</dcterms:created>
  <dcterms:modified xsi:type="dcterms:W3CDTF">2025-11-30T13:38:00Z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301a88b72697ce06afa707a9d4da836fc7b8a1afb4b06a153240831a3ac2be90</vt:lpwstr>
  </property>
</Properties>
</file>