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A570214">
      <w:pPr>
        <w:spacing w:line="360" w:lineRule="auto"/>
        <w:jc w:val="both"/>
        <w:rPr>
          <w:rFonts w:ascii="Times New Roman" w:hAnsi="Times New Roman" w:cs="Times New Roman"/>
          <w:sz w:val="24"/>
          <w:szCs w:val="24"/>
          <w:lang w:val="en-AU"/>
        </w:rPr>
      </w:pPr>
    </w:p>
    <w:p w14:paraId="26F7B5E0">
      <w:pPr>
        <w:spacing w:line="360" w:lineRule="auto"/>
        <w:jc w:val="both"/>
        <w:rPr>
          <w:rFonts w:ascii="Times New Roman" w:hAnsi="Times New Roman" w:cs="Times New Roman"/>
          <w:sz w:val="24"/>
          <w:szCs w:val="24"/>
          <w:lang w:val="en-AU"/>
        </w:rPr>
      </w:pPr>
    </w:p>
    <w:p w14:paraId="0809087A">
      <w:pPr>
        <w:spacing w:line="360" w:lineRule="auto"/>
        <w:jc w:val="both"/>
        <w:rPr>
          <w:rFonts w:ascii="Times New Roman" w:hAnsi="Times New Roman" w:cs="Times New Roman"/>
          <w:sz w:val="24"/>
          <w:szCs w:val="24"/>
          <w:lang w:val="en-AU"/>
        </w:rPr>
      </w:pPr>
    </w:p>
    <w:p w14:paraId="5D96E957">
      <w:pPr>
        <w:spacing w:line="360" w:lineRule="auto"/>
        <w:jc w:val="both"/>
        <w:rPr>
          <w:rFonts w:ascii="Times New Roman" w:hAnsi="Times New Roman" w:cs="Times New Roman"/>
          <w:sz w:val="24"/>
          <w:szCs w:val="24"/>
          <w:lang w:val="en-AU"/>
        </w:rPr>
      </w:pPr>
      <w:r>
        <w:drawing>
          <wp:inline distT="0" distB="0" distL="0" distR="0">
            <wp:extent cx="5478780" cy="1715770"/>
            <wp:effectExtent l="0" t="0" r="0" b="0"/>
            <wp:docPr id="11" name="Picture 11"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European Institute of Innovation, Entrepreneurship and Technology"/>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a:xfrm>
                      <a:off x="0" y="0"/>
                      <a:ext cx="5478780" cy="1715770"/>
                    </a:xfrm>
                    <a:prstGeom prst="rect">
                      <a:avLst/>
                    </a:prstGeom>
                    <a:noFill/>
                    <a:ln>
                      <a:noFill/>
                    </a:ln>
                  </pic:spPr>
                </pic:pic>
              </a:graphicData>
            </a:graphic>
          </wp:inline>
        </w:drawing>
      </w:r>
    </w:p>
    <w:p w14:paraId="514A3D97">
      <w:pPr>
        <w:spacing w:line="360" w:lineRule="auto"/>
        <w:jc w:val="center"/>
        <w:rPr>
          <w:rFonts w:ascii="Times New Roman" w:hAnsi="Times New Roman" w:cs="Times New Roman"/>
          <w:sz w:val="24"/>
          <w:szCs w:val="24"/>
          <w:lang w:val="en-AU"/>
        </w:rPr>
      </w:pPr>
    </w:p>
    <w:p w14:paraId="6F00DBCB">
      <w:pPr>
        <w:spacing w:line="360" w:lineRule="auto"/>
        <w:jc w:val="center"/>
        <w:rPr>
          <w:rFonts w:hint="default" w:ascii="Times New Roman" w:hAnsi="Times New Roman" w:cs="Times New Roman"/>
          <w:b/>
          <w:bCs/>
          <w:sz w:val="40"/>
          <w:szCs w:val="40"/>
          <w:lang w:val="de-DE"/>
        </w:rPr>
      </w:pPr>
    </w:p>
    <w:p w14:paraId="4310A44E">
      <w:pPr>
        <w:jc w:val="center"/>
        <w:rPr>
          <w:b/>
          <w:bCs/>
          <w:sz w:val="36"/>
          <w:szCs w:val="36"/>
        </w:rPr>
      </w:pPr>
    </w:p>
    <w:p w14:paraId="6704460A">
      <w:pPr>
        <w:jc w:val="center"/>
        <w:rPr>
          <w:rFonts w:eastAsiaTheme="majorEastAsia" w:cstheme="majorBidi"/>
          <w:b/>
          <w:bCs/>
          <w:sz w:val="36"/>
          <w:szCs w:val="36"/>
        </w:rPr>
      </w:pPr>
      <w:bookmarkStart w:id="31" w:name="_GoBack"/>
      <w:bookmarkEnd w:id="31"/>
      <w:r>
        <w:rPr>
          <w:b/>
          <w:bCs/>
          <w:sz w:val="36"/>
          <w:szCs w:val="36"/>
        </w:rPr>
        <w:t>The Marketing Mix: Price in Tourism Services</w:t>
      </w:r>
    </w:p>
    <w:p w14:paraId="179CE78E">
      <w:pPr>
        <w:spacing w:line="360" w:lineRule="auto"/>
        <w:jc w:val="center"/>
        <w:rPr>
          <w:rFonts w:hint="default" w:ascii="Times New Roman" w:hAnsi="Times New Roman" w:cs="Times New Roman"/>
          <w:b/>
          <w:bCs/>
          <w:sz w:val="40"/>
          <w:szCs w:val="40"/>
          <w:lang w:val="de-DE"/>
        </w:rPr>
      </w:pPr>
    </w:p>
    <w:p w14:paraId="5F59F3F5">
      <w:pPr>
        <w:spacing w:line="360" w:lineRule="auto"/>
        <w:jc w:val="center"/>
        <w:rPr>
          <w:rFonts w:hint="default" w:ascii="Times New Roman" w:hAnsi="Times New Roman" w:cs="Times New Roman"/>
          <w:b/>
          <w:bCs/>
          <w:sz w:val="40"/>
          <w:szCs w:val="40"/>
          <w:lang w:val="de-DE"/>
        </w:rPr>
      </w:pPr>
    </w:p>
    <w:p w14:paraId="0AB5B276">
      <w:pPr>
        <w:spacing w:line="360" w:lineRule="auto"/>
        <w:jc w:val="center"/>
        <w:rPr>
          <w:rFonts w:hint="default" w:ascii="Times New Roman" w:hAnsi="Times New Roman" w:cs="Times New Roman"/>
          <w:b/>
          <w:bCs/>
          <w:sz w:val="40"/>
          <w:szCs w:val="40"/>
          <w:lang w:val="de-DE"/>
        </w:rPr>
      </w:pPr>
    </w:p>
    <w:p w14:paraId="22003DB6">
      <w:pPr>
        <w:jc w:val="center"/>
        <w:rPr>
          <w:rFonts w:ascii="Times New Roman" w:hAnsi="Times New Roman" w:cs="Times New Roman"/>
          <w:b/>
          <w:bCs/>
          <w:sz w:val="32"/>
          <w:szCs w:val="32"/>
          <w:lang w:val="en-GB"/>
        </w:rPr>
      </w:pPr>
      <w:bookmarkStart w:id="0" w:name="_Hlk190355894"/>
    </w:p>
    <w:p w14:paraId="2829A90E">
      <w:pPr>
        <w:jc w:val="center"/>
        <w:rPr>
          <w:rFonts w:ascii="Times New Roman" w:hAnsi="Times New Roman" w:cs="Times New Roman"/>
          <w:b w:val="0"/>
          <w:bCs w:val="0"/>
          <w:sz w:val="32"/>
          <w:szCs w:val="32"/>
          <w:lang w:val="en-GB"/>
        </w:rPr>
      </w:pPr>
      <w:r>
        <w:rPr>
          <w:rFonts w:ascii="Times New Roman" w:hAnsi="Times New Roman" w:cs="Times New Roman"/>
          <w:b w:val="0"/>
          <w:bCs w:val="0"/>
          <w:sz w:val="32"/>
          <w:szCs w:val="32"/>
          <w:lang w:val="en-GB"/>
        </w:rPr>
        <w:t>Ajay Kumar</w:t>
      </w:r>
    </w:p>
    <w:p w14:paraId="61473C20">
      <w:pPr>
        <w:jc w:val="center"/>
        <w:rPr>
          <w:rFonts w:ascii="Times New Roman" w:hAnsi="Times New Roman" w:cs="Times New Roman"/>
          <w:b w:val="0"/>
          <w:bCs w:val="0"/>
          <w:sz w:val="32"/>
          <w:szCs w:val="32"/>
          <w:lang w:val="en-GB"/>
        </w:rPr>
      </w:pPr>
      <w:r>
        <w:rPr>
          <w:rFonts w:ascii="Times New Roman" w:hAnsi="Times New Roman" w:cs="Times New Roman"/>
          <w:b w:val="0"/>
          <w:bCs w:val="0"/>
          <w:sz w:val="32"/>
          <w:szCs w:val="32"/>
          <w:lang w:val="en-GB"/>
        </w:rPr>
        <w:t>Student ID NO: DE240022</w:t>
      </w:r>
    </w:p>
    <w:p w14:paraId="04DA80C1">
      <w:pPr>
        <w:jc w:val="center"/>
        <w:rPr>
          <w:rFonts w:ascii="Times New Roman" w:hAnsi="Times New Roman" w:cs="Times New Roman"/>
          <w:b w:val="0"/>
          <w:bCs w:val="0"/>
          <w:sz w:val="32"/>
          <w:szCs w:val="32"/>
          <w:lang w:val="en-GB"/>
        </w:rPr>
      </w:pPr>
    </w:p>
    <w:p w14:paraId="4601E001">
      <w:pPr>
        <w:jc w:val="center"/>
        <w:rPr>
          <w:rFonts w:hint="default" w:ascii="Times New Roman" w:hAnsi="Times New Roman" w:cs="Times New Roman"/>
          <w:b w:val="0"/>
          <w:bCs w:val="0"/>
          <w:sz w:val="32"/>
          <w:szCs w:val="32"/>
          <w:lang w:val="de-DE"/>
        </w:rPr>
      </w:pPr>
      <w:r>
        <w:rPr>
          <w:rFonts w:ascii="Times New Roman" w:hAnsi="Times New Roman" w:cs="Times New Roman"/>
          <w:b w:val="0"/>
          <w:bCs w:val="0"/>
          <w:sz w:val="32"/>
          <w:szCs w:val="32"/>
          <w:lang w:val="en-GB"/>
        </w:rPr>
        <w:t xml:space="preserve">1st semester: Prof. </w:t>
      </w:r>
      <w:r>
        <w:rPr>
          <w:rFonts w:hint="default" w:ascii="Times New Roman" w:hAnsi="Times New Roman" w:cs="Times New Roman"/>
          <w:b w:val="0"/>
          <w:bCs w:val="0"/>
          <w:sz w:val="32"/>
          <w:szCs w:val="32"/>
          <w:lang w:val="de-DE"/>
        </w:rPr>
        <w:t>Mahmoud Abdou</w:t>
      </w:r>
    </w:p>
    <w:p w14:paraId="54DD7120">
      <w:pPr>
        <w:jc w:val="center"/>
        <w:rPr>
          <w:rFonts w:hint="default" w:ascii="Times New Roman" w:hAnsi="Times New Roman" w:cs="Times New Roman"/>
          <w:b w:val="0"/>
          <w:bCs w:val="0"/>
          <w:sz w:val="32"/>
          <w:szCs w:val="32"/>
          <w:lang w:val="de-DE"/>
        </w:rPr>
      </w:pPr>
      <w:r>
        <w:rPr>
          <w:rFonts w:ascii="Times New Roman" w:hAnsi="Times New Roman" w:cs="Times New Roman"/>
          <w:b w:val="0"/>
          <w:bCs w:val="0"/>
          <w:sz w:val="32"/>
          <w:szCs w:val="32"/>
          <w:lang w:val="en-GB"/>
        </w:rPr>
        <w:t xml:space="preserve">Due Date: </w:t>
      </w:r>
      <w:r>
        <w:rPr>
          <w:rFonts w:hint="default" w:ascii="Times New Roman" w:hAnsi="Times New Roman" w:cs="Times New Roman"/>
          <w:b w:val="0"/>
          <w:bCs w:val="0"/>
          <w:sz w:val="32"/>
          <w:szCs w:val="32"/>
          <w:lang w:val="de-DE"/>
        </w:rPr>
        <w:t>28</w:t>
      </w:r>
      <w:r>
        <w:rPr>
          <w:rFonts w:hint="default" w:ascii="Times New Roman" w:hAnsi="Times New Roman" w:cs="Times New Roman"/>
          <w:b w:val="0"/>
          <w:bCs w:val="0"/>
          <w:sz w:val="32"/>
          <w:szCs w:val="32"/>
          <w:vertAlign w:val="superscript"/>
          <w:lang w:val="de-DE"/>
        </w:rPr>
        <w:t>th</w:t>
      </w:r>
      <w:r>
        <w:rPr>
          <w:rFonts w:hint="default" w:ascii="Times New Roman" w:hAnsi="Times New Roman" w:cs="Times New Roman"/>
          <w:b w:val="0"/>
          <w:bCs w:val="0"/>
          <w:sz w:val="32"/>
          <w:szCs w:val="32"/>
          <w:lang w:val="de-DE"/>
        </w:rPr>
        <w:t xml:space="preserve"> February</w:t>
      </w:r>
    </w:p>
    <w:bookmarkEnd w:id="0"/>
    <w:p w14:paraId="4E49B516">
      <w:pPr>
        <w:spacing w:line="360" w:lineRule="auto"/>
        <w:jc w:val="center"/>
        <w:rPr>
          <w:rFonts w:ascii="Times New Roman" w:hAnsi="Times New Roman" w:cs="Times New Roman"/>
          <w:sz w:val="24"/>
          <w:szCs w:val="24"/>
          <w:lang w:val="en-AU"/>
        </w:rPr>
      </w:pPr>
    </w:p>
    <w:p w14:paraId="40327248">
      <w:pPr>
        <w:spacing w:line="360" w:lineRule="auto"/>
        <w:jc w:val="both"/>
        <w:rPr>
          <w:rFonts w:ascii="Times New Roman" w:hAnsi="Times New Roman" w:cs="Times New Roman"/>
          <w:sz w:val="24"/>
          <w:szCs w:val="24"/>
          <w:lang w:val="en-AU"/>
        </w:rPr>
      </w:pPr>
    </w:p>
    <w:sdt>
      <w:sdtPr>
        <w:rPr>
          <w:rFonts w:asciiTheme="minorHAnsi" w:hAnsiTheme="minorHAnsi" w:eastAsiaTheme="minorHAnsi" w:cstheme="minorBidi"/>
          <w:color w:val="auto"/>
          <w:sz w:val="22"/>
          <w:szCs w:val="22"/>
        </w:rPr>
        <w:id w:val="1244297173"/>
        <w:docPartObj>
          <w:docPartGallery w:val="Table of Contents"/>
          <w:docPartUnique/>
        </w:docPartObj>
      </w:sdtPr>
      <w:sdtEndPr>
        <w:rPr>
          <w:rFonts w:asciiTheme="minorHAnsi" w:hAnsiTheme="minorHAnsi" w:eastAsiaTheme="minorHAnsi" w:cstheme="minorBidi"/>
          <w:b/>
          <w:bCs/>
          <w:color w:val="auto"/>
          <w:sz w:val="22"/>
          <w:szCs w:val="22"/>
        </w:rPr>
      </w:sdtEndPr>
      <w:sdtContent>
        <w:p w14:paraId="1327ED9D">
          <w:pPr>
            <w:pStyle w:val="18"/>
          </w:pPr>
          <w:r>
            <w:t>Contents</w:t>
          </w:r>
        </w:p>
        <w:p w14:paraId="3B4EEC4E">
          <w:pPr>
            <w:pStyle w:val="10"/>
            <w:tabs>
              <w:tab w:val="right" w:leader="dot" w:pos="9016"/>
            </w:tabs>
            <w:rPr>
              <w:rFonts w:cstheme="minorBidi"/>
              <w:lang w:val="en-IN" w:eastAsia="en-IN"/>
            </w:rPr>
          </w:pPr>
          <w:r>
            <w:fldChar w:fldCharType="begin"/>
          </w:r>
          <w:r>
            <w:instrText xml:space="preserve"> TOC \o "1-3" \h \z \u </w:instrText>
          </w:r>
          <w:r>
            <w:fldChar w:fldCharType="separate"/>
          </w:r>
          <w:r>
            <w:fldChar w:fldCharType="begin"/>
          </w:r>
          <w:r>
            <w:instrText xml:space="preserve"> HYPERLINK \l "_Toc191331373" </w:instrText>
          </w:r>
          <w:r>
            <w:fldChar w:fldCharType="separate"/>
          </w:r>
          <w:r>
            <w:rPr>
              <w:rStyle w:val="8"/>
              <w:lang w:val="en-AU"/>
            </w:rPr>
            <w:t>Introduction</w:t>
          </w:r>
          <w:r>
            <w:tab/>
          </w:r>
          <w:r>
            <w:fldChar w:fldCharType="begin"/>
          </w:r>
          <w:r>
            <w:instrText xml:space="preserve"> PAGEREF _Toc191331373 \h </w:instrText>
          </w:r>
          <w:r>
            <w:fldChar w:fldCharType="separate"/>
          </w:r>
          <w:r>
            <w:t>2</w:t>
          </w:r>
          <w:r>
            <w:fldChar w:fldCharType="end"/>
          </w:r>
          <w:r>
            <w:fldChar w:fldCharType="end"/>
          </w:r>
        </w:p>
        <w:p w14:paraId="5DCC376A">
          <w:pPr>
            <w:pStyle w:val="10"/>
            <w:tabs>
              <w:tab w:val="right" w:leader="dot" w:pos="9016"/>
            </w:tabs>
            <w:rPr>
              <w:rFonts w:cstheme="minorBidi"/>
              <w:lang w:val="en-IN" w:eastAsia="en-IN"/>
            </w:rPr>
          </w:pPr>
          <w:r>
            <w:fldChar w:fldCharType="begin"/>
          </w:r>
          <w:r>
            <w:instrText xml:space="preserve"> HYPERLINK \l "_Toc191331374" </w:instrText>
          </w:r>
          <w:r>
            <w:fldChar w:fldCharType="separate"/>
          </w:r>
          <w:r>
            <w:rPr>
              <w:rStyle w:val="8"/>
              <w:lang w:val="en-AU"/>
            </w:rPr>
            <w:t>The essence of price in the marketing mix</w:t>
          </w:r>
          <w:r>
            <w:tab/>
          </w:r>
          <w:r>
            <w:fldChar w:fldCharType="begin"/>
          </w:r>
          <w:r>
            <w:instrText xml:space="preserve"> PAGEREF _Toc191331374 \h </w:instrText>
          </w:r>
          <w:r>
            <w:fldChar w:fldCharType="separate"/>
          </w:r>
          <w:r>
            <w:t>2</w:t>
          </w:r>
          <w:r>
            <w:fldChar w:fldCharType="end"/>
          </w:r>
          <w:r>
            <w:fldChar w:fldCharType="end"/>
          </w:r>
        </w:p>
        <w:p w14:paraId="7E76B77E">
          <w:pPr>
            <w:pStyle w:val="10"/>
            <w:tabs>
              <w:tab w:val="right" w:leader="dot" w:pos="9016"/>
            </w:tabs>
            <w:rPr>
              <w:rFonts w:cstheme="minorBidi"/>
              <w:lang w:val="en-IN" w:eastAsia="en-IN"/>
            </w:rPr>
          </w:pPr>
          <w:r>
            <w:fldChar w:fldCharType="begin"/>
          </w:r>
          <w:r>
            <w:instrText xml:space="preserve"> HYPERLINK \l "_Toc191331375" </w:instrText>
          </w:r>
          <w:r>
            <w:fldChar w:fldCharType="separate"/>
          </w:r>
          <w:r>
            <w:rPr>
              <w:rStyle w:val="8"/>
              <w:lang w:val="en-AU"/>
            </w:rPr>
            <w:t>Factors Affecting Pricing Decisions</w:t>
          </w:r>
          <w:r>
            <w:tab/>
          </w:r>
          <w:r>
            <w:fldChar w:fldCharType="begin"/>
          </w:r>
          <w:r>
            <w:instrText xml:space="preserve"> PAGEREF _Toc191331375 \h </w:instrText>
          </w:r>
          <w:r>
            <w:fldChar w:fldCharType="separate"/>
          </w:r>
          <w:r>
            <w:t>2</w:t>
          </w:r>
          <w:r>
            <w:fldChar w:fldCharType="end"/>
          </w:r>
          <w:r>
            <w:fldChar w:fldCharType="end"/>
          </w:r>
        </w:p>
        <w:p w14:paraId="2B6A62BF">
          <w:pPr>
            <w:pStyle w:val="11"/>
            <w:tabs>
              <w:tab w:val="right" w:leader="dot" w:pos="9016"/>
            </w:tabs>
            <w:rPr>
              <w:rFonts w:cstheme="minorBidi"/>
              <w:lang w:val="en-IN" w:eastAsia="en-IN"/>
            </w:rPr>
          </w:pPr>
          <w:r>
            <w:fldChar w:fldCharType="begin"/>
          </w:r>
          <w:r>
            <w:instrText xml:space="preserve"> HYPERLINK \l "_Toc191331376" </w:instrText>
          </w:r>
          <w:r>
            <w:fldChar w:fldCharType="separate"/>
          </w:r>
          <w:r>
            <w:rPr>
              <w:rStyle w:val="8"/>
              <w:lang w:val="en-AU"/>
            </w:rPr>
            <w:t>Costs of production</w:t>
          </w:r>
          <w:r>
            <w:tab/>
          </w:r>
          <w:r>
            <w:fldChar w:fldCharType="begin"/>
          </w:r>
          <w:r>
            <w:instrText xml:space="preserve"> PAGEREF _Toc191331376 \h </w:instrText>
          </w:r>
          <w:r>
            <w:fldChar w:fldCharType="separate"/>
          </w:r>
          <w:r>
            <w:t>3</w:t>
          </w:r>
          <w:r>
            <w:fldChar w:fldCharType="end"/>
          </w:r>
          <w:r>
            <w:fldChar w:fldCharType="end"/>
          </w:r>
        </w:p>
        <w:p w14:paraId="2B5B0A89">
          <w:pPr>
            <w:pStyle w:val="11"/>
            <w:tabs>
              <w:tab w:val="right" w:leader="dot" w:pos="9016"/>
            </w:tabs>
            <w:rPr>
              <w:rFonts w:cstheme="minorBidi"/>
              <w:lang w:val="en-IN" w:eastAsia="en-IN"/>
            </w:rPr>
          </w:pPr>
          <w:r>
            <w:fldChar w:fldCharType="begin"/>
          </w:r>
          <w:r>
            <w:instrText xml:space="preserve"> HYPERLINK \l "_Toc191331377" </w:instrText>
          </w:r>
          <w:r>
            <w:fldChar w:fldCharType="separate"/>
          </w:r>
          <w:r>
            <w:rPr>
              <w:rStyle w:val="8"/>
              <w:lang w:val="en-AU"/>
            </w:rPr>
            <w:t>Market demand</w:t>
          </w:r>
          <w:r>
            <w:tab/>
          </w:r>
          <w:r>
            <w:fldChar w:fldCharType="begin"/>
          </w:r>
          <w:r>
            <w:instrText xml:space="preserve"> PAGEREF _Toc191331377 \h </w:instrText>
          </w:r>
          <w:r>
            <w:fldChar w:fldCharType="separate"/>
          </w:r>
          <w:r>
            <w:t>3</w:t>
          </w:r>
          <w:r>
            <w:fldChar w:fldCharType="end"/>
          </w:r>
          <w:r>
            <w:fldChar w:fldCharType="end"/>
          </w:r>
        </w:p>
        <w:p w14:paraId="5EAFF8BE">
          <w:pPr>
            <w:pStyle w:val="11"/>
            <w:tabs>
              <w:tab w:val="right" w:leader="dot" w:pos="9016"/>
            </w:tabs>
            <w:rPr>
              <w:rFonts w:cstheme="minorBidi"/>
              <w:lang w:val="en-IN" w:eastAsia="en-IN"/>
            </w:rPr>
          </w:pPr>
          <w:r>
            <w:fldChar w:fldCharType="begin"/>
          </w:r>
          <w:r>
            <w:instrText xml:space="preserve"> HYPERLINK \l "_Toc191331378" </w:instrText>
          </w:r>
          <w:r>
            <w:fldChar w:fldCharType="separate"/>
          </w:r>
          <w:r>
            <w:rPr>
              <w:rStyle w:val="8"/>
              <w:lang w:val="en-AU"/>
            </w:rPr>
            <w:t>Competition</w:t>
          </w:r>
          <w:r>
            <w:tab/>
          </w:r>
          <w:r>
            <w:fldChar w:fldCharType="begin"/>
          </w:r>
          <w:r>
            <w:instrText xml:space="preserve"> PAGEREF _Toc191331378 \h </w:instrText>
          </w:r>
          <w:r>
            <w:fldChar w:fldCharType="separate"/>
          </w:r>
          <w:r>
            <w:t>4</w:t>
          </w:r>
          <w:r>
            <w:fldChar w:fldCharType="end"/>
          </w:r>
          <w:r>
            <w:fldChar w:fldCharType="end"/>
          </w:r>
        </w:p>
        <w:p w14:paraId="1FE67C19">
          <w:pPr>
            <w:pStyle w:val="11"/>
            <w:tabs>
              <w:tab w:val="right" w:leader="dot" w:pos="9016"/>
            </w:tabs>
            <w:rPr>
              <w:rFonts w:cstheme="minorBidi"/>
              <w:lang w:val="en-IN" w:eastAsia="en-IN"/>
            </w:rPr>
          </w:pPr>
          <w:r>
            <w:fldChar w:fldCharType="begin"/>
          </w:r>
          <w:r>
            <w:instrText xml:space="preserve"> HYPERLINK \l "_Toc191331379" </w:instrText>
          </w:r>
          <w:r>
            <w:fldChar w:fldCharType="separate"/>
          </w:r>
          <w:r>
            <w:rPr>
              <w:rStyle w:val="8"/>
              <w:lang w:val="en-AU"/>
            </w:rPr>
            <w:t>Consumer perception and value</w:t>
          </w:r>
          <w:r>
            <w:tab/>
          </w:r>
          <w:r>
            <w:fldChar w:fldCharType="begin"/>
          </w:r>
          <w:r>
            <w:instrText xml:space="preserve"> PAGEREF _Toc191331379 \h </w:instrText>
          </w:r>
          <w:r>
            <w:fldChar w:fldCharType="separate"/>
          </w:r>
          <w:r>
            <w:t>4</w:t>
          </w:r>
          <w:r>
            <w:fldChar w:fldCharType="end"/>
          </w:r>
          <w:r>
            <w:fldChar w:fldCharType="end"/>
          </w:r>
        </w:p>
        <w:p w14:paraId="68339436">
          <w:pPr>
            <w:pStyle w:val="11"/>
            <w:tabs>
              <w:tab w:val="right" w:leader="dot" w:pos="9016"/>
            </w:tabs>
            <w:rPr>
              <w:rFonts w:cstheme="minorBidi"/>
              <w:lang w:val="en-IN" w:eastAsia="en-IN"/>
            </w:rPr>
          </w:pPr>
          <w:r>
            <w:fldChar w:fldCharType="begin"/>
          </w:r>
          <w:r>
            <w:instrText xml:space="preserve"> HYPERLINK \l "_Toc191331380" </w:instrText>
          </w:r>
          <w:r>
            <w:fldChar w:fldCharType="separate"/>
          </w:r>
          <w:r>
            <w:rPr>
              <w:rStyle w:val="8"/>
              <w:lang w:val="en-AU"/>
            </w:rPr>
            <w:t>Economic environment</w:t>
          </w:r>
          <w:r>
            <w:tab/>
          </w:r>
          <w:r>
            <w:fldChar w:fldCharType="begin"/>
          </w:r>
          <w:r>
            <w:instrText xml:space="preserve"> PAGEREF _Toc191331380 \h </w:instrText>
          </w:r>
          <w:r>
            <w:fldChar w:fldCharType="separate"/>
          </w:r>
          <w:r>
            <w:t>4</w:t>
          </w:r>
          <w:r>
            <w:fldChar w:fldCharType="end"/>
          </w:r>
          <w:r>
            <w:fldChar w:fldCharType="end"/>
          </w:r>
        </w:p>
        <w:p w14:paraId="1DC9C040">
          <w:pPr>
            <w:pStyle w:val="11"/>
            <w:tabs>
              <w:tab w:val="right" w:leader="dot" w:pos="9016"/>
            </w:tabs>
            <w:rPr>
              <w:rFonts w:cstheme="minorBidi"/>
              <w:lang w:val="en-IN" w:eastAsia="en-IN"/>
            </w:rPr>
          </w:pPr>
          <w:r>
            <w:fldChar w:fldCharType="begin"/>
          </w:r>
          <w:r>
            <w:instrText xml:space="preserve"> HYPERLINK \l "_Toc191331381" </w:instrText>
          </w:r>
          <w:r>
            <w:fldChar w:fldCharType="separate"/>
          </w:r>
          <w:r>
            <w:rPr>
              <w:rStyle w:val="8"/>
              <w:lang w:val="en-AU"/>
            </w:rPr>
            <w:t>Government Regulations and Taxes</w:t>
          </w:r>
          <w:r>
            <w:tab/>
          </w:r>
          <w:r>
            <w:fldChar w:fldCharType="begin"/>
          </w:r>
          <w:r>
            <w:instrText xml:space="preserve"> PAGEREF _Toc191331381 \h </w:instrText>
          </w:r>
          <w:r>
            <w:fldChar w:fldCharType="separate"/>
          </w:r>
          <w:r>
            <w:t>5</w:t>
          </w:r>
          <w:r>
            <w:fldChar w:fldCharType="end"/>
          </w:r>
          <w:r>
            <w:fldChar w:fldCharType="end"/>
          </w:r>
        </w:p>
        <w:p w14:paraId="5FE1088D">
          <w:pPr>
            <w:pStyle w:val="10"/>
            <w:tabs>
              <w:tab w:val="right" w:leader="dot" w:pos="9016"/>
            </w:tabs>
            <w:rPr>
              <w:rFonts w:cstheme="minorBidi"/>
              <w:lang w:val="en-IN" w:eastAsia="en-IN"/>
            </w:rPr>
          </w:pPr>
          <w:r>
            <w:fldChar w:fldCharType="begin"/>
          </w:r>
          <w:r>
            <w:instrText xml:space="preserve"> HYPERLINK \l "_Toc191331382" </w:instrText>
          </w:r>
          <w:r>
            <w:fldChar w:fldCharType="separate"/>
          </w:r>
          <w:r>
            <w:rPr>
              <w:rStyle w:val="8"/>
              <w:lang w:val="en-AU"/>
            </w:rPr>
            <w:t>Pricing Strategies in Marketing</w:t>
          </w:r>
          <w:r>
            <w:tab/>
          </w:r>
          <w:r>
            <w:fldChar w:fldCharType="begin"/>
          </w:r>
          <w:r>
            <w:instrText xml:space="preserve"> PAGEREF _Toc191331382 \h </w:instrText>
          </w:r>
          <w:r>
            <w:fldChar w:fldCharType="separate"/>
          </w:r>
          <w:r>
            <w:t>5</w:t>
          </w:r>
          <w:r>
            <w:fldChar w:fldCharType="end"/>
          </w:r>
          <w:r>
            <w:fldChar w:fldCharType="end"/>
          </w:r>
        </w:p>
        <w:p w14:paraId="5711F6FE">
          <w:pPr>
            <w:pStyle w:val="11"/>
            <w:tabs>
              <w:tab w:val="right" w:leader="dot" w:pos="9016"/>
            </w:tabs>
            <w:rPr>
              <w:rFonts w:cstheme="minorBidi"/>
              <w:lang w:val="en-IN" w:eastAsia="en-IN"/>
            </w:rPr>
          </w:pPr>
          <w:r>
            <w:fldChar w:fldCharType="begin"/>
          </w:r>
          <w:r>
            <w:instrText xml:space="preserve"> HYPERLINK \l "_Toc191331383" </w:instrText>
          </w:r>
          <w:r>
            <w:fldChar w:fldCharType="separate"/>
          </w:r>
          <w:r>
            <w:rPr>
              <w:rStyle w:val="8"/>
              <w:lang w:val="en-AU"/>
            </w:rPr>
            <w:t>Cost-Based Pricing</w:t>
          </w:r>
          <w:r>
            <w:tab/>
          </w:r>
          <w:r>
            <w:fldChar w:fldCharType="begin"/>
          </w:r>
          <w:r>
            <w:instrText xml:space="preserve"> PAGEREF _Toc191331383 \h </w:instrText>
          </w:r>
          <w:r>
            <w:fldChar w:fldCharType="separate"/>
          </w:r>
          <w:r>
            <w:t>5</w:t>
          </w:r>
          <w:r>
            <w:fldChar w:fldCharType="end"/>
          </w:r>
          <w:r>
            <w:fldChar w:fldCharType="end"/>
          </w:r>
        </w:p>
        <w:p w14:paraId="673D4C15">
          <w:pPr>
            <w:pStyle w:val="11"/>
            <w:tabs>
              <w:tab w:val="right" w:leader="dot" w:pos="9016"/>
            </w:tabs>
            <w:rPr>
              <w:rFonts w:cstheme="minorBidi"/>
              <w:lang w:val="en-IN" w:eastAsia="en-IN"/>
            </w:rPr>
          </w:pPr>
          <w:r>
            <w:fldChar w:fldCharType="begin"/>
          </w:r>
          <w:r>
            <w:instrText xml:space="preserve"> HYPERLINK \l "_Toc191331384" </w:instrText>
          </w:r>
          <w:r>
            <w:fldChar w:fldCharType="separate"/>
          </w:r>
          <w:r>
            <w:rPr>
              <w:rStyle w:val="8"/>
              <w:lang w:val="en-AU"/>
            </w:rPr>
            <w:t>Value-Based Pricing</w:t>
          </w:r>
          <w:r>
            <w:tab/>
          </w:r>
          <w:r>
            <w:fldChar w:fldCharType="begin"/>
          </w:r>
          <w:r>
            <w:instrText xml:space="preserve"> PAGEREF _Toc191331384 \h </w:instrText>
          </w:r>
          <w:r>
            <w:fldChar w:fldCharType="separate"/>
          </w:r>
          <w:r>
            <w:t>5</w:t>
          </w:r>
          <w:r>
            <w:fldChar w:fldCharType="end"/>
          </w:r>
          <w:r>
            <w:fldChar w:fldCharType="end"/>
          </w:r>
        </w:p>
        <w:p w14:paraId="359CAB5B">
          <w:pPr>
            <w:pStyle w:val="11"/>
            <w:tabs>
              <w:tab w:val="right" w:leader="dot" w:pos="9016"/>
            </w:tabs>
            <w:rPr>
              <w:rFonts w:cstheme="minorBidi"/>
              <w:lang w:val="en-IN" w:eastAsia="en-IN"/>
            </w:rPr>
          </w:pPr>
          <w:r>
            <w:fldChar w:fldCharType="begin"/>
          </w:r>
          <w:r>
            <w:instrText xml:space="preserve"> HYPERLINK \l "_Toc191331385" </w:instrText>
          </w:r>
          <w:r>
            <w:fldChar w:fldCharType="separate"/>
          </w:r>
          <w:r>
            <w:rPr>
              <w:rStyle w:val="8"/>
              <w:lang w:val="en-AU"/>
            </w:rPr>
            <w:t>Penetration Pricing</w:t>
          </w:r>
          <w:r>
            <w:tab/>
          </w:r>
          <w:r>
            <w:fldChar w:fldCharType="begin"/>
          </w:r>
          <w:r>
            <w:instrText xml:space="preserve"> PAGEREF _Toc191331385 \h </w:instrText>
          </w:r>
          <w:r>
            <w:fldChar w:fldCharType="separate"/>
          </w:r>
          <w:r>
            <w:t>5</w:t>
          </w:r>
          <w:r>
            <w:fldChar w:fldCharType="end"/>
          </w:r>
          <w:r>
            <w:fldChar w:fldCharType="end"/>
          </w:r>
        </w:p>
        <w:p w14:paraId="566680D9">
          <w:pPr>
            <w:pStyle w:val="11"/>
            <w:tabs>
              <w:tab w:val="right" w:leader="dot" w:pos="9016"/>
            </w:tabs>
            <w:rPr>
              <w:rFonts w:cstheme="minorBidi"/>
              <w:lang w:val="en-IN" w:eastAsia="en-IN"/>
            </w:rPr>
          </w:pPr>
          <w:r>
            <w:fldChar w:fldCharType="begin"/>
          </w:r>
          <w:r>
            <w:instrText xml:space="preserve"> HYPERLINK \l "_Toc191331386" </w:instrText>
          </w:r>
          <w:r>
            <w:fldChar w:fldCharType="separate"/>
          </w:r>
          <w:r>
            <w:rPr>
              <w:rStyle w:val="8"/>
              <w:lang w:val="en-AU"/>
            </w:rPr>
            <w:t>Skimming Pricing</w:t>
          </w:r>
          <w:r>
            <w:tab/>
          </w:r>
          <w:r>
            <w:fldChar w:fldCharType="begin"/>
          </w:r>
          <w:r>
            <w:instrText xml:space="preserve"> PAGEREF _Toc191331386 \h </w:instrText>
          </w:r>
          <w:r>
            <w:fldChar w:fldCharType="separate"/>
          </w:r>
          <w:r>
            <w:t>6</w:t>
          </w:r>
          <w:r>
            <w:fldChar w:fldCharType="end"/>
          </w:r>
          <w:r>
            <w:fldChar w:fldCharType="end"/>
          </w:r>
        </w:p>
        <w:p w14:paraId="3569E6EA">
          <w:pPr>
            <w:pStyle w:val="11"/>
            <w:tabs>
              <w:tab w:val="right" w:leader="dot" w:pos="9016"/>
            </w:tabs>
            <w:rPr>
              <w:rFonts w:cstheme="minorBidi"/>
              <w:lang w:val="en-IN" w:eastAsia="en-IN"/>
            </w:rPr>
          </w:pPr>
          <w:r>
            <w:fldChar w:fldCharType="begin"/>
          </w:r>
          <w:r>
            <w:instrText xml:space="preserve"> HYPERLINK \l "_Toc191331387" </w:instrText>
          </w:r>
          <w:r>
            <w:fldChar w:fldCharType="separate"/>
          </w:r>
          <w:r>
            <w:rPr>
              <w:rStyle w:val="8"/>
              <w:lang w:val="en-AU"/>
            </w:rPr>
            <w:t>Competitive Pricing</w:t>
          </w:r>
          <w:r>
            <w:tab/>
          </w:r>
          <w:r>
            <w:fldChar w:fldCharType="begin"/>
          </w:r>
          <w:r>
            <w:instrText xml:space="preserve"> PAGEREF _Toc191331387 \h </w:instrText>
          </w:r>
          <w:r>
            <w:fldChar w:fldCharType="separate"/>
          </w:r>
          <w:r>
            <w:t>6</w:t>
          </w:r>
          <w:r>
            <w:fldChar w:fldCharType="end"/>
          </w:r>
          <w:r>
            <w:fldChar w:fldCharType="end"/>
          </w:r>
        </w:p>
        <w:p w14:paraId="3ACC6FEE">
          <w:pPr>
            <w:pStyle w:val="11"/>
            <w:tabs>
              <w:tab w:val="right" w:leader="dot" w:pos="9016"/>
            </w:tabs>
            <w:rPr>
              <w:rFonts w:cstheme="minorBidi"/>
              <w:lang w:val="en-IN" w:eastAsia="en-IN"/>
            </w:rPr>
          </w:pPr>
          <w:r>
            <w:fldChar w:fldCharType="begin"/>
          </w:r>
          <w:r>
            <w:instrText xml:space="preserve"> HYPERLINK \l "_Toc191331388" </w:instrText>
          </w:r>
          <w:r>
            <w:fldChar w:fldCharType="separate"/>
          </w:r>
          <w:r>
            <w:rPr>
              <w:rStyle w:val="8"/>
              <w:lang w:val="en-AU"/>
            </w:rPr>
            <w:t>Psychological Pricing</w:t>
          </w:r>
          <w:r>
            <w:tab/>
          </w:r>
          <w:r>
            <w:fldChar w:fldCharType="begin"/>
          </w:r>
          <w:r>
            <w:instrText xml:space="preserve"> PAGEREF _Toc191331388 \h </w:instrText>
          </w:r>
          <w:r>
            <w:fldChar w:fldCharType="separate"/>
          </w:r>
          <w:r>
            <w:t>6</w:t>
          </w:r>
          <w:r>
            <w:fldChar w:fldCharType="end"/>
          </w:r>
          <w:r>
            <w:fldChar w:fldCharType="end"/>
          </w:r>
        </w:p>
        <w:p w14:paraId="4FEEDDE5">
          <w:pPr>
            <w:pStyle w:val="11"/>
            <w:tabs>
              <w:tab w:val="right" w:leader="dot" w:pos="9016"/>
            </w:tabs>
            <w:rPr>
              <w:rFonts w:cstheme="minorBidi"/>
              <w:lang w:val="en-IN" w:eastAsia="en-IN"/>
            </w:rPr>
          </w:pPr>
          <w:r>
            <w:fldChar w:fldCharType="begin"/>
          </w:r>
          <w:r>
            <w:instrText xml:space="preserve"> HYPERLINK \l "_Toc191331389" </w:instrText>
          </w:r>
          <w:r>
            <w:fldChar w:fldCharType="separate"/>
          </w:r>
          <w:r>
            <w:rPr>
              <w:rStyle w:val="8"/>
              <w:lang w:val="en-AU"/>
            </w:rPr>
            <w:t>Bundle Pricing</w:t>
          </w:r>
          <w:r>
            <w:tab/>
          </w:r>
          <w:r>
            <w:fldChar w:fldCharType="begin"/>
          </w:r>
          <w:r>
            <w:instrText xml:space="preserve"> PAGEREF _Toc191331389 \h </w:instrText>
          </w:r>
          <w:r>
            <w:fldChar w:fldCharType="separate"/>
          </w:r>
          <w:r>
            <w:t>6</w:t>
          </w:r>
          <w:r>
            <w:fldChar w:fldCharType="end"/>
          </w:r>
          <w:r>
            <w:fldChar w:fldCharType="end"/>
          </w:r>
        </w:p>
        <w:p w14:paraId="19C36B44">
          <w:pPr>
            <w:pStyle w:val="10"/>
            <w:tabs>
              <w:tab w:val="right" w:leader="dot" w:pos="9016"/>
            </w:tabs>
            <w:rPr>
              <w:rFonts w:cstheme="minorBidi"/>
              <w:lang w:val="en-IN" w:eastAsia="en-IN"/>
            </w:rPr>
          </w:pPr>
          <w:r>
            <w:fldChar w:fldCharType="begin"/>
          </w:r>
          <w:r>
            <w:instrText xml:space="preserve"> HYPERLINK \l "_Toc191331390" </w:instrText>
          </w:r>
          <w:r>
            <w:fldChar w:fldCharType="separate"/>
          </w:r>
          <w:r>
            <w:rPr>
              <w:rStyle w:val="8"/>
              <w:lang w:val="en-AU"/>
            </w:rPr>
            <w:t>The Relationship between Price and Consumer Behaviour</w:t>
          </w:r>
          <w:r>
            <w:tab/>
          </w:r>
          <w:r>
            <w:fldChar w:fldCharType="begin"/>
          </w:r>
          <w:r>
            <w:instrText xml:space="preserve"> PAGEREF _Toc191331390 \h </w:instrText>
          </w:r>
          <w:r>
            <w:fldChar w:fldCharType="separate"/>
          </w:r>
          <w:r>
            <w:t>6</w:t>
          </w:r>
          <w:r>
            <w:fldChar w:fldCharType="end"/>
          </w:r>
          <w:r>
            <w:fldChar w:fldCharType="end"/>
          </w:r>
        </w:p>
        <w:p w14:paraId="78F6D7B5">
          <w:pPr>
            <w:pStyle w:val="11"/>
            <w:tabs>
              <w:tab w:val="right" w:leader="dot" w:pos="9016"/>
            </w:tabs>
            <w:rPr>
              <w:rFonts w:cstheme="minorBidi"/>
              <w:lang w:val="en-IN" w:eastAsia="en-IN"/>
            </w:rPr>
          </w:pPr>
          <w:r>
            <w:fldChar w:fldCharType="begin"/>
          </w:r>
          <w:r>
            <w:instrText xml:space="preserve"> HYPERLINK \l "_Toc191331391" </w:instrText>
          </w:r>
          <w:r>
            <w:fldChar w:fldCharType="separate"/>
          </w:r>
          <w:r>
            <w:rPr>
              <w:rStyle w:val="8"/>
              <w:lang w:val="en-AU"/>
            </w:rPr>
            <w:t>Price Sensitivity</w:t>
          </w:r>
          <w:r>
            <w:tab/>
          </w:r>
          <w:r>
            <w:fldChar w:fldCharType="begin"/>
          </w:r>
          <w:r>
            <w:instrText xml:space="preserve"> PAGEREF _Toc191331391 \h </w:instrText>
          </w:r>
          <w:r>
            <w:fldChar w:fldCharType="separate"/>
          </w:r>
          <w:r>
            <w:t>6</w:t>
          </w:r>
          <w:r>
            <w:fldChar w:fldCharType="end"/>
          </w:r>
          <w:r>
            <w:fldChar w:fldCharType="end"/>
          </w:r>
        </w:p>
        <w:p w14:paraId="30BE29F3">
          <w:pPr>
            <w:pStyle w:val="11"/>
            <w:tabs>
              <w:tab w:val="right" w:leader="dot" w:pos="9016"/>
            </w:tabs>
            <w:rPr>
              <w:rFonts w:cstheme="minorBidi"/>
              <w:lang w:val="en-IN" w:eastAsia="en-IN"/>
            </w:rPr>
          </w:pPr>
          <w:r>
            <w:fldChar w:fldCharType="begin"/>
          </w:r>
          <w:r>
            <w:instrText xml:space="preserve"> HYPERLINK \l "_Toc191331392" </w:instrText>
          </w:r>
          <w:r>
            <w:fldChar w:fldCharType="separate"/>
          </w:r>
          <w:r>
            <w:rPr>
              <w:rStyle w:val="8"/>
              <w:lang w:val="en-AU"/>
            </w:rPr>
            <w:t>Price-Quality Perception</w:t>
          </w:r>
          <w:r>
            <w:tab/>
          </w:r>
          <w:r>
            <w:fldChar w:fldCharType="begin"/>
          </w:r>
          <w:r>
            <w:instrText xml:space="preserve"> PAGEREF _Toc191331392 \h </w:instrText>
          </w:r>
          <w:r>
            <w:fldChar w:fldCharType="separate"/>
          </w:r>
          <w:r>
            <w:t>7</w:t>
          </w:r>
          <w:r>
            <w:fldChar w:fldCharType="end"/>
          </w:r>
          <w:r>
            <w:fldChar w:fldCharType="end"/>
          </w:r>
        </w:p>
        <w:p w14:paraId="0A5C1809">
          <w:pPr>
            <w:pStyle w:val="11"/>
            <w:tabs>
              <w:tab w:val="right" w:leader="dot" w:pos="9016"/>
            </w:tabs>
            <w:rPr>
              <w:rFonts w:cstheme="minorBidi"/>
              <w:lang w:val="en-IN" w:eastAsia="en-IN"/>
            </w:rPr>
          </w:pPr>
          <w:r>
            <w:fldChar w:fldCharType="begin"/>
          </w:r>
          <w:r>
            <w:instrText xml:space="preserve"> HYPERLINK \l "_Toc191331393" </w:instrText>
          </w:r>
          <w:r>
            <w:fldChar w:fldCharType="separate"/>
          </w:r>
          <w:r>
            <w:rPr>
              <w:rStyle w:val="8"/>
              <w:lang w:val="en-AU"/>
            </w:rPr>
            <w:t>Discounts and Promotions</w:t>
          </w:r>
          <w:r>
            <w:tab/>
          </w:r>
          <w:r>
            <w:fldChar w:fldCharType="begin"/>
          </w:r>
          <w:r>
            <w:instrText xml:space="preserve"> PAGEREF _Toc191331393 \h </w:instrText>
          </w:r>
          <w:r>
            <w:fldChar w:fldCharType="separate"/>
          </w:r>
          <w:r>
            <w:t>7</w:t>
          </w:r>
          <w:r>
            <w:fldChar w:fldCharType="end"/>
          </w:r>
          <w:r>
            <w:fldChar w:fldCharType="end"/>
          </w:r>
        </w:p>
        <w:p w14:paraId="0A12D30F">
          <w:pPr>
            <w:pStyle w:val="11"/>
            <w:tabs>
              <w:tab w:val="right" w:leader="dot" w:pos="9016"/>
            </w:tabs>
            <w:rPr>
              <w:rFonts w:cstheme="minorBidi"/>
              <w:lang w:val="en-IN" w:eastAsia="en-IN"/>
            </w:rPr>
          </w:pPr>
          <w:r>
            <w:fldChar w:fldCharType="begin"/>
          </w:r>
          <w:r>
            <w:instrText xml:space="preserve"> HYPERLINK \l "_Toc191331394" </w:instrText>
          </w:r>
          <w:r>
            <w:fldChar w:fldCharType="separate"/>
          </w:r>
          <w:r>
            <w:rPr>
              <w:rStyle w:val="8"/>
              <w:lang w:val="en-AU"/>
            </w:rPr>
            <w:t>Reference Pricing</w:t>
          </w:r>
          <w:r>
            <w:tab/>
          </w:r>
          <w:r>
            <w:fldChar w:fldCharType="begin"/>
          </w:r>
          <w:r>
            <w:instrText xml:space="preserve"> PAGEREF _Toc191331394 \h </w:instrText>
          </w:r>
          <w:r>
            <w:fldChar w:fldCharType="separate"/>
          </w:r>
          <w:r>
            <w:t>7</w:t>
          </w:r>
          <w:r>
            <w:fldChar w:fldCharType="end"/>
          </w:r>
          <w:r>
            <w:fldChar w:fldCharType="end"/>
          </w:r>
        </w:p>
        <w:p w14:paraId="0F37AC5C">
          <w:pPr>
            <w:pStyle w:val="10"/>
            <w:tabs>
              <w:tab w:val="right" w:leader="dot" w:pos="9016"/>
            </w:tabs>
            <w:rPr>
              <w:rFonts w:cstheme="minorBidi"/>
              <w:lang w:val="en-IN" w:eastAsia="en-IN"/>
            </w:rPr>
          </w:pPr>
          <w:r>
            <w:fldChar w:fldCharType="begin"/>
          </w:r>
          <w:r>
            <w:instrText xml:space="preserve"> HYPERLINK \l "_Toc191331395" </w:instrText>
          </w:r>
          <w:r>
            <w:fldChar w:fldCharType="separate"/>
          </w:r>
          <w:r>
            <w:rPr>
              <w:rStyle w:val="8"/>
              <w:lang w:val="en-AU"/>
            </w:rPr>
            <w:t>Pricing Strategy Problems</w:t>
          </w:r>
          <w:r>
            <w:tab/>
          </w:r>
          <w:r>
            <w:fldChar w:fldCharType="begin"/>
          </w:r>
          <w:r>
            <w:instrText xml:space="preserve"> PAGEREF _Toc191331395 \h </w:instrText>
          </w:r>
          <w:r>
            <w:fldChar w:fldCharType="separate"/>
          </w:r>
          <w:r>
            <w:t>8</w:t>
          </w:r>
          <w:r>
            <w:fldChar w:fldCharType="end"/>
          </w:r>
          <w:r>
            <w:fldChar w:fldCharType="end"/>
          </w:r>
        </w:p>
        <w:p w14:paraId="65DC0AF4">
          <w:pPr>
            <w:pStyle w:val="11"/>
            <w:tabs>
              <w:tab w:val="right" w:leader="dot" w:pos="9016"/>
            </w:tabs>
            <w:rPr>
              <w:rFonts w:cstheme="minorBidi"/>
              <w:lang w:val="en-IN" w:eastAsia="en-IN"/>
            </w:rPr>
          </w:pPr>
          <w:r>
            <w:fldChar w:fldCharType="begin"/>
          </w:r>
          <w:r>
            <w:instrText xml:space="preserve"> HYPERLINK \l "_Toc191331396" </w:instrText>
          </w:r>
          <w:r>
            <w:fldChar w:fldCharType="separate"/>
          </w:r>
          <w:r>
            <w:rPr>
              <w:rStyle w:val="8"/>
              <w:lang w:val="en-AU"/>
            </w:rPr>
            <w:t>Balancing Profitability and Market Share</w:t>
          </w:r>
          <w:r>
            <w:tab/>
          </w:r>
          <w:r>
            <w:fldChar w:fldCharType="begin"/>
          </w:r>
          <w:r>
            <w:instrText xml:space="preserve"> PAGEREF _Toc191331396 \h </w:instrText>
          </w:r>
          <w:r>
            <w:fldChar w:fldCharType="separate"/>
          </w:r>
          <w:r>
            <w:t>8</w:t>
          </w:r>
          <w:r>
            <w:fldChar w:fldCharType="end"/>
          </w:r>
          <w:r>
            <w:fldChar w:fldCharType="end"/>
          </w:r>
        </w:p>
        <w:p w14:paraId="459D220F">
          <w:pPr>
            <w:pStyle w:val="11"/>
            <w:tabs>
              <w:tab w:val="right" w:leader="dot" w:pos="9016"/>
            </w:tabs>
            <w:rPr>
              <w:rFonts w:cstheme="minorBidi"/>
              <w:lang w:val="en-IN" w:eastAsia="en-IN"/>
            </w:rPr>
          </w:pPr>
          <w:r>
            <w:fldChar w:fldCharType="begin"/>
          </w:r>
          <w:r>
            <w:instrText xml:space="preserve"> HYPERLINK \l "_Toc191331397" </w:instrText>
          </w:r>
          <w:r>
            <w:fldChar w:fldCharType="separate"/>
          </w:r>
          <w:r>
            <w:rPr>
              <w:rStyle w:val="8"/>
              <w:lang w:val="en-AU"/>
            </w:rPr>
            <w:t>Managing Competitive Pressure</w:t>
          </w:r>
          <w:r>
            <w:tab/>
          </w:r>
          <w:r>
            <w:fldChar w:fldCharType="begin"/>
          </w:r>
          <w:r>
            <w:instrText xml:space="preserve"> PAGEREF _Toc191331397 \h </w:instrText>
          </w:r>
          <w:r>
            <w:fldChar w:fldCharType="separate"/>
          </w:r>
          <w:r>
            <w:t>8</w:t>
          </w:r>
          <w:r>
            <w:fldChar w:fldCharType="end"/>
          </w:r>
          <w:r>
            <w:fldChar w:fldCharType="end"/>
          </w:r>
        </w:p>
        <w:p w14:paraId="3830771C">
          <w:pPr>
            <w:pStyle w:val="11"/>
            <w:tabs>
              <w:tab w:val="right" w:leader="dot" w:pos="9016"/>
            </w:tabs>
            <w:rPr>
              <w:rFonts w:cstheme="minorBidi"/>
              <w:lang w:val="en-IN" w:eastAsia="en-IN"/>
            </w:rPr>
          </w:pPr>
          <w:r>
            <w:fldChar w:fldCharType="begin"/>
          </w:r>
          <w:r>
            <w:instrText xml:space="preserve"> HYPERLINK \l "_Toc191331398" </w:instrText>
          </w:r>
          <w:r>
            <w:fldChar w:fldCharType="separate"/>
          </w:r>
          <w:r>
            <w:rPr>
              <w:rStyle w:val="8"/>
              <w:lang w:val="en-AU"/>
            </w:rPr>
            <w:t>Customer Expectations and Price Fairness</w:t>
          </w:r>
          <w:r>
            <w:tab/>
          </w:r>
          <w:r>
            <w:fldChar w:fldCharType="begin"/>
          </w:r>
          <w:r>
            <w:instrText xml:space="preserve"> PAGEREF _Toc191331398 \h </w:instrText>
          </w:r>
          <w:r>
            <w:fldChar w:fldCharType="separate"/>
          </w:r>
          <w:r>
            <w:t>8</w:t>
          </w:r>
          <w:r>
            <w:fldChar w:fldCharType="end"/>
          </w:r>
          <w:r>
            <w:fldChar w:fldCharType="end"/>
          </w:r>
        </w:p>
        <w:p w14:paraId="365648F6">
          <w:pPr>
            <w:pStyle w:val="11"/>
            <w:tabs>
              <w:tab w:val="right" w:leader="dot" w:pos="9016"/>
            </w:tabs>
            <w:rPr>
              <w:rFonts w:cstheme="minorBidi"/>
              <w:lang w:val="en-IN" w:eastAsia="en-IN"/>
            </w:rPr>
          </w:pPr>
          <w:r>
            <w:fldChar w:fldCharType="begin"/>
          </w:r>
          <w:r>
            <w:instrText xml:space="preserve"> HYPERLINK \l "_Toc191331399" </w:instrText>
          </w:r>
          <w:r>
            <w:fldChar w:fldCharType="separate"/>
          </w:r>
          <w:r>
            <w:rPr>
              <w:rStyle w:val="8"/>
              <w:lang w:val="en-AU"/>
            </w:rPr>
            <w:t>Variations in Global Pricing</w:t>
          </w:r>
          <w:r>
            <w:tab/>
          </w:r>
          <w:r>
            <w:fldChar w:fldCharType="begin"/>
          </w:r>
          <w:r>
            <w:instrText xml:space="preserve"> PAGEREF _Toc191331399 \h </w:instrText>
          </w:r>
          <w:r>
            <w:fldChar w:fldCharType="separate"/>
          </w:r>
          <w:r>
            <w:t>8</w:t>
          </w:r>
          <w:r>
            <w:fldChar w:fldCharType="end"/>
          </w:r>
          <w:r>
            <w:fldChar w:fldCharType="end"/>
          </w:r>
        </w:p>
        <w:p w14:paraId="2739CC67">
          <w:pPr>
            <w:pStyle w:val="10"/>
            <w:tabs>
              <w:tab w:val="right" w:leader="dot" w:pos="9016"/>
            </w:tabs>
            <w:rPr>
              <w:rFonts w:cstheme="minorBidi"/>
              <w:lang w:val="en-IN" w:eastAsia="en-IN"/>
            </w:rPr>
          </w:pPr>
          <w:r>
            <w:fldChar w:fldCharType="begin"/>
          </w:r>
          <w:r>
            <w:instrText xml:space="preserve"> HYPERLINK \l "_Toc191331400" </w:instrText>
          </w:r>
          <w:r>
            <w:fldChar w:fldCharType="separate"/>
          </w:r>
          <w:r>
            <w:rPr>
              <w:rStyle w:val="8"/>
              <w:lang w:val="en-AU"/>
            </w:rPr>
            <w:t>Discussion</w:t>
          </w:r>
          <w:r>
            <w:tab/>
          </w:r>
          <w:r>
            <w:fldChar w:fldCharType="begin"/>
          </w:r>
          <w:r>
            <w:instrText xml:space="preserve"> PAGEREF _Toc191331400 \h </w:instrText>
          </w:r>
          <w:r>
            <w:fldChar w:fldCharType="separate"/>
          </w:r>
          <w:r>
            <w:t>8</w:t>
          </w:r>
          <w:r>
            <w:fldChar w:fldCharType="end"/>
          </w:r>
          <w:r>
            <w:fldChar w:fldCharType="end"/>
          </w:r>
        </w:p>
        <w:p w14:paraId="6F634662">
          <w:pPr>
            <w:pStyle w:val="10"/>
            <w:tabs>
              <w:tab w:val="right" w:leader="dot" w:pos="9016"/>
            </w:tabs>
            <w:rPr>
              <w:rFonts w:cstheme="minorBidi"/>
              <w:lang w:val="en-IN" w:eastAsia="en-IN"/>
            </w:rPr>
          </w:pPr>
          <w:r>
            <w:fldChar w:fldCharType="begin"/>
          </w:r>
          <w:r>
            <w:instrText xml:space="preserve"> HYPERLINK \l "_Toc191331401" </w:instrText>
          </w:r>
          <w:r>
            <w:fldChar w:fldCharType="separate"/>
          </w:r>
          <w:r>
            <w:rPr>
              <w:rStyle w:val="8"/>
              <w:lang w:val="en-AU"/>
            </w:rPr>
            <w:t>Conclusion</w:t>
          </w:r>
          <w:r>
            <w:tab/>
          </w:r>
          <w:r>
            <w:fldChar w:fldCharType="begin"/>
          </w:r>
          <w:r>
            <w:instrText xml:space="preserve"> PAGEREF _Toc191331401 \h </w:instrText>
          </w:r>
          <w:r>
            <w:fldChar w:fldCharType="separate"/>
          </w:r>
          <w:r>
            <w:t>9</w:t>
          </w:r>
          <w:r>
            <w:fldChar w:fldCharType="end"/>
          </w:r>
          <w:r>
            <w:fldChar w:fldCharType="end"/>
          </w:r>
        </w:p>
        <w:p w14:paraId="4E901BEE">
          <w:pPr>
            <w:pStyle w:val="10"/>
            <w:tabs>
              <w:tab w:val="right" w:leader="dot" w:pos="9016"/>
            </w:tabs>
            <w:rPr>
              <w:rFonts w:cstheme="minorBidi"/>
              <w:lang w:val="en-IN" w:eastAsia="en-IN"/>
            </w:rPr>
          </w:pPr>
          <w:r>
            <w:fldChar w:fldCharType="begin"/>
          </w:r>
          <w:r>
            <w:instrText xml:space="preserve"> HYPERLINK \l "_Toc191331402" </w:instrText>
          </w:r>
          <w:r>
            <w:fldChar w:fldCharType="separate"/>
          </w:r>
          <w:r>
            <w:rPr>
              <w:rStyle w:val="8"/>
              <w:rFonts w:eastAsia="Times New Roman"/>
              <w:lang w:val="en-IN" w:eastAsia="en-IN"/>
            </w:rPr>
            <w:t>References</w:t>
          </w:r>
          <w:r>
            <w:tab/>
          </w:r>
          <w:r>
            <w:fldChar w:fldCharType="begin"/>
          </w:r>
          <w:r>
            <w:instrText xml:space="preserve"> PAGEREF _Toc191331402 \h </w:instrText>
          </w:r>
          <w:r>
            <w:fldChar w:fldCharType="separate"/>
          </w:r>
          <w:r>
            <w:t>10</w:t>
          </w:r>
          <w:r>
            <w:fldChar w:fldCharType="end"/>
          </w:r>
          <w:r>
            <w:fldChar w:fldCharType="end"/>
          </w:r>
        </w:p>
        <w:p w14:paraId="7DD35D66">
          <w:r>
            <w:rPr>
              <w:b/>
              <w:bCs/>
            </w:rPr>
            <w:fldChar w:fldCharType="end"/>
          </w:r>
        </w:p>
      </w:sdtContent>
    </w:sdt>
    <w:p w14:paraId="3BEEA563">
      <w:pPr>
        <w:spacing w:line="360" w:lineRule="auto"/>
        <w:jc w:val="both"/>
        <w:rPr>
          <w:rFonts w:ascii="Times New Roman" w:hAnsi="Times New Roman" w:cs="Times New Roman"/>
          <w:sz w:val="24"/>
          <w:szCs w:val="24"/>
          <w:lang w:val="en-AU"/>
        </w:rPr>
      </w:pPr>
    </w:p>
    <w:p w14:paraId="72C7A134">
      <w:pPr>
        <w:pStyle w:val="2"/>
        <w:rPr>
          <w:lang w:val="en-AU"/>
        </w:rPr>
      </w:pPr>
      <w:bookmarkStart w:id="1" w:name="_Toc191331373"/>
      <w:r>
        <w:rPr>
          <w:lang w:val="en-AU"/>
        </w:rPr>
        <w:t>Introduction</w:t>
      </w:r>
      <w:bookmarkEnd w:id="1"/>
    </w:p>
    <w:p w14:paraId="27B92758">
      <w:pPr>
        <w:rPr>
          <w:lang w:val="en-AU"/>
        </w:rPr>
      </w:pPr>
    </w:p>
    <w:p w14:paraId="25BF84E3">
      <w:p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 xml:space="preserve">Price is one of the most important components of the marketing mix that directly affects the demand for products, a brand's positioning, and the profitability of the entire enterprise. Price is the only element along with Product, Place, and Promotion that generates revenue. Insofar as price actively yields a competitive position and influences customer perceptions, pricing strategies may well be the last glaring difference by which firms can turn the focus of target consumers and maintain maximum profitability. </w:t>
      </w:r>
    </w:p>
    <w:p w14:paraId="3F59B96E">
      <w:p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 xml:space="preserve">Knowing price within the marketing mix entails the review of diverse pricing strategies, factors that determine price, and the influence of these in the decision-making processes of consumers. Businesses should strike a balance between competitive pricing and profitability against their competitors, their customer expectations, and market demand. Based on this discussion, a price holds importance in marketing, and its indirect impact on consumer behavior shall be outlined. Also, varied pricing strategies and their implications shall be discussed (Abidin et al., 2023). </w:t>
      </w:r>
    </w:p>
    <w:p w14:paraId="702B76F1">
      <w:pPr>
        <w:spacing w:line="360" w:lineRule="auto"/>
        <w:jc w:val="both"/>
        <w:rPr>
          <w:rFonts w:ascii="Times New Roman" w:hAnsi="Times New Roman" w:cs="Times New Roman"/>
          <w:sz w:val="24"/>
          <w:szCs w:val="24"/>
          <w:lang w:val="en-AU"/>
        </w:rPr>
      </w:pPr>
    </w:p>
    <w:p w14:paraId="587F20AF">
      <w:pPr>
        <w:pStyle w:val="2"/>
        <w:rPr>
          <w:lang w:val="en-AU"/>
        </w:rPr>
      </w:pPr>
      <w:bookmarkStart w:id="2" w:name="_Toc191331374"/>
    </w:p>
    <w:p w14:paraId="7920F7EF">
      <w:pPr>
        <w:pStyle w:val="2"/>
        <w:rPr>
          <w:lang w:val="en-AU"/>
        </w:rPr>
      </w:pPr>
    </w:p>
    <w:p w14:paraId="1189C01C">
      <w:pPr>
        <w:pStyle w:val="2"/>
        <w:rPr>
          <w:lang w:val="en-AU"/>
        </w:rPr>
      </w:pPr>
    </w:p>
    <w:p w14:paraId="09DA6F93">
      <w:pPr>
        <w:pStyle w:val="2"/>
        <w:rPr>
          <w:lang w:val="en-AU"/>
        </w:rPr>
      </w:pPr>
    </w:p>
    <w:p w14:paraId="61C13185">
      <w:pPr>
        <w:pStyle w:val="2"/>
        <w:rPr>
          <w:lang w:val="en-AU"/>
        </w:rPr>
      </w:pPr>
    </w:p>
    <w:p w14:paraId="55808A45">
      <w:pPr>
        <w:pStyle w:val="2"/>
        <w:rPr>
          <w:lang w:val="en-AU"/>
        </w:rPr>
      </w:pPr>
    </w:p>
    <w:p w14:paraId="7FEA6CC1">
      <w:pPr>
        <w:pStyle w:val="2"/>
        <w:rPr>
          <w:lang w:val="en-AU"/>
        </w:rPr>
      </w:pPr>
    </w:p>
    <w:p w14:paraId="2B828DE5">
      <w:pPr>
        <w:pStyle w:val="2"/>
        <w:rPr>
          <w:lang w:val="en-AU"/>
        </w:rPr>
      </w:pPr>
    </w:p>
    <w:p w14:paraId="13B80152">
      <w:pPr>
        <w:pStyle w:val="2"/>
        <w:rPr>
          <w:lang w:val="en-AU"/>
        </w:rPr>
      </w:pPr>
    </w:p>
    <w:p w14:paraId="015C67B4">
      <w:pPr>
        <w:pStyle w:val="2"/>
        <w:rPr>
          <w:lang w:val="en-AU"/>
        </w:rPr>
      </w:pPr>
    </w:p>
    <w:p w14:paraId="5994E678">
      <w:pPr>
        <w:rPr>
          <w:lang w:val="en-AU"/>
        </w:rPr>
      </w:pPr>
    </w:p>
    <w:p w14:paraId="4EFA218C">
      <w:pPr>
        <w:rPr>
          <w:lang w:val="en-AU"/>
        </w:rPr>
      </w:pPr>
    </w:p>
    <w:p w14:paraId="4E7EEE6A">
      <w:pPr>
        <w:pStyle w:val="2"/>
        <w:rPr>
          <w:lang w:val="en-AU"/>
        </w:rPr>
      </w:pPr>
      <w:r>
        <w:rPr>
          <w:lang w:val="en-AU"/>
        </w:rPr>
        <w:t>The essence of price in the marketing mix</w:t>
      </w:r>
      <w:bookmarkEnd w:id="2"/>
    </w:p>
    <w:p w14:paraId="768D43E1">
      <w:pPr>
        <w:spacing w:line="360" w:lineRule="auto"/>
        <w:jc w:val="both"/>
        <w:rPr>
          <w:rFonts w:ascii="Times New Roman" w:hAnsi="Times New Roman" w:cs="Times New Roman"/>
          <w:sz w:val="24"/>
          <w:szCs w:val="24"/>
          <w:lang w:val="en-AU"/>
        </w:rPr>
      </w:pPr>
    </w:p>
    <w:p w14:paraId="42A0942B">
      <w:p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Price is a critical element in the marketing mix that affects the revenue generated by the company and the purchasing decisions of customers. Price, unlike product, promotion, and place, has a direct impact on the business’s bottom line. Proper pricing assures profits earned by the business in line with market expectations and positioning.</w:t>
      </w:r>
    </w:p>
    <w:p w14:paraId="25610ECA">
      <w:p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 xml:space="preserve">Pricing is not simply just a case of setting a cost for a product or service. It involves knowing customer perceptions, competitor actions, and overall market dynamics. An effective pricing strategy can cultivate a strong brand image, engender customer loyalty, and enhance competitiveness. Price-setting should reflect market situations, production costs, and perceived value (Trebicka &amp; Tartaraj, 2023). </w:t>
      </w:r>
    </w:p>
    <w:p w14:paraId="565BE20C">
      <w:pPr>
        <w:spacing w:line="360" w:lineRule="auto"/>
        <w:jc w:val="both"/>
        <w:rPr>
          <w:rFonts w:ascii="Times New Roman" w:hAnsi="Times New Roman" w:cs="Times New Roman"/>
          <w:sz w:val="24"/>
          <w:szCs w:val="24"/>
          <w:lang w:val="en-AU"/>
        </w:rPr>
      </w:pPr>
    </w:p>
    <w:p w14:paraId="381DFFF9">
      <w:pPr>
        <w:spacing w:line="360" w:lineRule="auto"/>
        <w:jc w:val="both"/>
        <w:rPr>
          <w:rFonts w:ascii="Times New Roman" w:hAnsi="Times New Roman" w:cs="Times New Roman"/>
          <w:sz w:val="24"/>
          <w:szCs w:val="24"/>
          <w:lang w:val="en-AU"/>
        </w:rPr>
      </w:pPr>
    </w:p>
    <w:p w14:paraId="0489EF35">
      <w:pPr>
        <w:spacing w:line="360" w:lineRule="auto"/>
        <w:jc w:val="both"/>
        <w:rPr>
          <w:rFonts w:ascii="Times New Roman" w:hAnsi="Times New Roman" w:cs="Times New Roman"/>
          <w:sz w:val="24"/>
          <w:szCs w:val="24"/>
          <w:lang w:val="en-AU"/>
        </w:rPr>
      </w:pPr>
    </w:p>
    <w:p w14:paraId="178114B5">
      <w:pPr>
        <w:pStyle w:val="2"/>
        <w:rPr>
          <w:lang w:val="en-AU"/>
        </w:rPr>
      </w:pPr>
      <w:bookmarkStart w:id="3" w:name="_Toc191331375"/>
      <w:r>
        <w:rPr>
          <w:lang w:val="en-AU"/>
        </w:rPr>
        <w:t>Factors Affecting Pricing Decisions</w:t>
      </w:r>
      <w:bookmarkEnd w:id="3"/>
    </w:p>
    <w:p w14:paraId="00A6F391">
      <w:pPr>
        <w:rPr>
          <w:lang w:val="en-AU"/>
        </w:rPr>
      </w:pPr>
    </w:p>
    <w:p w14:paraId="0DB9E715">
      <w:p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Many other factors determine pricing decisions. These can be internal or external to an enterprise. They determine how a business comes about to reach the final price for its product or service (Huang et al., 2023).</w:t>
      </w:r>
    </w:p>
    <w:p w14:paraId="77610778">
      <w:pPr>
        <w:spacing w:line="360" w:lineRule="auto"/>
        <w:jc w:val="center"/>
        <w:rPr>
          <w:rFonts w:ascii="Times New Roman" w:hAnsi="Times New Roman" w:cs="Times New Roman"/>
          <w:sz w:val="24"/>
          <w:szCs w:val="24"/>
          <w:lang w:val="en-AU"/>
        </w:rPr>
      </w:pPr>
      <w:r>
        <w:drawing>
          <wp:inline distT="0" distB="0" distL="0" distR="0">
            <wp:extent cx="4098290" cy="2560320"/>
            <wp:effectExtent l="0" t="0" r="0" b="0"/>
            <wp:docPr id="1" name="Picture 1" descr="Factors Affecting Price Decis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Factors Affecting Price Decisions"/>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a:xfrm>
                      <a:off x="0" y="0"/>
                      <a:ext cx="4104779" cy="2564009"/>
                    </a:xfrm>
                    <a:prstGeom prst="rect">
                      <a:avLst/>
                    </a:prstGeom>
                    <a:noFill/>
                    <a:ln>
                      <a:noFill/>
                    </a:ln>
                  </pic:spPr>
                </pic:pic>
              </a:graphicData>
            </a:graphic>
          </wp:inline>
        </w:drawing>
      </w:r>
    </w:p>
    <w:p w14:paraId="4F18E65E">
      <w:pPr>
        <w:spacing w:line="360" w:lineRule="auto"/>
        <w:jc w:val="center"/>
        <w:rPr>
          <w:rFonts w:ascii="Times New Roman" w:hAnsi="Times New Roman" w:cs="Times New Roman"/>
          <w:i/>
          <w:iCs/>
          <w:sz w:val="24"/>
          <w:szCs w:val="24"/>
          <w:lang w:val="en-AU"/>
        </w:rPr>
      </w:pPr>
      <w:r>
        <w:rPr>
          <w:rFonts w:ascii="Times New Roman" w:hAnsi="Times New Roman" w:cs="Times New Roman"/>
          <w:i/>
          <w:iCs/>
          <w:sz w:val="24"/>
          <w:szCs w:val="24"/>
          <w:lang w:val="en-AU"/>
        </w:rPr>
        <w:t>Source: https://www.iedunote.com/factors-affecting-price-decisions</w:t>
      </w:r>
    </w:p>
    <w:p w14:paraId="14BD7856">
      <w:pPr>
        <w:pStyle w:val="3"/>
        <w:rPr>
          <w:lang w:val="en-AU"/>
        </w:rPr>
      </w:pPr>
      <w:bookmarkStart w:id="4" w:name="_Toc191331376"/>
    </w:p>
    <w:p w14:paraId="2C2D9317">
      <w:pPr>
        <w:pStyle w:val="3"/>
        <w:rPr>
          <w:lang w:val="en-AU"/>
        </w:rPr>
      </w:pPr>
      <w:r>
        <w:rPr>
          <w:rFonts w:hint="default"/>
          <w:lang w:val="de-DE"/>
        </w:rPr>
        <w:t>Costs</w:t>
      </w:r>
      <w:r>
        <w:rPr>
          <w:lang w:val="en-AU"/>
        </w:rPr>
        <w:t xml:space="preserve"> of production</w:t>
      </w:r>
      <w:bookmarkEnd w:id="4"/>
    </w:p>
    <w:p w14:paraId="1486575F">
      <w:pPr>
        <w:rPr>
          <w:lang w:val="en-AU"/>
        </w:rPr>
      </w:pPr>
    </w:p>
    <w:p w14:paraId="6B70A960">
      <w:p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The total cost of making a product, including raw materials, labor, and overhead costs, significantly affects the price. The company will need to ensure that the selling price will provide for all costs incurred, allowing for a profit at the end of the day.</w:t>
      </w:r>
    </w:p>
    <w:p w14:paraId="79AD4DD2">
      <w:pPr>
        <w:spacing w:line="360" w:lineRule="auto"/>
        <w:jc w:val="center"/>
        <w:rPr>
          <w:rFonts w:ascii="Times New Roman" w:hAnsi="Times New Roman" w:cs="Times New Roman"/>
          <w:sz w:val="24"/>
          <w:szCs w:val="24"/>
          <w:lang w:val="en-AU"/>
        </w:rPr>
      </w:pPr>
      <w:r>
        <w:rPr>
          <w:rFonts w:ascii="Times New Roman" w:hAnsi="Times New Roman" w:cs="Times New Roman"/>
          <w:sz w:val="24"/>
          <w:szCs w:val="24"/>
          <w:lang w:val="en-AU"/>
        </w:rPr>
        <w:drawing>
          <wp:inline distT="0" distB="0" distL="0" distR="0">
            <wp:extent cx="3575685" cy="2011680"/>
            <wp:effectExtent l="0" t="0" r="5715" b="762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a:xfrm>
                      <a:off x="0" y="0"/>
                      <a:ext cx="3595961" cy="2022729"/>
                    </a:xfrm>
                    <a:prstGeom prst="rect">
                      <a:avLst/>
                    </a:prstGeom>
                    <a:noFill/>
                  </pic:spPr>
                </pic:pic>
              </a:graphicData>
            </a:graphic>
          </wp:inline>
        </w:drawing>
      </w:r>
    </w:p>
    <w:p w14:paraId="5B79881B">
      <w:pPr>
        <w:pStyle w:val="3"/>
        <w:rPr>
          <w:lang w:val="en-AU"/>
        </w:rPr>
      </w:pPr>
      <w:bookmarkStart w:id="5" w:name="_Toc191331377"/>
    </w:p>
    <w:p w14:paraId="373F5761">
      <w:pPr>
        <w:pStyle w:val="3"/>
        <w:rPr>
          <w:lang w:val="en-AU"/>
        </w:rPr>
      </w:pPr>
    </w:p>
    <w:p w14:paraId="23E2F988">
      <w:pPr>
        <w:pStyle w:val="3"/>
        <w:rPr>
          <w:lang w:val="en-AU"/>
        </w:rPr>
      </w:pPr>
      <w:r>
        <w:rPr>
          <w:lang w:val="en-AU"/>
        </w:rPr>
        <w:t>Market demand</w:t>
      </w:r>
      <w:bookmarkEnd w:id="5"/>
    </w:p>
    <w:p w14:paraId="3050F668">
      <w:pPr>
        <w:rPr>
          <w:lang w:val="en-AU"/>
        </w:rPr>
      </w:pPr>
    </w:p>
    <w:p w14:paraId="558BA0E2">
      <w:p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High market demand always translates to higher prices, while low demand will lower prices to increase sales. Businesses forecast demand to modify pricing strategies.</w:t>
      </w:r>
    </w:p>
    <w:p w14:paraId="14BDB498">
      <w:pPr>
        <w:spacing w:line="360" w:lineRule="auto"/>
        <w:jc w:val="center"/>
        <w:rPr>
          <w:rFonts w:ascii="Times New Roman" w:hAnsi="Times New Roman" w:cs="Times New Roman"/>
          <w:sz w:val="24"/>
          <w:szCs w:val="24"/>
          <w:lang w:val="en-AU"/>
        </w:rPr>
      </w:pPr>
      <w:r>
        <w:drawing>
          <wp:inline distT="0" distB="0" distL="0" distR="0">
            <wp:extent cx="3406140" cy="2341245"/>
            <wp:effectExtent l="0" t="0" r="3810" b="1905"/>
            <wp:docPr id="5" name="Picture 5" descr="Difference Between Individual Demand and Market Demand (with Factors,  Examples and Comparison Chart) - Key Differenc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Difference Between Individual Demand and Market Demand (with Factors,  Examples and Comparison Chart) - Key Difference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a:xfrm>
                      <a:off x="0" y="0"/>
                      <a:ext cx="3417819" cy="2349751"/>
                    </a:xfrm>
                    <a:prstGeom prst="rect">
                      <a:avLst/>
                    </a:prstGeom>
                    <a:noFill/>
                    <a:ln>
                      <a:noFill/>
                    </a:ln>
                  </pic:spPr>
                </pic:pic>
              </a:graphicData>
            </a:graphic>
          </wp:inline>
        </w:drawing>
      </w:r>
    </w:p>
    <w:p w14:paraId="2B95699E">
      <w:pPr>
        <w:pStyle w:val="3"/>
        <w:rPr>
          <w:lang w:val="en-AU"/>
        </w:rPr>
      </w:pPr>
      <w:bookmarkStart w:id="6" w:name="_Toc191331378"/>
    </w:p>
    <w:p w14:paraId="1361FDD4">
      <w:pPr>
        <w:pStyle w:val="3"/>
        <w:rPr>
          <w:lang w:val="en-AU"/>
        </w:rPr>
      </w:pPr>
    </w:p>
    <w:p w14:paraId="1FC65825">
      <w:pPr>
        <w:pStyle w:val="3"/>
        <w:rPr>
          <w:lang w:val="en-AU"/>
        </w:rPr>
      </w:pPr>
    </w:p>
    <w:p w14:paraId="1B5FB97A">
      <w:pPr>
        <w:rPr>
          <w:lang w:val="en-AU"/>
        </w:rPr>
      </w:pPr>
    </w:p>
    <w:p w14:paraId="68A7ED11">
      <w:pPr>
        <w:pStyle w:val="3"/>
        <w:rPr>
          <w:lang w:val="en-AU"/>
        </w:rPr>
      </w:pPr>
      <w:r>
        <w:rPr>
          <w:lang w:val="en-AU"/>
        </w:rPr>
        <w:t>Competition</w:t>
      </w:r>
      <w:bookmarkEnd w:id="6"/>
    </w:p>
    <w:p w14:paraId="0D3EA5C2">
      <w:pPr>
        <w:spacing w:line="360" w:lineRule="auto"/>
        <w:jc w:val="both"/>
        <w:rPr>
          <w:rFonts w:ascii="Times New Roman" w:hAnsi="Times New Roman" w:cs="Times New Roman"/>
          <w:sz w:val="24"/>
          <w:szCs w:val="24"/>
          <w:lang w:val="en-AU"/>
        </w:rPr>
      </w:pPr>
    </w:p>
    <w:p w14:paraId="3769AB44">
      <w:p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Competitor's prices have a great influence on how companies price their products. There are competitive pricing strategies, penetration pricing, and premium pricing.</w:t>
      </w:r>
    </w:p>
    <w:p w14:paraId="52C7BE0C">
      <w:pPr>
        <w:spacing w:line="360" w:lineRule="auto"/>
        <w:jc w:val="both"/>
        <w:rPr>
          <w:rFonts w:ascii="Times New Roman" w:hAnsi="Times New Roman" w:cs="Times New Roman"/>
          <w:sz w:val="24"/>
          <w:szCs w:val="24"/>
          <w:lang w:val="en-AU"/>
        </w:rPr>
      </w:pPr>
    </w:p>
    <w:p w14:paraId="6BDC147C">
      <w:pPr>
        <w:pStyle w:val="3"/>
        <w:rPr>
          <w:lang w:val="en-AU"/>
        </w:rPr>
      </w:pPr>
      <w:bookmarkStart w:id="7" w:name="_Toc191331379"/>
      <w:r>
        <w:rPr>
          <w:lang w:val="en-AU"/>
        </w:rPr>
        <w:t>Consumer perception and value</w:t>
      </w:r>
      <w:bookmarkEnd w:id="7"/>
    </w:p>
    <w:p w14:paraId="3AC78ECF">
      <w:p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Perceived value dictates how much a customer will pay for a product. An expensive product must justify its price with quality, branding, or uniquely differentiated features.</w:t>
      </w:r>
    </w:p>
    <w:p w14:paraId="06F6EAB6">
      <w:pPr>
        <w:spacing w:line="360" w:lineRule="auto"/>
        <w:jc w:val="center"/>
        <w:rPr>
          <w:rFonts w:ascii="Times New Roman" w:hAnsi="Times New Roman" w:cs="Times New Roman"/>
          <w:sz w:val="24"/>
          <w:szCs w:val="24"/>
          <w:lang w:val="en-AU"/>
        </w:rPr>
      </w:pPr>
      <w:r>
        <w:drawing>
          <wp:inline distT="0" distB="0" distL="0" distR="0">
            <wp:extent cx="2506980" cy="2162175"/>
            <wp:effectExtent l="0" t="0" r="7620" b="9525"/>
            <wp:docPr id="6" name="Picture 6" descr="Customer Perceived Value: What Is It and Why Is It Important? | The Academ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Customer Perceived Value: What Is It and Why Is It Important? | The Academy"/>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a:xfrm>
                      <a:off x="0" y="0"/>
                      <a:ext cx="2515934" cy="2170294"/>
                    </a:xfrm>
                    <a:prstGeom prst="rect">
                      <a:avLst/>
                    </a:prstGeom>
                    <a:noFill/>
                    <a:ln>
                      <a:noFill/>
                    </a:ln>
                  </pic:spPr>
                </pic:pic>
              </a:graphicData>
            </a:graphic>
          </wp:inline>
        </w:drawing>
      </w:r>
    </w:p>
    <w:p w14:paraId="633CF1A9">
      <w:pPr>
        <w:spacing w:line="360" w:lineRule="auto"/>
        <w:jc w:val="center"/>
        <w:rPr>
          <w:rFonts w:ascii="Times New Roman" w:hAnsi="Times New Roman" w:cs="Times New Roman"/>
          <w:sz w:val="24"/>
          <w:szCs w:val="24"/>
          <w:lang w:val="en-AU"/>
        </w:rPr>
      </w:pPr>
      <w:r>
        <w:rPr>
          <w:rFonts w:ascii="Times New Roman" w:hAnsi="Times New Roman" w:cs="Times New Roman"/>
          <w:sz w:val="24"/>
          <w:szCs w:val="24"/>
          <w:lang w:val="en-AU"/>
        </w:rPr>
        <w:t>Source: https://www.sanctuarymg.com/academy/strategy/customer-perceived-value/</w:t>
      </w:r>
    </w:p>
    <w:p w14:paraId="402AEF5B">
      <w:pPr>
        <w:pStyle w:val="3"/>
        <w:rPr>
          <w:lang w:val="en-AU"/>
        </w:rPr>
      </w:pPr>
      <w:bookmarkStart w:id="8" w:name="_Toc191331380"/>
    </w:p>
    <w:p w14:paraId="14BE7A49">
      <w:pPr>
        <w:pStyle w:val="3"/>
        <w:rPr>
          <w:lang w:val="en-AU"/>
        </w:rPr>
      </w:pPr>
      <w:r>
        <w:rPr>
          <w:lang w:val="en-AU"/>
        </w:rPr>
        <w:t>Economic environment</w:t>
      </w:r>
      <w:bookmarkEnd w:id="8"/>
    </w:p>
    <w:p w14:paraId="6A660940">
      <w:pPr>
        <w:spacing w:line="360" w:lineRule="auto"/>
        <w:jc w:val="both"/>
        <w:rPr>
          <w:rFonts w:ascii="Times New Roman" w:hAnsi="Times New Roman" w:cs="Times New Roman"/>
          <w:sz w:val="24"/>
          <w:szCs w:val="24"/>
          <w:lang w:val="en-AU"/>
        </w:rPr>
      </w:pPr>
    </w:p>
    <w:p w14:paraId="677DC812">
      <w:p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 xml:space="preserve">The effects of pricing decisions depend on inflation, recession, and consumer purchasing power. During economic downturns, a company may lower its price to entice buyers with minimal purchasing power. </w:t>
      </w:r>
    </w:p>
    <w:p w14:paraId="5F7142FD">
      <w:pPr>
        <w:pStyle w:val="3"/>
        <w:rPr>
          <w:lang w:val="en-AU"/>
        </w:rPr>
      </w:pPr>
      <w:bookmarkStart w:id="9" w:name="_Toc191331381"/>
      <w:r>
        <w:rPr>
          <w:lang w:val="en-AU"/>
        </w:rPr>
        <w:t>Government Regulations and Taxes</w:t>
      </w:r>
      <w:bookmarkEnd w:id="9"/>
    </w:p>
    <w:p w14:paraId="4C8A0351">
      <w:pPr>
        <w:rPr>
          <w:lang w:val="en-AU"/>
        </w:rPr>
      </w:pPr>
    </w:p>
    <w:p w14:paraId="5F632108">
      <w:p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Price controls, tariffs, and tax policies can affect the pricing. When deciding what price to charge for products, companies must follow various regulations.</w:t>
      </w:r>
    </w:p>
    <w:p w14:paraId="78F725D7">
      <w:pPr>
        <w:pStyle w:val="2"/>
        <w:rPr>
          <w:lang w:val="en-AU"/>
        </w:rPr>
      </w:pPr>
      <w:bookmarkStart w:id="10" w:name="_Toc191331382"/>
      <w:r>
        <w:rPr>
          <w:lang w:val="en-AU"/>
        </w:rPr>
        <w:t>Pricing Strategies in Marketing</w:t>
      </w:r>
      <w:bookmarkEnd w:id="10"/>
    </w:p>
    <w:p w14:paraId="5E0AB8B8">
      <w:pPr>
        <w:rPr>
          <w:lang w:val="en-AU"/>
        </w:rPr>
      </w:pPr>
    </w:p>
    <w:p w14:paraId="3BA353EA">
      <w:p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Other pricing strategies used by businesses include those that differ according to market status, business aspirations, and consumer disposition.</w:t>
      </w:r>
    </w:p>
    <w:p w14:paraId="76FA6249">
      <w:pPr>
        <w:spacing w:line="360" w:lineRule="auto"/>
        <w:jc w:val="center"/>
        <w:rPr>
          <w:rFonts w:ascii="Times New Roman" w:hAnsi="Times New Roman" w:cs="Times New Roman"/>
          <w:sz w:val="24"/>
          <w:szCs w:val="24"/>
          <w:lang w:val="en-AU"/>
        </w:rPr>
      </w:pPr>
      <w:r>
        <w:drawing>
          <wp:inline distT="0" distB="0" distL="0" distR="0">
            <wp:extent cx="3459480" cy="2572385"/>
            <wp:effectExtent l="0" t="0" r="7620" b="0"/>
            <wp:docPr id="2" name="Picture 2" descr="Essential guide to pricing strategy: how to, types and examp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Essential guide to pricing strategy: how to, types and examples"/>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a:xfrm>
                      <a:off x="0" y="0"/>
                      <a:ext cx="3464425" cy="2576248"/>
                    </a:xfrm>
                    <a:prstGeom prst="rect">
                      <a:avLst/>
                    </a:prstGeom>
                    <a:noFill/>
                    <a:ln>
                      <a:noFill/>
                    </a:ln>
                  </pic:spPr>
                </pic:pic>
              </a:graphicData>
            </a:graphic>
          </wp:inline>
        </w:drawing>
      </w:r>
    </w:p>
    <w:p w14:paraId="661340FE">
      <w:pPr>
        <w:spacing w:line="360" w:lineRule="auto"/>
        <w:jc w:val="center"/>
        <w:rPr>
          <w:rFonts w:ascii="Times New Roman" w:hAnsi="Times New Roman" w:cs="Times New Roman"/>
          <w:i/>
          <w:iCs/>
          <w:sz w:val="24"/>
          <w:szCs w:val="24"/>
          <w:lang w:val="en-AU"/>
        </w:rPr>
      </w:pPr>
      <w:r>
        <w:rPr>
          <w:rFonts w:ascii="Times New Roman" w:hAnsi="Times New Roman" w:cs="Times New Roman"/>
          <w:i/>
          <w:iCs/>
          <w:sz w:val="24"/>
          <w:szCs w:val="24"/>
          <w:lang w:val="en-AU"/>
        </w:rPr>
        <w:t>Source:</w:t>
      </w:r>
      <w:r>
        <w:rPr>
          <w:i/>
          <w:iCs/>
        </w:rPr>
        <w:t xml:space="preserve"> </w:t>
      </w:r>
      <w:r>
        <w:rPr>
          <w:rFonts w:ascii="Times New Roman" w:hAnsi="Times New Roman" w:cs="Times New Roman"/>
          <w:i/>
          <w:iCs/>
          <w:sz w:val="24"/>
          <w:szCs w:val="24"/>
          <w:lang w:val="en-AU"/>
        </w:rPr>
        <w:t>https://awware.co/blog/pricing-strategy/</w:t>
      </w:r>
    </w:p>
    <w:p w14:paraId="03D7003E">
      <w:pPr>
        <w:pStyle w:val="3"/>
        <w:rPr>
          <w:lang w:val="en-AU"/>
        </w:rPr>
      </w:pPr>
      <w:bookmarkStart w:id="11" w:name="_Toc191331383"/>
      <w:r>
        <w:rPr>
          <w:lang w:val="en-AU"/>
        </w:rPr>
        <w:t>Cost-Based Pricing</w:t>
      </w:r>
      <w:bookmarkEnd w:id="11"/>
    </w:p>
    <w:p w14:paraId="6A3101E5">
      <w:pPr>
        <w:spacing w:line="360" w:lineRule="auto"/>
        <w:jc w:val="both"/>
        <w:rPr>
          <w:rFonts w:ascii="Times New Roman" w:hAnsi="Times New Roman" w:cs="Times New Roman"/>
          <w:sz w:val="24"/>
          <w:szCs w:val="24"/>
          <w:lang w:val="en-AU"/>
        </w:rPr>
      </w:pPr>
    </w:p>
    <w:p w14:paraId="752290F2">
      <w:p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The price is simply made by adding a specified margin of profit to the cost of production, which assures cost recovery and a fair profit; demand and competition are rarely taken into consideration.</w:t>
      </w:r>
    </w:p>
    <w:p w14:paraId="4A1F7D30">
      <w:pPr>
        <w:pStyle w:val="3"/>
        <w:rPr>
          <w:lang w:val="en-AU"/>
        </w:rPr>
      </w:pPr>
      <w:bookmarkStart w:id="12" w:name="_Toc191331384"/>
      <w:r>
        <w:rPr>
          <w:lang w:val="en-AU"/>
        </w:rPr>
        <w:t>Value-Based Pricing</w:t>
      </w:r>
      <w:bookmarkEnd w:id="12"/>
    </w:p>
    <w:p w14:paraId="35127C38">
      <w:pPr>
        <w:spacing w:line="360" w:lineRule="auto"/>
        <w:jc w:val="both"/>
        <w:rPr>
          <w:rFonts w:ascii="Times New Roman" w:hAnsi="Times New Roman" w:cs="Times New Roman"/>
          <w:sz w:val="24"/>
          <w:szCs w:val="24"/>
          <w:lang w:val="en-AU"/>
        </w:rPr>
      </w:pPr>
    </w:p>
    <w:p w14:paraId="21344BC2">
      <w:p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Setting the price based on the perceived value of the brand to the consumer is a technique implemented by many businesses. Those who use this method prioritize what customers are willing to pay, as opposed to what it costs to produce.</w:t>
      </w:r>
    </w:p>
    <w:p w14:paraId="6E4B1C07">
      <w:pPr>
        <w:pStyle w:val="3"/>
        <w:rPr>
          <w:lang w:val="en-AU"/>
        </w:rPr>
      </w:pPr>
      <w:bookmarkStart w:id="13" w:name="_Toc191331385"/>
      <w:r>
        <w:rPr>
          <w:lang w:val="en-AU"/>
        </w:rPr>
        <w:t>Penetration Pricing</w:t>
      </w:r>
      <w:bookmarkEnd w:id="13"/>
    </w:p>
    <w:p w14:paraId="527F2E7B">
      <w:pPr>
        <w:spacing w:line="360" w:lineRule="auto"/>
        <w:jc w:val="both"/>
        <w:rPr>
          <w:rFonts w:ascii="Times New Roman" w:hAnsi="Times New Roman" w:cs="Times New Roman"/>
          <w:sz w:val="24"/>
          <w:szCs w:val="24"/>
          <w:lang w:val="en-AU"/>
        </w:rPr>
      </w:pPr>
    </w:p>
    <w:p w14:paraId="7426FAEC">
      <w:p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Prices are set extremely low during the product's introduction with an emphasis on capturing a larger market share. The price may rise as soon as a sizeable customer base is secured. This affordable strategy is usually associated with the introduction of new products (Aspara &amp; Tikkanen, 2013).</w:t>
      </w:r>
    </w:p>
    <w:p w14:paraId="16753290">
      <w:pPr>
        <w:pStyle w:val="3"/>
        <w:rPr>
          <w:lang w:val="en-AU"/>
        </w:rPr>
      </w:pPr>
      <w:bookmarkStart w:id="14" w:name="_Toc191331386"/>
      <w:r>
        <w:rPr>
          <w:lang w:val="en-AU"/>
        </w:rPr>
        <w:t>Skimming Pricing</w:t>
      </w:r>
      <w:bookmarkEnd w:id="14"/>
    </w:p>
    <w:p w14:paraId="2921777C">
      <w:pPr>
        <w:spacing w:line="360" w:lineRule="auto"/>
        <w:jc w:val="both"/>
        <w:rPr>
          <w:rFonts w:ascii="Times New Roman" w:hAnsi="Times New Roman" w:cs="Times New Roman"/>
          <w:sz w:val="24"/>
          <w:szCs w:val="24"/>
          <w:lang w:val="en-AU"/>
        </w:rPr>
      </w:pPr>
    </w:p>
    <w:p w14:paraId="03F19A3B">
      <w:p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A high price at launch targets early adopters of the new product are willing to pay for it at that price this price is gradually decreased to attract mass market acceptance. Usually, a strategy that is common within the technology industry.</w:t>
      </w:r>
    </w:p>
    <w:p w14:paraId="66B6762A">
      <w:pPr>
        <w:pStyle w:val="3"/>
        <w:rPr>
          <w:lang w:val="en-AU"/>
        </w:rPr>
      </w:pPr>
      <w:bookmarkStart w:id="15" w:name="_Toc191331387"/>
      <w:r>
        <w:rPr>
          <w:lang w:val="en-AU"/>
        </w:rPr>
        <w:t>Competitive Pricing</w:t>
      </w:r>
      <w:bookmarkEnd w:id="15"/>
    </w:p>
    <w:p w14:paraId="00E013F6">
      <w:pPr>
        <w:spacing w:line="360" w:lineRule="auto"/>
        <w:jc w:val="both"/>
        <w:rPr>
          <w:rFonts w:ascii="Times New Roman" w:hAnsi="Times New Roman" w:cs="Times New Roman"/>
          <w:sz w:val="24"/>
          <w:szCs w:val="24"/>
          <w:lang w:val="en-AU"/>
        </w:rPr>
      </w:pPr>
    </w:p>
    <w:p w14:paraId="2F6A6AA8">
      <w:p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Competitive pricing implies that prices are set after consultation with competitors. Businesses will either sell their products at lower, higher, or similar prices to the competition, just depending on the strategy they adopt.</w:t>
      </w:r>
    </w:p>
    <w:p w14:paraId="208A81E8">
      <w:pPr>
        <w:pStyle w:val="3"/>
        <w:rPr>
          <w:lang w:val="en-AU"/>
        </w:rPr>
      </w:pPr>
      <w:bookmarkStart w:id="16" w:name="_Toc191331388"/>
      <w:r>
        <w:rPr>
          <w:lang w:val="en-AU"/>
        </w:rPr>
        <w:t>Psychological Pricing</w:t>
      </w:r>
      <w:bookmarkEnd w:id="16"/>
    </w:p>
    <w:p w14:paraId="7CA65C35">
      <w:pPr>
        <w:spacing w:line="360" w:lineRule="auto"/>
        <w:jc w:val="both"/>
        <w:rPr>
          <w:rFonts w:ascii="Times New Roman" w:hAnsi="Times New Roman" w:cs="Times New Roman"/>
          <w:sz w:val="24"/>
          <w:szCs w:val="24"/>
          <w:lang w:val="en-AU"/>
        </w:rPr>
      </w:pPr>
    </w:p>
    <w:p w14:paraId="152C6B49">
      <w:p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This pricing strategy uses psychological tactics to influence consumers. For example, instead of being priced at $10, the product appears as though it is on sale when it is priced at $9.99.</w:t>
      </w:r>
    </w:p>
    <w:p w14:paraId="641C7B5A">
      <w:pPr>
        <w:pStyle w:val="3"/>
        <w:rPr>
          <w:lang w:val="en-AU"/>
        </w:rPr>
      </w:pPr>
      <w:bookmarkStart w:id="17" w:name="_Toc191331389"/>
      <w:r>
        <w:rPr>
          <w:lang w:val="en-AU"/>
        </w:rPr>
        <w:t>Bundle Pricing</w:t>
      </w:r>
      <w:bookmarkEnd w:id="17"/>
    </w:p>
    <w:p w14:paraId="33B50F80">
      <w:pPr>
        <w:spacing w:line="360" w:lineRule="auto"/>
        <w:jc w:val="both"/>
        <w:rPr>
          <w:rFonts w:ascii="Times New Roman" w:hAnsi="Times New Roman" w:cs="Times New Roman"/>
          <w:sz w:val="24"/>
          <w:szCs w:val="24"/>
          <w:lang w:val="en-AU"/>
        </w:rPr>
      </w:pPr>
    </w:p>
    <w:p w14:paraId="4420793E">
      <w:p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More than one product is offered together at a discounted price, thus encouraging a consumer to buy more items. This pricing strategy is normally used in retailing and the software industry (Paranikas et al., 2015).</w:t>
      </w:r>
    </w:p>
    <w:p w14:paraId="2CD80DE6">
      <w:pPr>
        <w:pStyle w:val="2"/>
        <w:rPr>
          <w:lang w:val="en-AU"/>
        </w:rPr>
      </w:pPr>
      <w:bookmarkStart w:id="18" w:name="_Toc191331390"/>
      <w:r>
        <w:rPr>
          <w:lang w:val="en-AU"/>
        </w:rPr>
        <w:t>The Relationship between Price and Consumer Behaviour</w:t>
      </w:r>
      <w:bookmarkEnd w:id="18"/>
    </w:p>
    <w:p w14:paraId="1EA78C9B">
      <w:pPr>
        <w:rPr>
          <w:lang w:val="en-AU"/>
        </w:rPr>
      </w:pPr>
    </w:p>
    <w:p w14:paraId="6B87D69F">
      <w:p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There is often a strong correlation between price and consumer behavior. Price can influence buying decisions based on brand perception and customer loyalty.</w:t>
      </w:r>
    </w:p>
    <w:p w14:paraId="689FEE92">
      <w:pPr>
        <w:pStyle w:val="3"/>
        <w:rPr>
          <w:lang w:val="en-AU"/>
        </w:rPr>
      </w:pPr>
      <w:bookmarkStart w:id="19" w:name="_Toc191331391"/>
    </w:p>
    <w:p w14:paraId="55417364">
      <w:pPr>
        <w:pStyle w:val="3"/>
        <w:rPr>
          <w:lang w:val="en-AU"/>
        </w:rPr>
      </w:pPr>
      <w:r>
        <w:rPr>
          <w:lang w:val="en-AU"/>
        </w:rPr>
        <w:t>Price Sensitivity</w:t>
      </w:r>
      <w:bookmarkEnd w:id="19"/>
    </w:p>
    <w:p w14:paraId="30B04837">
      <w:pPr>
        <w:rPr>
          <w:lang w:val="en-AU"/>
        </w:rPr>
      </w:pPr>
    </w:p>
    <w:p w14:paraId="4AF4B73E">
      <w:p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Depending on the particular purchase at hand, consumer behavior changes from one to another concerning price. Price-sensitive buyers always keep looking for the lowest price; whereas, others may resort to quality and brand reputation over the cost factor.</w:t>
      </w:r>
    </w:p>
    <w:p w14:paraId="13268C08">
      <w:pPr>
        <w:spacing w:line="360" w:lineRule="auto"/>
        <w:jc w:val="center"/>
        <w:rPr>
          <w:rFonts w:ascii="Times New Roman" w:hAnsi="Times New Roman" w:cs="Times New Roman"/>
          <w:sz w:val="24"/>
          <w:szCs w:val="24"/>
          <w:lang w:val="en-AU"/>
        </w:rPr>
      </w:pPr>
      <w:r>
        <w:rPr>
          <w:rFonts w:ascii="Times New Roman" w:hAnsi="Times New Roman" w:cs="Times New Roman"/>
          <w:sz w:val="24"/>
          <w:szCs w:val="24"/>
          <w:lang w:val="en-AU"/>
        </w:rPr>
        <w:drawing>
          <wp:inline distT="0" distB="0" distL="0" distR="0">
            <wp:extent cx="5193030" cy="2957830"/>
            <wp:effectExtent l="0" t="0" r="762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a:xfrm>
                      <a:off x="0" y="0"/>
                      <a:ext cx="5233550" cy="2981185"/>
                    </a:xfrm>
                    <a:prstGeom prst="rect">
                      <a:avLst/>
                    </a:prstGeom>
                    <a:noFill/>
                  </pic:spPr>
                </pic:pic>
              </a:graphicData>
            </a:graphic>
          </wp:inline>
        </w:drawing>
      </w:r>
    </w:p>
    <w:p w14:paraId="67C89EC0">
      <w:pPr>
        <w:spacing w:line="360" w:lineRule="auto"/>
        <w:jc w:val="center"/>
        <w:rPr>
          <w:rFonts w:ascii="Times New Roman" w:hAnsi="Times New Roman" w:cs="Times New Roman"/>
          <w:sz w:val="24"/>
          <w:szCs w:val="24"/>
          <w:lang w:val="en-AU"/>
        </w:rPr>
      </w:pPr>
      <w:r>
        <w:rPr>
          <w:rFonts w:ascii="Times New Roman" w:hAnsi="Times New Roman" w:cs="Times New Roman"/>
          <w:sz w:val="24"/>
          <w:szCs w:val="24"/>
          <w:lang w:val="en-AU"/>
        </w:rPr>
        <w:t>Source: https://fastercapital.com/topics/the-impact-of-price-changes-on-consumer-behavior.html</w:t>
      </w:r>
    </w:p>
    <w:p w14:paraId="29269F4A">
      <w:pPr>
        <w:pStyle w:val="3"/>
        <w:rPr>
          <w:lang w:val="en-AU"/>
        </w:rPr>
      </w:pPr>
      <w:bookmarkStart w:id="20" w:name="_Toc191331392"/>
      <w:r>
        <w:rPr>
          <w:lang w:val="en-AU"/>
        </w:rPr>
        <w:t>Price-Quality Perception</w:t>
      </w:r>
      <w:bookmarkEnd w:id="20"/>
    </w:p>
    <w:p w14:paraId="27101828">
      <w:pPr>
        <w:rPr>
          <w:lang w:val="en-AU"/>
        </w:rPr>
      </w:pPr>
    </w:p>
    <w:p w14:paraId="49B9A496">
      <w:p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Consumers often associate higher prices with quality. Lower-priced articles are typically construed as inferior. Luxury brands take advantage of that perception by pricing intentionally higher than their competition.</w:t>
      </w:r>
    </w:p>
    <w:p w14:paraId="71EBEC00">
      <w:pPr>
        <w:pStyle w:val="3"/>
        <w:rPr>
          <w:lang w:val="en-AU"/>
        </w:rPr>
      </w:pPr>
      <w:bookmarkStart w:id="21" w:name="_Toc191331393"/>
      <w:r>
        <w:rPr>
          <w:lang w:val="en-AU"/>
        </w:rPr>
        <w:t>Discounts and Promotions</w:t>
      </w:r>
      <w:bookmarkEnd w:id="21"/>
    </w:p>
    <w:p w14:paraId="319AE6FB">
      <w:pPr>
        <w:rPr>
          <w:lang w:val="en-AU"/>
        </w:rPr>
      </w:pPr>
    </w:p>
    <w:p w14:paraId="02C9B038">
      <w:p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Price reductions, discounts, and special offers spur urgency and assure immediacy with merchants. Seasonal discounts and limited-time offers are common salary strategies.</w:t>
      </w:r>
    </w:p>
    <w:p w14:paraId="0E79FD55">
      <w:pPr>
        <w:pStyle w:val="3"/>
        <w:rPr>
          <w:lang w:val="en-AU"/>
        </w:rPr>
      </w:pPr>
      <w:bookmarkStart w:id="22" w:name="_Toc191331394"/>
      <w:r>
        <w:rPr>
          <w:lang w:val="en-AU"/>
        </w:rPr>
        <w:t>Reference Pricing</w:t>
      </w:r>
      <w:bookmarkEnd w:id="22"/>
    </w:p>
    <w:p w14:paraId="152E9B52">
      <w:pPr>
        <w:rPr>
          <w:lang w:val="en-AU"/>
        </w:rPr>
      </w:pPr>
    </w:p>
    <w:p w14:paraId="78F86711">
      <w:p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 xml:space="preserve">Consumers compare the price of one product with those of other similar products within the market. A product that is priced must exceed or below its competitors will have an impact on buying behavior (Gharpure &amp; Ranade, 2019). </w:t>
      </w:r>
    </w:p>
    <w:p w14:paraId="6C96E910">
      <w:pPr>
        <w:pStyle w:val="2"/>
        <w:rPr>
          <w:lang w:val="en-AU"/>
        </w:rPr>
      </w:pPr>
      <w:bookmarkStart w:id="23" w:name="_Toc191331395"/>
      <w:r>
        <w:rPr>
          <w:lang w:val="en-AU"/>
        </w:rPr>
        <w:t>Pricing Strategy Problems</w:t>
      </w:r>
      <w:bookmarkEnd w:id="23"/>
    </w:p>
    <w:p w14:paraId="56FC272B">
      <w:pPr>
        <w:rPr>
          <w:lang w:val="en-AU"/>
        </w:rPr>
      </w:pPr>
    </w:p>
    <w:p w14:paraId="3CD563FE">
      <w:p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While pricing is a very important element of the marketing mix, companies face other challenges in making a pricing strategy.</w:t>
      </w:r>
    </w:p>
    <w:p w14:paraId="6169E1B6">
      <w:pPr>
        <w:pStyle w:val="3"/>
        <w:rPr>
          <w:lang w:val="en-AU"/>
        </w:rPr>
      </w:pPr>
      <w:bookmarkStart w:id="24" w:name="_Toc191331396"/>
      <w:r>
        <w:rPr>
          <w:lang w:val="en-AU"/>
        </w:rPr>
        <w:t>Balancing Profitability and Market Share</w:t>
      </w:r>
      <w:bookmarkEnd w:id="24"/>
    </w:p>
    <w:p w14:paraId="5DB78B23">
      <w:pPr>
        <w:rPr>
          <w:lang w:val="en-AU"/>
        </w:rPr>
      </w:pPr>
    </w:p>
    <w:p w14:paraId="3604E62C">
      <w:p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Setting the highest price for a product may lead to maximum profit but lower sales volume. Lower prices appeal to customers but lower the profit margin. Thus, it is crucial to find a perfect balance (Trebicka &amp; Tartaraj, 2023).</w:t>
      </w:r>
    </w:p>
    <w:p w14:paraId="74FF04C4">
      <w:pPr>
        <w:pStyle w:val="3"/>
        <w:rPr>
          <w:lang w:val="en-AU"/>
        </w:rPr>
      </w:pPr>
      <w:bookmarkStart w:id="25" w:name="_Toc191331397"/>
      <w:r>
        <w:rPr>
          <w:lang w:val="en-AU"/>
        </w:rPr>
        <w:t>Managing Competitive Pressure</w:t>
      </w:r>
      <w:bookmarkEnd w:id="25"/>
    </w:p>
    <w:p w14:paraId="7107BA51">
      <w:pPr>
        <w:rPr>
          <w:lang w:val="en-AU"/>
        </w:rPr>
      </w:pPr>
    </w:p>
    <w:p w14:paraId="7666CAC9">
      <w:p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In competitive markets, firms must constantly keep track of rival pricing decisions, altering their strategies whenever necessary. Price wars erode profitability.</w:t>
      </w:r>
    </w:p>
    <w:p w14:paraId="607E7D53">
      <w:pPr>
        <w:pStyle w:val="3"/>
        <w:rPr>
          <w:lang w:val="en-AU"/>
        </w:rPr>
      </w:pPr>
      <w:bookmarkStart w:id="26" w:name="_Toc191331398"/>
      <w:r>
        <w:rPr>
          <w:lang w:val="en-AU"/>
        </w:rPr>
        <w:t>Customer Expectations and Price Fairness</w:t>
      </w:r>
      <w:bookmarkEnd w:id="26"/>
    </w:p>
    <w:p w14:paraId="28163A27">
      <w:pPr>
        <w:rPr>
          <w:lang w:val="en-AU"/>
        </w:rPr>
      </w:pPr>
    </w:p>
    <w:p w14:paraId="6F9AC02D">
      <w:p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Consumers expect a price that is fair according to the value of the product. Overpricing is likely to drive customers away while under-pricing will damage the brand image.</w:t>
      </w:r>
    </w:p>
    <w:p w14:paraId="1ECB7530">
      <w:pPr>
        <w:pStyle w:val="3"/>
        <w:rPr>
          <w:lang w:val="en-AU"/>
        </w:rPr>
      </w:pPr>
      <w:bookmarkStart w:id="27" w:name="_Toc191331399"/>
      <w:r>
        <w:rPr>
          <w:lang w:val="en-AU"/>
        </w:rPr>
        <w:t>Variations in Global Pricing</w:t>
      </w:r>
      <w:bookmarkEnd w:id="27"/>
    </w:p>
    <w:p w14:paraId="5C3398CF">
      <w:pPr>
        <w:rPr>
          <w:lang w:val="en-AU"/>
        </w:rPr>
      </w:pPr>
    </w:p>
    <w:p w14:paraId="13E00DFE">
      <w:p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Multinational companies must adapt their pricing according to local market conditions, currency fluctuations, and purchasing power differentials (Huang, 2024).</w:t>
      </w:r>
    </w:p>
    <w:p w14:paraId="158586F1">
      <w:pPr>
        <w:pStyle w:val="2"/>
        <w:rPr>
          <w:lang w:val="en-AU"/>
        </w:rPr>
      </w:pPr>
      <w:bookmarkStart w:id="28" w:name="_Toc191331400"/>
      <w:r>
        <w:rPr>
          <w:lang w:val="en-AU"/>
        </w:rPr>
        <w:t>Discussion</w:t>
      </w:r>
      <w:bookmarkEnd w:id="28"/>
    </w:p>
    <w:p w14:paraId="4A4EAFA1">
      <w:pPr>
        <w:rPr>
          <w:lang w:val="en-AU"/>
        </w:rPr>
      </w:pPr>
    </w:p>
    <w:p w14:paraId="316580C1">
      <w:p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Price is a very dynamic and complex component of a marketing mix that requires businesses to adopt flexible pricing strategies aligned with their objectives. Cost-based pricing guarantees profitability for businesses, whereas value-based pricing is solely linked to the customer's perception. The contingency of the effectiveness of the pricing strategy will depend on market conditions, competition, and consumer behavior (Abidin et al., 2023).</w:t>
      </w:r>
    </w:p>
    <w:p w14:paraId="64F2D1A1">
      <w:p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A good understanding of elasticities and the cyclical nature of demand will help maximize revenue through the appropriate pricing. The omnipresence of digital has introduced other pricing models such as dynamic pricing, where prices are continuously updated based on demand and consumer behavior (Gao, 2023).</w:t>
      </w:r>
    </w:p>
    <w:p w14:paraId="5260FE08">
      <w:p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Moreover, ethical considerations in pricing-such as fair pricing and transparency-are getting more priority. A false pricing claim puts one's reputation at stake and destroys customer trust.</w:t>
      </w:r>
    </w:p>
    <w:p w14:paraId="6DFE4C00">
      <w:pPr>
        <w:spacing w:line="360" w:lineRule="auto"/>
        <w:jc w:val="both"/>
        <w:rPr>
          <w:rFonts w:ascii="Times New Roman" w:hAnsi="Times New Roman" w:cs="Times New Roman"/>
          <w:sz w:val="24"/>
          <w:szCs w:val="24"/>
          <w:lang w:val="en-AU"/>
        </w:rPr>
      </w:pPr>
    </w:p>
    <w:p w14:paraId="4FB686B2">
      <w:pPr>
        <w:pStyle w:val="2"/>
        <w:rPr>
          <w:lang w:val="en-AU"/>
        </w:rPr>
      </w:pPr>
      <w:bookmarkStart w:id="29" w:name="_Toc191331401"/>
      <w:r>
        <w:rPr>
          <w:lang w:val="en-AU"/>
        </w:rPr>
        <w:t>Conclusion</w:t>
      </w:r>
      <w:bookmarkEnd w:id="29"/>
    </w:p>
    <w:p w14:paraId="5648DFE1">
      <w:pPr>
        <w:rPr>
          <w:lang w:val="en-AU"/>
        </w:rPr>
      </w:pPr>
    </w:p>
    <w:p w14:paraId="2B62DF15">
      <w:p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Price is a key factor influencing business profits, consumer behavior, and market position. Companies must analyze very carefully market conditions, competition, and customers' expectations before setting prices. The method of pricing, whether cost-based pricing, penetration pricing, skimming pricing, or value-based pricing, plays an important role in achieving the goals and objectives of that organization's business ventures.</w:t>
      </w:r>
    </w:p>
    <w:p w14:paraId="3F714E40">
      <w:p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A proper pricing strategy will be grounded on brand perception, fidelity of customers, and longer-term profitability. However, competitive pressure, consumer expectations, and differences in pricing schemes worldwide are other areas of conundrum. New avenues for establishing dynamic and bespoke pricing strategies have opened up with the advent of digital marketing combined with e-commerce.</w:t>
      </w:r>
    </w:p>
    <w:p w14:paraId="7F155393">
      <w:p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Finally, Price is more than a number; it's a strategic tool that makes or breaks consumer choices and market success. By employing a research-driven pricing approach, businesses gain a sustainable competitive advantage and build sustainable growth in the market.</w:t>
      </w:r>
    </w:p>
    <w:p w14:paraId="7A3D7607">
      <w:pPr>
        <w:spacing w:line="360" w:lineRule="auto"/>
        <w:jc w:val="both"/>
        <w:rPr>
          <w:rFonts w:ascii="Times New Roman" w:hAnsi="Times New Roman" w:cs="Times New Roman"/>
          <w:sz w:val="24"/>
          <w:szCs w:val="24"/>
          <w:lang w:val="en-AU"/>
        </w:rPr>
      </w:pPr>
    </w:p>
    <w:p w14:paraId="6B3FFE20">
      <w:pPr>
        <w:spacing w:line="360" w:lineRule="auto"/>
        <w:jc w:val="both"/>
        <w:rPr>
          <w:rFonts w:ascii="Times New Roman" w:hAnsi="Times New Roman" w:cs="Times New Roman"/>
          <w:sz w:val="24"/>
          <w:szCs w:val="24"/>
          <w:lang w:val="en-AU"/>
        </w:rPr>
      </w:pPr>
    </w:p>
    <w:p w14:paraId="09A0EE51">
      <w:pPr>
        <w:spacing w:line="360" w:lineRule="auto"/>
        <w:jc w:val="both"/>
        <w:rPr>
          <w:rFonts w:ascii="Times New Roman" w:hAnsi="Times New Roman" w:cs="Times New Roman"/>
          <w:sz w:val="24"/>
          <w:szCs w:val="24"/>
          <w:lang w:val="en-AU"/>
        </w:rPr>
      </w:pPr>
    </w:p>
    <w:p w14:paraId="1457A81A">
      <w:pPr>
        <w:spacing w:line="360" w:lineRule="auto"/>
        <w:jc w:val="both"/>
        <w:rPr>
          <w:rFonts w:ascii="Times New Roman" w:hAnsi="Times New Roman" w:cs="Times New Roman"/>
          <w:sz w:val="24"/>
          <w:szCs w:val="24"/>
          <w:lang w:val="en-AU"/>
        </w:rPr>
      </w:pPr>
    </w:p>
    <w:p w14:paraId="6F268974">
      <w:pPr>
        <w:spacing w:line="360" w:lineRule="auto"/>
        <w:jc w:val="both"/>
        <w:rPr>
          <w:rFonts w:ascii="Times New Roman" w:hAnsi="Times New Roman" w:cs="Times New Roman"/>
          <w:sz w:val="24"/>
          <w:szCs w:val="24"/>
          <w:lang w:val="en-AU"/>
        </w:rPr>
      </w:pPr>
    </w:p>
    <w:p w14:paraId="675B408A">
      <w:pPr>
        <w:spacing w:line="360" w:lineRule="auto"/>
        <w:jc w:val="both"/>
        <w:rPr>
          <w:rFonts w:ascii="Times New Roman" w:hAnsi="Times New Roman" w:cs="Times New Roman"/>
          <w:sz w:val="24"/>
          <w:szCs w:val="24"/>
          <w:lang w:val="en-AU"/>
        </w:rPr>
      </w:pPr>
    </w:p>
    <w:p w14:paraId="636B17A6">
      <w:pPr>
        <w:spacing w:line="360" w:lineRule="auto"/>
        <w:jc w:val="both"/>
        <w:rPr>
          <w:rFonts w:ascii="Times New Roman" w:hAnsi="Times New Roman" w:cs="Times New Roman"/>
          <w:sz w:val="24"/>
          <w:szCs w:val="24"/>
          <w:lang w:val="en-AU"/>
        </w:rPr>
      </w:pPr>
    </w:p>
    <w:p w14:paraId="48508E9F">
      <w:pPr>
        <w:pStyle w:val="2"/>
        <w:rPr>
          <w:rFonts w:eastAsia="Times New Roman"/>
          <w:lang w:val="en-IN" w:eastAsia="en-IN"/>
        </w:rPr>
      </w:pPr>
      <w:bookmarkStart w:id="30" w:name="_Toc191331402"/>
    </w:p>
    <w:p w14:paraId="7E0222D0">
      <w:pPr>
        <w:pStyle w:val="2"/>
        <w:rPr>
          <w:rFonts w:eastAsia="Times New Roman"/>
          <w:lang w:val="en-IN" w:eastAsia="en-IN"/>
        </w:rPr>
      </w:pPr>
    </w:p>
    <w:p w14:paraId="4E413862">
      <w:pPr>
        <w:rPr>
          <w:rFonts w:eastAsia="Times New Roman"/>
          <w:lang w:val="en-IN" w:eastAsia="en-IN"/>
        </w:rPr>
      </w:pPr>
    </w:p>
    <w:p w14:paraId="2FB2363B">
      <w:pPr>
        <w:rPr>
          <w:rFonts w:eastAsia="Times New Roman"/>
          <w:lang w:val="en-IN" w:eastAsia="en-IN"/>
        </w:rPr>
      </w:pPr>
    </w:p>
    <w:p w14:paraId="49FE5067">
      <w:pPr>
        <w:pStyle w:val="2"/>
        <w:rPr>
          <w:rFonts w:eastAsia="Times New Roman"/>
          <w:lang w:val="en-IN" w:eastAsia="en-IN"/>
        </w:rPr>
      </w:pPr>
      <w:r>
        <w:rPr>
          <w:rFonts w:eastAsia="Times New Roman"/>
          <w:lang w:val="en-IN" w:eastAsia="en-IN"/>
        </w:rPr>
        <w:t>References</w:t>
      </w:r>
      <w:bookmarkEnd w:id="30"/>
    </w:p>
    <w:p w14:paraId="3C5F4F5E">
      <w:pPr>
        <w:spacing w:before="100" w:beforeAutospacing="1" w:after="0" w:line="480" w:lineRule="auto"/>
        <w:ind w:left="720" w:hanging="720"/>
        <w:rPr>
          <w:rFonts w:ascii="Times New Roman" w:hAnsi="Times New Roman" w:eastAsia="Times New Roman" w:cs="Times New Roman"/>
          <w:color w:val="000000"/>
          <w:sz w:val="24"/>
          <w:szCs w:val="24"/>
          <w:lang w:val="en-IN" w:eastAsia="en-IN"/>
        </w:rPr>
      </w:pPr>
      <w:r>
        <w:rPr>
          <w:rFonts w:ascii="Times New Roman" w:hAnsi="Times New Roman" w:eastAsia="Times New Roman" w:cs="Times New Roman"/>
          <w:color w:val="000000"/>
          <w:sz w:val="24"/>
          <w:szCs w:val="24"/>
          <w:lang w:val="en-IN" w:eastAsia="en-IN"/>
        </w:rPr>
        <w:t>Abidin, F. Z., Jamaluddin, A., Tanggamani, V. A., Nadia, S. A., &amp; Sapari, A. (2023). Pricing strategies: Determining the best strategy to create a competitive advantage. </w:t>
      </w:r>
      <w:r>
        <w:rPr>
          <w:rFonts w:ascii="Times New Roman" w:hAnsi="Times New Roman" w:eastAsia="Times New Roman" w:cs="Times New Roman"/>
          <w:i/>
          <w:iCs/>
          <w:color w:val="000000"/>
          <w:sz w:val="24"/>
          <w:szCs w:val="24"/>
          <w:lang w:val="en-IN" w:eastAsia="en-IN"/>
        </w:rPr>
        <w:t>International Journal of Academic Research in Business and Social Sciences</w:t>
      </w:r>
      <w:r>
        <w:rPr>
          <w:rFonts w:ascii="Times New Roman" w:hAnsi="Times New Roman" w:eastAsia="Times New Roman" w:cs="Times New Roman"/>
          <w:color w:val="000000"/>
          <w:sz w:val="24"/>
          <w:szCs w:val="24"/>
          <w:lang w:val="en-IN" w:eastAsia="en-IN"/>
        </w:rPr>
        <w:t>, </w:t>
      </w:r>
      <w:r>
        <w:rPr>
          <w:rFonts w:ascii="Times New Roman" w:hAnsi="Times New Roman" w:eastAsia="Times New Roman" w:cs="Times New Roman"/>
          <w:i/>
          <w:iCs/>
          <w:color w:val="000000"/>
          <w:sz w:val="24"/>
          <w:szCs w:val="24"/>
          <w:lang w:val="en-IN" w:eastAsia="en-IN"/>
        </w:rPr>
        <w:t>13</w:t>
      </w:r>
      <w:r>
        <w:rPr>
          <w:rFonts w:ascii="Times New Roman" w:hAnsi="Times New Roman" w:eastAsia="Times New Roman" w:cs="Times New Roman"/>
          <w:color w:val="000000"/>
          <w:sz w:val="24"/>
          <w:szCs w:val="24"/>
          <w:lang w:val="en-IN" w:eastAsia="en-IN"/>
        </w:rPr>
        <w:t>(6). https://doi.org/10.6007/ijarbss/v13-i6/17593</w:t>
      </w:r>
    </w:p>
    <w:p w14:paraId="2F749BB9">
      <w:pPr>
        <w:spacing w:before="100" w:beforeAutospacing="1" w:after="0" w:line="480" w:lineRule="auto"/>
        <w:ind w:left="720" w:hanging="720"/>
        <w:rPr>
          <w:rFonts w:ascii="Times New Roman" w:hAnsi="Times New Roman" w:eastAsia="Times New Roman" w:cs="Times New Roman"/>
          <w:color w:val="000000"/>
          <w:sz w:val="24"/>
          <w:szCs w:val="24"/>
          <w:lang w:val="en-IN" w:eastAsia="en-IN"/>
        </w:rPr>
      </w:pPr>
      <w:r>
        <w:rPr>
          <w:rFonts w:ascii="Times New Roman" w:hAnsi="Times New Roman" w:eastAsia="Times New Roman" w:cs="Times New Roman"/>
          <w:color w:val="000000"/>
          <w:sz w:val="24"/>
          <w:szCs w:val="24"/>
          <w:lang w:val="en-IN" w:eastAsia="en-IN"/>
        </w:rPr>
        <w:t>Gao, R. (2023). On the importance of pricing strategy in marketing strategy: A case study of lululemon. </w:t>
      </w:r>
      <w:r>
        <w:rPr>
          <w:rFonts w:ascii="Times New Roman" w:hAnsi="Times New Roman" w:eastAsia="Times New Roman" w:cs="Times New Roman"/>
          <w:i/>
          <w:iCs/>
          <w:color w:val="000000"/>
          <w:sz w:val="24"/>
          <w:szCs w:val="24"/>
          <w:lang w:val="en-IN" w:eastAsia="en-IN"/>
        </w:rPr>
        <w:t>Frontiers in Business, Economics and Management</w:t>
      </w:r>
      <w:r>
        <w:rPr>
          <w:rFonts w:ascii="Times New Roman" w:hAnsi="Times New Roman" w:eastAsia="Times New Roman" w:cs="Times New Roman"/>
          <w:color w:val="000000"/>
          <w:sz w:val="24"/>
          <w:szCs w:val="24"/>
          <w:lang w:val="en-IN" w:eastAsia="en-IN"/>
        </w:rPr>
        <w:t>, </w:t>
      </w:r>
      <w:r>
        <w:rPr>
          <w:rFonts w:ascii="Times New Roman" w:hAnsi="Times New Roman" w:eastAsia="Times New Roman" w:cs="Times New Roman"/>
          <w:i/>
          <w:iCs/>
          <w:color w:val="000000"/>
          <w:sz w:val="24"/>
          <w:szCs w:val="24"/>
          <w:lang w:val="en-IN" w:eastAsia="en-IN"/>
        </w:rPr>
        <w:t>10</w:t>
      </w:r>
      <w:r>
        <w:rPr>
          <w:rFonts w:ascii="Times New Roman" w:hAnsi="Times New Roman" w:eastAsia="Times New Roman" w:cs="Times New Roman"/>
          <w:color w:val="000000"/>
          <w:sz w:val="24"/>
          <w:szCs w:val="24"/>
          <w:lang w:val="en-IN" w:eastAsia="en-IN"/>
        </w:rPr>
        <w:t>(1), 158–161. https://doi.org/10.54097/fbem.v10i1.10234</w:t>
      </w:r>
    </w:p>
    <w:p w14:paraId="2786C221">
      <w:pPr>
        <w:spacing w:before="100" w:beforeAutospacing="1" w:after="0" w:line="480" w:lineRule="auto"/>
        <w:ind w:left="720" w:hanging="720"/>
        <w:rPr>
          <w:rFonts w:ascii="Times New Roman" w:hAnsi="Times New Roman" w:eastAsia="Times New Roman" w:cs="Times New Roman"/>
          <w:color w:val="000000"/>
          <w:sz w:val="24"/>
          <w:szCs w:val="24"/>
          <w:lang w:val="en-IN" w:eastAsia="en-IN"/>
        </w:rPr>
      </w:pPr>
      <w:r>
        <w:rPr>
          <w:rFonts w:ascii="Times New Roman" w:hAnsi="Times New Roman" w:eastAsia="Times New Roman" w:cs="Times New Roman"/>
          <w:color w:val="000000"/>
          <w:sz w:val="24"/>
          <w:szCs w:val="24"/>
          <w:lang w:val="en-IN" w:eastAsia="en-IN"/>
        </w:rPr>
        <w:t>Huang, X., Lou, Z., Dai, X., &amp; Luo, L. (2023). Pricing strategies for new product and remanufactured product considering emission sensitive demand. </w:t>
      </w:r>
      <w:r>
        <w:rPr>
          <w:rFonts w:ascii="Times New Roman" w:hAnsi="Times New Roman" w:eastAsia="Times New Roman" w:cs="Times New Roman"/>
          <w:i/>
          <w:iCs/>
          <w:color w:val="000000"/>
          <w:sz w:val="24"/>
          <w:szCs w:val="24"/>
          <w:lang w:val="en-IN" w:eastAsia="en-IN"/>
        </w:rPr>
        <w:t>PloS One</w:t>
      </w:r>
      <w:r>
        <w:rPr>
          <w:rFonts w:ascii="Times New Roman" w:hAnsi="Times New Roman" w:eastAsia="Times New Roman" w:cs="Times New Roman"/>
          <w:color w:val="000000"/>
          <w:sz w:val="24"/>
          <w:szCs w:val="24"/>
          <w:lang w:val="en-IN" w:eastAsia="en-IN"/>
        </w:rPr>
        <w:t>, </w:t>
      </w:r>
      <w:r>
        <w:rPr>
          <w:rFonts w:ascii="Times New Roman" w:hAnsi="Times New Roman" w:eastAsia="Times New Roman" w:cs="Times New Roman"/>
          <w:i/>
          <w:iCs/>
          <w:color w:val="000000"/>
          <w:sz w:val="24"/>
          <w:szCs w:val="24"/>
          <w:lang w:val="en-IN" w:eastAsia="en-IN"/>
        </w:rPr>
        <w:t>18</w:t>
      </w:r>
      <w:r>
        <w:rPr>
          <w:rFonts w:ascii="Times New Roman" w:hAnsi="Times New Roman" w:eastAsia="Times New Roman" w:cs="Times New Roman"/>
          <w:color w:val="000000"/>
          <w:sz w:val="24"/>
          <w:szCs w:val="24"/>
          <w:lang w:val="en-IN" w:eastAsia="en-IN"/>
        </w:rPr>
        <w:t>(9), e0288225. https://doi.org/10.1371/journal.pone.0288225</w:t>
      </w:r>
    </w:p>
    <w:p w14:paraId="77D22F1F">
      <w:pPr>
        <w:spacing w:before="100" w:beforeAutospacing="1" w:after="0" w:line="480" w:lineRule="auto"/>
        <w:ind w:left="720" w:hanging="720"/>
        <w:rPr>
          <w:rFonts w:ascii="Times New Roman" w:hAnsi="Times New Roman" w:eastAsia="Times New Roman" w:cs="Times New Roman"/>
          <w:color w:val="000000"/>
          <w:sz w:val="24"/>
          <w:szCs w:val="24"/>
          <w:lang w:val="en-IN" w:eastAsia="en-IN"/>
        </w:rPr>
      </w:pPr>
      <w:r>
        <w:rPr>
          <w:rFonts w:ascii="Times New Roman" w:hAnsi="Times New Roman" w:eastAsia="Times New Roman" w:cs="Times New Roman"/>
          <w:color w:val="000000"/>
          <w:sz w:val="24"/>
          <w:szCs w:val="24"/>
          <w:lang w:val="en-IN" w:eastAsia="en-IN"/>
        </w:rPr>
        <w:t>Huang, Y. (2024). A review of research on pricing strategies and pricing factors of enterprise products. </w:t>
      </w:r>
      <w:r>
        <w:rPr>
          <w:rFonts w:ascii="Times New Roman" w:hAnsi="Times New Roman" w:eastAsia="Times New Roman" w:cs="Times New Roman"/>
          <w:i/>
          <w:iCs/>
          <w:color w:val="000000"/>
          <w:sz w:val="24"/>
          <w:szCs w:val="24"/>
          <w:lang w:val="en-IN" w:eastAsia="en-IN"/>
        </w:rPr>
        <w:t>Frontiers in Business, Economics and Management</w:t>
      </w:r>
      <w:r>
        <w:rPr>
          <w:rFonts w:ascii="Times New Roman" w:hAnsi="Times New Roman" w:eastAsia="Times New Roman" w:cs="Times New Roman"/>
          <w:color w:val="000000"/>
          <w:sz w:val="24"/>
          <w:szCs w:val="24"/>
          <w:lang w:val="en-IN" w:eastAsia="en-IN"/>
        </w:rPr>
        <w:t>, </w:t>
      </w:r>
      <w:r>
        <w:rPr>
          <w:rFonts w:ascii="Times New Roman" w:hAnsi="Times New Roman" w:eastAsia="Times New Roman" w:cs="Times New Roman"/>
          <w:i/>
          <w:iCs/>
          <w:color w:val="000000"/>
          <w:sz w:val="24"/>
          <w:szCs w:val="24"/>
          <w:lang w:val="en-IN" w:eastAsia="en-IN"/>
        </w:rPr>
        <w:t>15</w:t>
      </w:r>
      <w:r>
        <w:rPr>
          <w:rFonts w:ascii="Times New Roman" w:hAnsi="Times New Roman" w:eastAsia="Times New Roman" w:cs="Times New Roman"/>
          <w:color w:val="000000"/>
          <w:sz w:val="24"/>
          <w:szCs w:val="24"/>
          <w:lang w:val="en-IN" w:eastAsia="en-IN"/>
        </w:rPr>
        <w:t>(1), 388–392. https://doi.org/10.54097/a2stnk37</w:t>
      </w:r>
    </w:p>
    <w:p w14:paraId="5566AEDF">
      <w:pPr>
        <w:spacing w:before="100" w:beforeAutospacing="1" w:after="0" w:line="480" w:lineRule="auto"/>
        <w:ind w:left="720" w:hanging="720"/>
        <w:rPr>
          <w:rFonts w:ascii="Times New Roman" w:hAnsi="Times New Roman" w:eastAsia="Times New Roman" w:cs="Times New Roman"/>
          <w:color w:val="000000"/>
          <w:sz w:val="24"/>
          <w:szCs w:val="24"/>
          <w:lang w:val="en-IN" w:eastAsia="en-IN"/>
        </w:rPr>
      </w:pPr>
      <w:r>
        <w:rPr>
          <w:rFonts w:ascii="Times New Roman" w:hAnsi="Times New Roman" w:eastAsia="Times New Roman" w:cs="Times New Roman"/>
          <w:color w:val="000000"/>
          <w:sz w:val="24"/>
          <w:szCs w:val="24"/>
          <w:lang w:val="en-IN" w:eastAsia="en-IN"/>
        </w:rPr>
        <w:t>Lee, H., Lee, D. I., Kim, T., &amp; Lee, J. (2013). The moderating role of socio-semantic networks on online buzz diffusion. </w:t>
      </w:r>
      <w:r>
        <w:rPr>
          <w:rFonts w:ascii="Times New Roman" w:hAnsi="Times New Roman" w:eastAsia="Times New Roman" w:cs="Times New Roman"/>
          <w:i/>
          <w:iCs/>
          <w:color w:val="000000"/>
          <w:sz w:val="24"/>
          <w:szCs w:val="24"/>
          <w:lang w:val="en-IN" w:eastAsia="en-IN"/>
        </w:rPr>
        <w:t>Journal of Business Research</w:t>
      </w:r>
      <w:r>
        <w:rPr>
          <w:rFonts w:ascii="Times New Roman" w:hAnsi="Times New Roman" w:eastAsia="Times New Roman" w:cs="Times New Roman"/>
          <w:color w:val="000000"/>
          <w:sz w:val="24"/>
          <w:szCs w:val="24"/>
          <w:lang w:val="en-IN" w:eastAsia="en-IN"/>
        </w:rPr>
        <w:t>, </w:t>
      </w:r>
      <w:r>
        <w:rPr>
          <w:rFonts w:ascii="Times New Roman" w:hAnsi="Times New Roman" w:eastAsia="Times New Roman" w:cs="Times New Roman"/>
          <w:i/>
          <w:iCs/>
          <w:color w:val="000000"/>
          <w:sz w:val="24"/>
          <w:szCs w:val="24"/>
          <w:lang w:val="en-IN" w:eastAsia="en-IN"/>
        </w:rPr>
        <w:t>66</w:t>
      </w:r>
      <w:r>
        <w:rPr>
          <w:rFonts w:ascii="Times New Roman" w:hAnsi="Times New Roman" w:eastAsia="Times New Roman" w:cs="Times New Roman"/>
          <w:color w:val="000000"/>
          <w:sz w:val="24"/>
          <w:szCs w:val="24"/>
          <w:lang w:val="en-IN" w:eastAsia="en-IN"/>
        </w:rPr>
        <w:t>(9), 1367–1374. https://doi.org/10.1016/j.jbusres.2012.02.038</w:t>
      </w:r>
    </w:p>
    <w:p w14:paraId="5F4F8F88">
      <w:pPr>
        <w:spacing w:before="100" w:beforeAutospacing="1" w:after="0" w:line="480" w:lineRule="auto"/>
        <w:ind w:left="720" w:hanging="720"/>
        <w:rPr>
          <w:rFonts w:ascii="Times New Roman" w:hAnsi="Times New Roman" w:eastAsia="Times New Roman" w:cs="Times New Roman"/>
          <w:color w:val="000000"/>
          <w:sz w:val="24"/>
          <w:szCs w:val="24"/>
          <w:lang w:val="en-IN" w:eastAsia="en-IN"/>
        </w:rPr>
      </w:pPr>
      <w:r>
        <w:rPr>
          <w:rFonts w:ascii="Times New Roman" w:hAnsi="Times New Roman" w:eastAsia="Times New Roman" w:cs="Times New Roman"/>
          <w:color w:val="000000"/>
          <w:sz w:val="24"/>
          <w:szCs w:val="24"/>
          <w:lang w:val="en-IN" w:eastAsia="en-IN"/>
        </w:rPr>
        <w:t>Panagopoulos, N. G., &amp; Avlonitis, G. J. (2010). Performance implications of sales strategy: The moderating effects of leadership and environment. </w:t>
      </w:r>
      <w:r>
        <w:rPr>
          <w:rFonts w:ascii="Times New Roman" w:hAnsi="Times New Roman" w:eastAsia="Times New Roman" w:cs="Times New Roman"/>
          <w:i/>
          <w:iCs/>
          <w:color w:val="000000"/>
          <w:sz w:val="24"/>
          <w:szCs w:val="24"/>
          <w:lang w:val="en-IN" w:eastAsia="en-IN"/>
        </w:rPr>
        <w:t>International Journal of Research in Marketing</w:t>
      </w:r>
      <w:r>
        <w:rPr>
          <w:rFonts w:ascii="Times New Roman" w:hAnsi="Times New Roman" w:eastAsia="Times New Roman" w:cs="Times New Roman"/>
          <w:color w:val="000000"/>
          <w:sz w:val="24"/>
          <w:szCs w:val="24"/>
          <w:lang w:val="en-IN" w:eastAsia="en-IN"/>
        </w:rPr>
        <w:t>, </w:t>
      </w:r>
      <w:r>
        <w:rPr>
          <w:rFonts w:ascii="Times New Roman" w:hAnsi="Times New Roman" w:eastAsia="Times New Roman" w:cs="Times New Roman"/>
          <w:i/>
          <w:iCs/>
          <w:color w:val="000000"/>
          <w:sz w:val="24"/>
          <w:szCs w:val="24"/>
          <w:lang w:val="en-IN" w:eastAsia="en-IN"/>
        </w:rPr>
        <w:t>27</w:t>
      </w:r>
      <w:r>
        <w:rPr>
          <w:rFonts w:ascii="Times New Roman" w:hAnsi="Times New Roman" w:eastAsia="Times New Roman" w:cs="Times New Roman"/>
          <w:color w:val="000000"/>
          <w:sz w:val="24"/>
          <w:szCs w:val="24"/>
          <w:lang w:val="en-IN" w:eastAsia="en-IN"/>
        </w:rPr>
        <w:t>(1), 46–57. https://doi.org/10.1016/j.ijresmar.2009.11.001</w:t>
      </w:r>
    </w:p>
    <w:p w14:paraId="0A422B2D">
      <w:pPr>
        <w:spacing w:before="100" w:beforeAutospacing="1" w:after="0" w:line="480" w:lineRule="auto"/>
        <w:ind w:left="720" w:hanging="720"/>
        <w:rPr>
          <w:rFonts w:ascii="Times New Roman" w:hAnsi="Times New Roman" w:eastAsia="Times New Roman" w:cs="Times New Roman"/>
          <w:color w:val="000000"/>
          <w:sz w:val="24"/>
          <w:szCs w:val="24"/>
          <w:lang w:val="en-IN" w:eastAsia="en-IN"/>
        </w:rPr>
      </w:pPr>
      <w:r>
        <w:rPr>
          <w:rFonts w:ascii="Times New Roman" w:hAnsi="Times New Roman" w:eastAsia="Times New Roman" w:cs="Times New Roman"/>
          <w:color w:val="000000"/>
          <w:sz w:val="24"/>
          <w:szCs w:val="24"/>
          <w:lang w:val="en-IN" w:eastAsia="en-IN"/>
        </w:rPr>
        <w:t>Paranikas, P., Whiteford, G. P., Tevelson, B., &amp; Belz, D. (2015). How to negotiate with powerful suppliers: A framework for assessing your strategic options. </w:t>
      </w:r>
      <w:r>
        <w:rPr>
          <w:rFonts w:ascii="Times New Roman" w:hAnsi="Times New Roman" w:eastAsia="Times New Roman" w:cs="Times New Roman"/>
          <w:i/>
          <w:iCs/>
          <w:color w:val="000000"/>
          <w:sz w:val="24"/>
          <w:szCs w:val="24"/>
          <w:lang w:val="en-IN" w:eastAsia="en-IN"/>
        </w:rPr>
        <w:t>Harvard Business Review</w:t>
      </w:r>
      <w:r>
        <w:rPr>
          <w:rFonts w:ascii="Times New Roman" w:hAnsi="Times New Roman" w:eastAsia="Times New Roman" w:cs="Times New Roman"/>
          <w:color w:val="000000"/>
          <w:sz w:val="24"/>
          <w:szCs w:val="24"/>
          <w:lang w:val="en-IN" w:eastAsia="en-IN"/>
        </w:rPr>
        <w:t>, </w:t>
      </w:r>
      <w:r>
        <w:rPr>
          <w:rFonts w:ascii="Times New Roman" w:hAnsi="Times New Roman" w:eastAsia="Times New Roman" w:cs="Times New Roman"/>
          <w:i/>
          <w:iCs/>
          <w:color w:val="000000"/>
          <w:sz w:val="24"/>
          <w:szCs w:val="24"/>
          <w:lang w:val="en-IN" w:eastAsia="en-IN"/>
        </w:rPr>
        <w:t>93</w:t>
      </w:r>
      <w:r>
        <w:rPr>
          <w:rFonts w:ascii="Times New Roman" w:hAnsi="Times New Roman" w:eastAsia="Times New Roman" w:cs="Times New Roman"/>
          <w:color w:val="000000"/>
          <w:sz w:val="24"/>
          <w:szCs w:val="24"/>
          <w:lang w:val="en-IN" w:eastAsia="en-IN"/>
        </w:rPr>
        <w:t>(7/8), 90–98.</w:t>
      </w:r>
    </w:p>
    <w:p w14:paraId="277F1DDD">
      <w:pPr>
        <w:spacing w:before="100" w:beforeAutospacing="1" w:after="0" w:line="480" w:lineRule="auto"/>
        <w:ind w:left="720" w:hanging="720"/>
        <w:rPr>
          <w:rFonts w:ascii="Times New Roman" w:hAnsi="Times New Roman" w:eastAsia="Times New Roman" w:cs="Times New Roman"/>
          <w:color w:val="000000"/>
          <w:sz w:val="24"/>
          <w:szCs w:val="24"/>
          <w:lang w:val="en-IN" w:eastAsia="en-IN"/>
        </w:rPr>
      </w:pPr>
      <w:r>
        <w:rPr>
          <w:rFonts w:ascii="Times New Roman" w:hAnsi="Times New Roman" w:eastAsia="Times New Roman" w:cs="Times New Roman"/>
          <w:color w:val="000000"/>
          <w:sz w:val="24"/>
          <w:szCs w:val="24"/>
          <w:lang w:val="en-IN" w:eastAsia="en-IN"/>
        </w:rPr>
        <w:t>Rustemi, V. (2023). </w:t>
      </w:r>
      <w:r>
        <w:rPr>
          <w:rFonts w:ascii="Times New Roman" w:hAnsi="Times New Roman" w:eastAsia="Times New Roman" w:cs="Times New Roman"/>
          <w:i/>
          <w:iCs/>
          <w:color w:val="000000"/>
          <w:sz w:val="24"/>
          <w:szCs w:val="24"/>
          <w:lang w:val="en-IN" w:eastAsia="en-IN"/>
        </w:rPr>
        <w:t>Referee report. For: Analyzing the relationship between pricing strategy and customer retention in hotels: A study in Albania [version 1; peer review: 2 approved, 1 not approved]</w:t>
      </w:r>
      <w:r>
        <w:rPr>
          <w:rFonts w:ascii="Times New Roman" w:hAnsi="Times New Roman" w:eastAsia="Times New Roman" w:cs="Times New Roman"/>
          <w:color w:val="000000"/>
          <w:sz w:val="24"/>
          <w:szCs w:val="24"/>
          <w:lang w:val="en-IN" w:eastAsia="en-IN"/>
        </w:rPr>
        <w:t>. F1000 Research Limited. https://doi.org/10.5256/F1000RESEARCH.145667.R189945</w:t>
      </w:r>
    </w:p>
    <w:p w14:paraId="55E9C879">
      <w:pPr>
        <w:spacing w:line="360" w:lineRule="auto"/>
        <w:jc w:val="both"/>
        <w:rPr>
          <w:rFonts w:ascii="Times New Roman" w:hAnsi="Times New Roman" w:cs="Times New Roman"/>
          <w:sz w:val="24"/>
          <w:szCs w:val="24"/>
          <w:lang w:val="en-AU"/>
        </w:rPr>
      </w:pPr>
    </w:p>
    <w:sectPr>
      <w:pgSz w:w="11906" w:h="16838"/>
      <w:pgMar w:top="1440" w:right="1440" w:bottom="1440" w:left="1440"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altName w:val="汉仪书宋二KW"/>
    <w:panose1 w:val="00000000000000000000"/>
    <w:charset w:val="86"/>
    <w:family w:val="auto"/>
    <w:pitch w:val="default"/>
    <w:sig w:usb0="00000000" w:usb1="00000000" w:usb2="00000000" w:usb3="00000000" w:csb0="00000000" w:csb1="00000000"/>
  </w:font>
  <w:font w:name="Arial">
    <w:panose1 w:val="020B0604020202090204"/>
    <w:charset w:val="00"/>
    <w:family w:val="swiss"/>
    <w:pitch w:val="default"/>
    <w:sig w:usb0="E0000AFF" w:usb1="00007843" w:usb2="00000001" w:usb3="00000000" w:csb0="400001BF" w:csb1="DFF70000"/>
  </w:font>
  <w:font w:name="SimHei">
    <w:altName w:val="汉仪中黑KW"/>
    <w:panose1 w:val="02010600030101010101"/>
    <w:charset w:val="00"/>
    <w:family w:val="auto"/>
    <w:pitch w:val="default"/>
    <w:sig w:usb0="00000001" w:usb1="080E0000" w:usb2="00000010" w:usb3="00000000" w:csb0="00040000" w:csb1="00000000"/>
  </w:font>
  <w:font w:name="Courier New">
    <w:panose1 w:val="02070409020205090404"/>
    <w:charset w:val="00"/>
    <w:family w:val="modern"/>
    <w:pitch w:val="default"/>
    <w:sig w:usb0="E0000AFF" w:usb1="40007843" w:usb2="00000001" w:usb3="00000000" w:csb0="400001BF" w:csb1="DFF70000"/>
  </w:font>
  <w:font w:name="Wingdings">
    <w:panose1 w:val="05000000000000000000"/>
    <w:charset w:val="00"/>
    <w:family w:val="auto"/>
    <w:pitch w:val="default"/>
    <w:sig w:usb0="00000000" w:usb1="00000000" w:usb2="00000000" w:usb3="00000000" w:csb0="80000000" w:csb1="00000000"/>
  </w:font>
  <w:font w:name="Calibri">
    <w:altName w:val="Helvetica Neue"/>
    <w:panose1 w:val="020F0502020204030204"/>
    <w:charset w:val="86"/>
    <w:family w:val="swiss"/>
    <w:pitch w:val="default"/>
    <w:sig w:usb0="00000000" w:usb1="00000000" w:usb2="00000001" w:usb3="00000000" w:csb0="0000019F" w:csb1="00000000"/>
  </w:font>
  <w:font w:name="SimSun">
    <w:altName w:val="汉仪书宋二KW"/>
    <w:panose1 w:val="02010600030101010101"/>
    <w:charset w:val="86"/>
    <w:family w:val="auto"/>
    <w:pitch w:val="default"/>
    <w:sig w:usb0="00000000" w:usb1="00000000" w:usb2="00000016" w:usb3="00000000" w:csb0="00040001" w:csb1="00000000"/>
  </w:font>
  <w:font w:name="Calibri">
    <w:altName w:val="Helvetica Neue"/>
    <w:panose1 w:val="00000000000000000000"/>
    <w:charset w:val="00"/>
    <w:family w:val="auto"/>
    <w:pitch w:val="default"/>
    <w:sig w:usb0="00000000" w:usb1="00000000" w:usb2="00000000" w:usb3="00000000" w:csb0="00000000" w:csb1="00000000"/>
  </w:font>
  <w:font w:name="等线 Light">
    <w:altName w:val="汉仪中等线KW"/>
    <w:panose1 w:val="00000000000000000000"/>
    <w:charset w:val="00"/>
    <w:family w:val="auto"/>
    <w:pitch w:val="default"/>
    <w:sig w:usb0="00000000" w:usb1="00000000" w:usb2="00000000" w:usb3="00000000" w:csb0="00000000" w:csb1="00000000"/>
  </w:font>
  <w:font w:name="Calibri Light">
    <w:altName w:val="Helvetica Neue"/>
    <w:panose1 w:val="020F0302020204030204"/>
    <w:charset w:val="00"/>
    <w:family w:val="swiss"/>
    <w:pitch w:val="default"/>
    <w:sig w:usb0="00000000" w:usb1="00000000" w:usb2="00000009" w:usb3="00000000" w:csb0="000001FF" w:csb1="00000000"/>
  </w:font>
  <w:font w:name="等线">
    <w:altName w:val="汉仪中等线KW"/>
    <w:panose1 w:val="00000000000000000000"/>
    <w:charset w:val="00"/>
    <w:family w:val="auto"/>
    <w:pitch w:val="default"/>
    <w:sig w:usb0="00000000" w:usb1="00000000" w:usb2="00000000" w:usb3="00000000" w:csb0="00000000" w:csb1="00000000"/>
  </w:font>
  <w:font w:name="Helvetica Neue">
    <w:panose1 w:val="02000503000000020004"/>
    <w:charset w:val="00"/>
    <w:family w:val="auto"/>
    <w:pitch w:val="default"/>
    <w:sig w:usb0="E50002FF" w:usb1="500079DB" w:usb2="00000010" w:usb3="00000000" w:csb0="00000000" w:csb1="00000000"/>
  </w:font>
  <w:font w:name="Hiragino Sans CNS">
    <w:panose1 w:val="020B0300000000000000"/>
    <w:charset w:val="88"/>
    <w:family w:val="auto"/>
    <w:pitch w:val="default"/>
    <w:sig w:usb0="00000001" w:usb1="1A0F1900" w:usb2="00000016" w:usb3="00000000" w:csb0="00120005" w:csb1="00000000"/>
  </w:font>
  <w:font w:name="汉仪中等线KW">
    <w:panose1 w:val="01010104010101010101"/>
    <w:charset w:val="86"/>
    <w:family w:val="auto"/>
    <w:pitch w:val="default"/>
    <w:sig w:usb0="800002BF" w:usb1="004F7CFA" w:usb2="00000000" w:usb3="00000000" w:csb0="00040001" w:csb1="00000000"/>
  </w:font>
  <w:font w:name="汉仪书宋二KW">
    <w:panose1 w:val="00020600040101010101"/>
    <w:charset w:val="86"/>
    <w:family w:val="auto"/>
    <w:pitch w:val="default"/>
    <w:sig w:usb0="A00002BF" w:usb1="18EF7CFA" w:usb2="00000016" w:usb3="00000000" w:csb0="00040000" w:csb1="00000000"/>
  </w:font>
  <w:font w:name="汉仪中黑KW">
    <w:panose1 w:val="00020600040101010101"/>
    <w:charset w:val="86"/>
    <w:family w:val="auto"/>
    <w:pitch w:val="default"/>
    <w:sig w:usb0="A00002BF" w:usb1="18EF7CFA" w:usb2="00000016" w:usb3="00000000" w:csb0="0004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7"/>
  <w:removePersonalInformation/>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616B"/>
    <w:rsid w:val="00207710"/>
    <w:rsid w:val="00313810"/>
    <w:rsid w:val="004D5A99"/>
    <w:rsid w:val="00566931"/>
    <w:rsid w:val="00743A92"/>
    <w:rsid w:val="007D5412"/>
    <w:rsid w:val="00874F13"/>
    <w:rsid w:val="008B4077"/>
    <w:rsid w:val="00A2616B"/>
    <w:rsid w:val="00CB1FB6"/>
    <w:rsid w:val="00D70A4F"/>
    <w:rsid w:val="00E9333E"/>
    <w:rsid w:val="5FFFC39F"/>
    <w:rsid w:val="FBBFF947"/>
  </w:rsids>
  <m:mathPr>
    <m:mathFont m:val="Cambria Math"/>
    <m:brkBin m:val="before"/>
    <m:brkBinSub m:val="--"/>
    <m:smallFrac m:val="0"/>
    <m:dispDef/>
    <m:lMargin m:val="0"/>
    <m:rMargin m:val="0"/>
    <m:defJc m:val="centerGroup"/>
    <m:wrapIndent m:val="1440"/>
    <m:intLim m:val="subSup"/>
    <m:naryLim m:val="undOvr"/>
  </m:mathPr>
  <w:themeFontLang w:val="en-IN"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semiHidden="0" w:name="toc 1"/>
    <w:lsdException w:uiPriority="39" w:semiHidden="0" w:name="toc 2"/>
    <w:lsdException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pPr>
    <w:rPr>
      <w:rFonts w:asciiTheme="minorHAnsi" w:hAnsiTheme="minorHAnsi" w:eastAsiaTheme="minorHAnsi" w:cstheme="minorBidi"/>
      <w:sz w:val="22"/>
      <w:szCs w:val="22"/>
      <w:lang w:val="en-US" w:eastAsia="en-US" w:bidi="ar-SA"/>
    </w:rPr>
  </w:style>
  <w:style w:type="paragraph" w:styleId="2">
    <w:name w:val="heading 1"/>
    <w:basedOn w:val="1"/>
    <w:next w:val="1"/>
    <w:link w:val="13"/>
    <w:qFormat/>
    <w:uiPriority w:val="9"/>
    <w:pPr>
      <w:keepNext/>
      <w:keepLines/>
      <w:spacing w:before="240" w:after="0"/>
      <w:outlineLvl w:val="0"/>
    </w:pPr>
    <w:rPr>
      <w:rFonts w:ascii="Times New Roman" w:hAnsi="Times New Roman" w:eastAsiaTheme="majorEastAsia" w:cstheme="majorBidi"/>
      <w:b/>
      <w:sz w:val="28"/>
      <w:szCs w:val="32"/>
    </w:rPr>
  </w:style>
  <w:style w:type="paragraph" w:styleId="3">
    <w:name w:val="heading 2"/>
    <w:basedOn w:val="1"/>
    <w:next w:val="1"/>
    <w:link w:val="14"/>
    <w:unhideWhenUsed/>
    <w:qFormat/>
    <w:uiPriority w:val="9"/>
    <w:pPr>
      <w:keepNext/>
      <w:keepLines/>
      <w:spacing w:before="40" w:after="0"/>
      <w:outlineLvl w:val="1"/>
    </w:pPr>
    <w:rPr>
      <w:rFonts w:ascii="Times New Roman" w:hAnsi="Times New Roman" w:eastAsiaTheme="majorEastAsia" w:cstheme="majorBidi"/>
      <w:b/>
      <w:sz w:val="24"/>
      <w:szCs w:val="26"/>
    </w:rPr>
  </w:style>
  <w:style w:type="character" w:default="1" w:styleId="4">
    <w:name w:val="Default Paragraph Font"/>
    <w:semiHidden/>
    <w:unhideWhenUsed/>
    <w:uiPriority w:val="1"/>
  </w:style>
  <w:style w:type="table" w:default="1" w:styleId="5">
    <w:name w:val="Normal Table"/>
    <w:semiHidden/>
    <w:unhideWhenUsed/>
    <w:uiPriority w:val="99"/>
    <w:tblPr>
      <w:tblCellMar>
        <w:top w:w="0" w:type="dxa"/>
        <w:left w:w="108" w:type="dxa"/>
        <w:bottom w:w="0" w:type="dxa"/>
        <w:right w:w="108" w:type="dxa"/>
      </w:tblCellMar>
    </w:tblPr>
  </w:style>
  <w:style w:type="paragraph" w:styleId="6">
    <w:name w:val="footer"/>
    <w:basedOn w:val="1"/>
    <w:link w:val="16"/>
    <w:unhideWhenUsed/>
    <w:uiPriority w:val="99"/>
    <w:pPr>
      <w:tabs>
        <w:tab w:val="center" w:pos="4513"/>
        <w:tab w:val="right" w:pos="9026"/>
      </w:tabs>
      <w:spacing w:after="0" w:line="240" w:lineRule="auto"/>
    </w:pPr>
  </w:style>
  <w:style w:type="paragraph" w:styleId="7">
    <w:name w:val="header"/>
    <w:basedOn w:val="1"/>
    <w:link w:val="15"/>
    <w:unhideWhenUsed/>
    <w:uiPriority w:val="99"/>
    <w:pPr>
      <w:tabs>
        <w:tab w:val="center" w:pos="4513"/>
        <w:tab w:val="right" w:pos="9026"/>
      </w:tabs>
      <w:spacing w:after="0" w:line="240" w:lineRule="auto"/>
    </w:pPr>
  </w:style>
  <w:style w:type="character" w:styleId="8">
    <w:name w:val="Hyperlink"/>
    <w:basedOn w:val="4"/>
    <w:unhideWhenUsed/>
    <w:uiPriority w:val="99"/>
    <w:rPr>
      <w:color w:val="0563C1" w:themeColor="hyperlink"/>
      <w:u w:val="single"/>
      <w14:textFill>
        <w14:solidFill>
          <w14:schemeClr w14:val="hlink"/>
        </w14:solidFill>
      </w14:textFill>
    </w:rPr>
  </w:style>
  <w:style w:type="paragraph" w:styleId="9">
    <w:name w:val="Normal (Web)"/>
    <w:basedOn w:val="1"/>
    <w:semiHidden/>
    <w:unhideWhenUsed/>
    <w:uiPriority w:val="99"/>
    <w:pPr>
      <w:spacing w:before="100" w:beforeAutospacing="1" w:after="100" w:afterAutospacing="1" w:line="240" w:lineRule="auto"/>
    </w:pPr>
    <w:rPr>
      <w:rFonts w:ascii="Times New Roman" w:hAnsi="Times New Roman" w:eastAsia="Times New Roman" w:cs="Times New Roman"/>
      <w:sz w:val="24"/>
      <w:szCs w:val="24"/>
      <w:lang w:val="en-IN" w:eastAsia="en-IN"/>
    </w:rPr>
  </w:style>
  <w:style w:type="paragraph" w:styleId="10">
    <w:name w:val="toc 1"/>
    <w:basedOn w:val="1"/>
    <w:next w:val="1"/>
    <w:autoRedefine/>
    <w:unhideWhenUsed/>
    <w:uiPriority w:val="39"/>
    <w:pPr>
      <w:spacing w:after="100"/>
    </w:pPr>
    <w:rPr>
      <w:rFonts w:cs="Times New Roman" w:eastAsiaTheme="minorEastAsia"/>
    </w:rPr>
  </w:style>
  <w:style w:type="paragraph" w:styleId="11">
    <w:name w:val="toc 2"/>
    <w:basedOn w:val="1"/>
    <w:next w:val="1"/>
    <w:autoRedefine/>
    <w:unhideWhenUsed/>
    <w:uiPriority w:val="39"/>
    <w:pPr>
      <w:spacing w:after="100"/>
      <w:ind w:left="220"/>
    </w:pPr>
    <w:rPr>
      <w:rFonts w:cs="Times New Roman" w:eastAsiaTheme="minorEastAsia"/>
    </w:rPr>
  </w:style>
  <w:style w:type="paragraph" w:styleId="12">
    <w:name w:val="toc 3"/>
    <w:basedOn w:val="1"/>
    <w:next w:val="1"/>
    <w:autoRedefine/>
    <w:unhideWhenUsed/>
    <w:uiPriority w:val="39"/>
    <w:pPr>
      <w:spacing w:after="100"/>
      <w:ind w:left="440"/>
    </w:pPr>
    <w:rPr>
      <w:rFonts w:cs="Times New Roman" w:eastAsiaTheme="minorEastAsia"/>
    </w:rPr>
  </w:style>
  <w:style w:type="character" w:customStyle="1" w:styleId="13">
    <w:name w:val="Heading 1 Char"/>
    <w:basedOn w:val="4"/>
    <w:link w:val="2"/>
    <w:uiPriority w:val="9"/>
    <w:rPr>
      <w:rFonts w:ascii="Times New Roman" w:hAnsi="Times New Roman" w:eastAsiaTheme="majorEastAsia" w:cstheme="majorBidi"/>
      <w:b/>
      <w:sz w:val="28"/>
      <w:szCs w:val="32"/>
      <w:lang w:val="en-US"/>
    </w:rPr>
  </w:style>
  <w:style w:type="character" w:customStyle="1" w:styleId="14">
    <w:name w:val="Heading 2 Char"/>
    <w:basedOn w:val="4"/>
    <w:link w:val="3"/>
    <w:uiPriority w:val="9"/>
    <w:rPr>
      <w:rFonts w:ascii="Times New Roman" w:hAnsi="Times New Roman" w:eastAsiaTheme="majorEastAsia" w:cstheme="majorBidi"/>
      <w:b/>
      <w:sz w:val="24"/>
      <w:szCs w:val="26"/>
      <w:lang w:val="en-US"/>
    </w:rPr>
  </w:style>
  <w:style w:type="character" w:customStyle="1" w:styleId="15">
    <w:name w:val="Header Char"/>
    <w:basedOn w:val="4"/>
    <w:link w:val="7"/>
    <w:uiPriority w:val="99"/>
    <w:rPr>
      <w:lang w:val="en-US"/>
    </w:rPr>
  </w:style>
  <w:style w:type="character" w:customStyle="1" w:styleId="16">
    <w:name w:val="Footer Char"/>
    <w:basedOn w:val="4"/>
    <w:link w:val="6"/>
    <w:uiPriority w:val="99"/>
    <w:rPr>
      <w:lang w:val="en-US"/>
    </w:rPr>
  </w:style>
  <w:style w:type="character" w:customStyle="1" w:styleId="17">
    <w:name w:val="Unresolved Mention"/>
    <w:basedOn w:val="4"/>
    <w:semiHidden/>
    <w:unhideWhenUsed/>
    <w:uiPriority w:val="99"/>
    <w:rPr>
      <w:color w:val="605E5C"/>
      <w:shd w:val="clear" w:color="auto" w:fill="E1DFDD"/>
    </w:rPr>
  </w:style>
  <w:style w:type="paragraph" w:customStyle="1" w:styleId="18">
    <w:name w:val="TOC Heading"/>
    <w:basedOn w:val="2"/>
    <w:next w:val="1"/>
    <w:unhideWhenUsed/>
    <w:qFormat/>
    <w:uiPriority w:val="39"/>
    <w:pPr>
      <w:outlineLvl w:val="9"/>
    </w:pPr>
    <w:rPr>
      <w:rFonts w:asciiTheme="majorHAnsi" w:hAnsiTheme="majorHAnsi"/>
      <w:b w:val="0"/>
      <w:color w:val="2F5597" w:themeColor="accent1" w:themeShade="BF"/>
      <w:sz w:val="32"/>
    </w:rPr>
  </w:style>
</w:styles>
</file>

<file path=word/_rels/document.xml.rels><?xml version="1.0" encoding="UTF-8" standalone="yes"?>
<Relationships xmlns="http://schemas.openxmlformats.org/package/2006/relationships"><Relationship Id="rId9" Type="http://schemas.openxmlformats.org/officeDocument/2006/relationships/image" Target="media/image4.jpeg"/><Relationship Id="rId8" Type="http://schemas.openxmlformats.org/officeDocument/2006/relationships/image" Target="media/image3.png"/><Relationship Id="rId7" Type="http://schemas.openxmlformats.org/officeDocument/2006/relationships/image" Target="media/image2.jpeg"/><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customXml" Target="../customXml/item1.xml"/><Relationship Id="rId12" Type="http://schemas.openxmlformats.org/officeDocument/2006/relationships/image" Target="media/image7.png"/><Relationship Id="rId11" Type="http://schemas.openxmlformats.org/officeDocument/2006/relationships/image" Target="media/image6.jpeg"/><Relationship Id="rId10" Type="http://schemas.openxmlformats.org/officeDocument/2006/relationships/image" Target="media/image5.jpeg"/><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http://schemas.openxmlformats.org/officeDocument/2006/bibliography" xmlns:b="http://schemas.openxmlformats.org/officeDocument/2006/bibliography" SelectedStyle="\IEEE2006OfficeOnline.xsl" StyleName="IEEE" Version="2006"/>
</file>

<file path=customXml/itemProps1.xml><?xml version="1.0" encoding="utf-8"?>
<ds:datastoreItem xmlns:ds="http://schemas.openxmlformats.org/officeDocument/2006/customXml" ds:itemID="{C20D0772-2265-4603-BADE-D79699955513}">
  <ds:schemaRefs/>
</ds:datastoreItem>
</file>

<file path=docProps/app.xml><?xml version="1.0" encoding="utf-8"?>
<Properties xmlns="http://schemas.openxmlformats.org/officeDocument/2006/extended-properties" xmlns:vt="http://schemas.openxmlformats.org/officeDocument/2006/docPropsVTypes">
  <Template>Normal.dotm</Template>
  <Pages>13</Pages>
  <Words>2177</Words>
  <Characters>12409</Characters>
  <Lines>103</Lines>
  <Paragraphs>29</Paragraphs>
  <TotalTime>3</TotalTime>
  <ScaleCrop>false</ScaleCrop>
  <LinksUpToDate>false</LinksUpToDate>
  <CharactersWithSpaces>14557</CharactersWithSpaces>
  <Application>WPS Office_6.11.0.8615_F1E327BC-269C-435d-A152-05C5408002CA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2025-02-22T20:50:00Z</dcterms:created>
  <dcterms:modified xsi:type="dcterms:W3CDTF">2025-02-28T22:34:41Z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1033-6.11.0.8615</vt:lpwstr>
  </property>
  <property fmtid="{D5CDD505-2E9C-101B-9397-08002B2CF9AE}" pid="3" name="ICV">
    <vt:lpwstr>03B22DECE0168D73A9ECC1678702A74D_43</vt:lpwstr>
  </property>
</Properties>
</file>