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35C80" w14:textId="77777777" w:rsidR="00CE41EF" w:rsidRPr="00CE41EF" w:rsidRDefault="00CE41EF" w:rsidP="00CE41EF">
      <w:pPr>
        <w:pStyle w:val="Title"/>
        <w:rPr>
          <w:rFonts w:eastAsia="Times New Roman"/>
          <w:lang w:bidi="hi-IN"/>
        </w:rPr>
      </w:pPr>
      <w:r w:rsidRPr="00CE41EF">
        <w:rPr>
          <w:rFonts w:eastAsia="Times New Roman"/>
          <w:lang w:bidi="hi-IN"/>
        </w:rPr>
        <w:t>"Regulatory Analysis and Market Entry Strategy for a Tourism App in the European Union"</w:t>
      </w:r>
    </w:p>
    <w:p w14:paraId="33E05F83" w14:textId="77777777" w:rsidR="00CE41EF" w:rsidRDefault="00CE41EF" w:rsidP="00CE41EF">
      <w:pPr>
        <w:spacing w:before="100" w:beforeAutospacing="1" w:after="100" w:afterAutospacing="1"/>
        <w:jc w:val="center"/>
        <w:rPr>
          <w:rFonts w:eastAsia="Times New Roman" w:cs="Times New Roman"/>
          <w:b/>
          <w:bCs/>
          <w:szCs w:val="24"/>
          <w:lang w:bidi="hi-IN"/>
        </w:rPr>
      </w:pPr>
    </w:p>
    <w:p w14:paraId="41BCE33B" w14:textId="685FC78B" w:rsidR="00CE41EF" w:rsidRDefault="003A1A5C" w:rsidP="00CE41EF">
      <w:pPr>
        <w:spacing w:before="100" w:beforeAutospacing="1" w:after="100" w:afterAutospacing="1"/>
        <w:jc w:val="center"/>
        <w:rPr>
          <w:rFonts w:eastAsia="Times New Roman" w:cs="Times New Roman"/>
          <w:b/>
          <w:bCs/>
          <w:szCs w:val="24"/>
          <w:lang w:bidi="hi-IN"/>
        </w:rPr>
      </w:pPr>
      <w:r>
        <w:rPr>
          <w:noProof/>
        </w:rPr>
        <w:drawing>
          <wp:inline distT="0" distB="0" distL="0" distR="0" wp14:anchorId="3D76FC2F" wp14:editId="74567114">
            <wp:extent cx="1593850" cy="145478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3850" cy="1454785"/>
                    </a:xfrm>
                    <a:prstGeom prst="rect">
                      <a:avLst/>
                    </a:prstGeom>
                    <a:noFill/>
                  </pic:spPr>
                </pic:pic>
              </a:graphicData>
            </a:graphic>
          </wp:inline>
        </w:drawing>
      </w:r>
    </w:p>
    <w:p w14:paraId="06662295" w14:textId="77777777" w:rsidR="00CE41EF" w:rsidRDefault="00CE41EF" w:rsidP="00CE41EF">
      <w:pPr>
        <w:spacing w:before="100" w:beforeAutospacing="1" w:after="100" w:afterAutospacing="1"/>
        <w:jc w:val="center"/>
        <w:rPr>
          <w:rFonts w:eastAsia="Times New Roman" w:cs="Times New Roman"/>
          <w:b/>
          <w:bCs/>
          <w:szCs w:val="24"/>
          <w:lang w:bidi="hi-IN"/>
        </w:rPr>
      </w:pPr>
    </w:p>
    <w:p w14:paraId="37EF69CE" w14:textId="77777777" w:rsidR="00CE41EF" w:rsidRDefault="00CE41EF" w:rsidP="003A1A5C">
      <w:pPr>
        <w:spacing w:before="100" w:beforeAutospacing="1" w:after="100" w:afterAutospacing="1"/>
        <w:rPr>
          <w:rFonts w:eastAsia="Times New Roman" w:cs="Times New Roman"/>
          <w:b/>
          <w:bCs/>
          <w:szCs w:val="24"/>
          <w:lang w:bidi="hi-IN"/>
        </w:rPr>
      </w:pPr>
    </w:p>
    <w:p w14:paraId="76BAC8EB" w14:textId="42931388" w:rsidR="00CE41EF" w:rsidRPr="00987050" w:rsidRDefault="00CE41EF" w:rsidP="00CE41EF">
      <w:pPr>
        <w:spacing w:before="100" w:beforeAutospacing="1" w:after="100" w:afterAutospacing="1"/>
        <w:jc w:val="center"/>
        <w:rPr>
          <w:rFonts w:eastAsia="Times New Roman" w:cs="Times New Roman"/>
          <w:sz w:val="32"/>
          <w:szCs w:val="32"/>
          <w:lang w:bidi="hi-IN"/>
        </w:rPr>
      </w:pPr>
      <w:r w:rsidRPr="00987050">
        <w:rPr>
          <w:rFonts w:eastAsia="Times New Roman" w:cs="Times New Roman"/>
          <w:b/>
          <w:bCs/>
          <w:sz w:val="32"/>
          <w:szCs w:val="32"/>
          <w:lang w:bidi="hi-IN"/>
        </w:rPr>
        <w:t>Student Name</w:t>
      </w:r>
      <w:r w:rsidRPr="00987050">
        <w:rPr>
          <w:rFonts w:eastAsia="Times New Roman" w:cs="Times New Roman"/>
          <w:sz w:val="32"/>
          <w:szCs w:val="32"/>
          <w:lang w:bidi="hi-IN"/>
        </w:rPr>
        <w:t>: [</w:t>
      </w:r>
      <w:r w:rsidR="009F0CC0" w:rsidRPr="00987050">
        <w:rPr>
          <w:rFonts w:eastAsia="Times New Roman" w:cs="Times New Roman"/>
          <w:sz w:val="32"/>
          <w:szCs w:val="32"/>
          <w:lang w:bidi="hi-IN"/>
        </w:rPr>
        <w:t>Sahil</w:t>
      </w:r>
      <w:r w:rsidRPr="00987050">
        <w:rPr>
          <w:rFonts w:eastAsia="Times New Roman" w:cs="Times New Roman"/>
          <w:sz w:val="32"/>
          <w:szCs w:val="32"/>
          <w:lang w:bidi="hi-IN"/>
        </w:rPr>
        <w:t>]</w:t>
      </w:r>
    </w:p>
    <w:p w14:paraId="6509CFC2" w14:textId="638F6102" w:rsidR="00CE41EF" w:rsidRPr="00987050" w:rsidRDefault="00CE41EF" w:rsidP="009F0CC0">
      <w:pPr>
        <w:spacing w:before="100" w:beforeAutospacing="1" w:after="100" w:afterAutospacing="1"/>
        <w:jc w:val="center"/>
        <w:rPr>
          <w:rFonts w:eastAsia="Times New Roman" w:cs="Times New Roman"/>
          <w:sz w:val="32"/>
          <w:szCs w:val="32"/>
          <w:lang w:bidi="hi-IN"/>
        </w:rPr>
      </w:pPr>
      <w:r w:rsidRPr="00987050">
        <w:rPr>
          <w:rFonts w:eastAsia="Times New Roman" w:cs="Times New Roman"/>
          <w:b/>
          <w:bCs/>
          <w:sz w:val="32"/>
          <w:szCs w:val="32"/>
          <w:lang w:bidi="hi-IN"/>
        </w:rPr>
        <w:t>Student ID</w:t>
      </w:r>
      <w:r w:rsidRPr="00987050">
        <w:rPr>
          <w:rFonts w:eastAsia="Times New Roman" w:cs="Times New Roman"/>
          <w:sz w:val="32"/>
          <w:szCs w:val="32"/>
          <w:lang w:bidi="hi-IN"/>
        </w:rPr>
        <w:t>: [</w:t>
      </w:r>
      <w:r w:rsidR="009F0CC0" w:rsidRPr="00987050">
        <w:rPr>
          <w:b/>
          <w:sz w:val="32"/>
          <w:szCs w:val="32"/>
          <w:lang w:val="en-IN" w:eastAsia="en-IN"/>
        </w:rPr>
        <w:t>DE240031</w:t>
      </w:r>
      <w:r w:rsidRPr="00987050">
        <w:rPr>
          <w:rFonts w:eastAsia="Times New Roman" w:cs="Times New Roman"/>
          <w:sz w:val="32"/>
          <w:szCs w:val="32"/>
          <w:lang w:bidi="hi-IN"/>
        </w:rPr>
        <w:t>]</w:t>
      </w:r>
    </w:p>
    <w:p w14:paraId="44742490" w14:textId="2654402D" w:rsidR="00CE41EF" w:rsidRPr="00987050" w:rsidRDefault="00CE41EF" w:rsidP="00CE41EF">
      <w:pPr>
        <w:spacing w:before="100" w:beforeAutospacing="1" w:after="100" w:afterAutospacing="1"/>
        <w:jc w:val="center"/>
        <w:rPr>
          <w:rFonts w:eastAsia="Times New Roman" w:cs="Times New Roman"/>
          <w:sz w:val="32"/>
          <w:szCs w:val="32"/>
          <w:lang w:bidi="hi-IN"/>
        </w:rPr>
      </w:pPr>
      <w:r w:rsidRPr="00987050">
        <w:rPr>
          <w:rFonts w:eastAsia="Times New Roman" w:cs="Times New Roman"/>
          <w:b/>
          <w:bCs/>
          <w:sz w:val="32"/>
          <w:szCs w:val="32"/>
          <w:lang w:bidi="hi-IN"/>
        </w:rPr>
        <w:t>Date of Submission</w:t>
      </w:r>
      <w:r w:rsidRPr="00987050">
        <w:rPr>
          <w:rFonts w:eastAsia="Times New Roman" w:cs="Times New Roman"/>
          <w:sz w:val="32"/>
          <w:szCs w:val="32"/>
          <w:lang w:bidi="hi-IN"/>
        </w:rPr>
        <w:t>: [</w:t>
      </w:r>
      <w:r w:rsidR="009F0CC0" w:rsidRPr="00987050">
        <w:rPr>
          <w:rFonts w:eastAsia="Times New Roman" w:cs="Times New Roman"/>
          <w:sz w:val="32"/>
          <w:szCs w:val="32"/>
          <w:lang w:bidi="hi-IN"/>
        </w:rPr>
        <w:t>04-04-2025</w:t>
      </w:r>
      <w:r w:rsidRPr="00987050">
        <w:rPr>
          <w:rFonts w:eastAsia="Times New Roman" w:cs="Times New Roman"/>
          <w:sz w:val="32"/>
          <w:szCs w:val="32"/>
          <w:lang w:bidi="hi-IN"/>
        </w:rPr>
        <w:t>]</w:t>
      </w:r>
    </w:p>
    <w:p w14:paraId="36AB6F0C" w14:textId="77777777" w:rsidR="00CE41EF" w:rsidRDefault="00CE41EF" w:rsidP="00CE41EF">
      <w:pPr>
        <w:spacing w:line="276" w:lineRule="auto"/>
        <w:jc w:val="center"/>
        <w:rPr>
          <w:rFonts w:eastAsia="Times New Roman" w:cs="Times New Roman"/>
          <w:b/>
          <w:bCs/>
          <w:sz w:val="27"/>
          <w:szCs w:val="27"/>
          <w:lang w:bidi="hi-IN"/>
        </w:rPr>
      </w:pPr>
      <w:r>
        <w:rPr>
          <w:rFonts w:eastAsia="Times New Roman" w:cs="Times New Roman"/>
          <w:b/>
          <w:bCs/>
          <w:sz w:val="27"/>
          <w:szCs w:val="27"/>
          <w:lang w:bidi="hi-IN"/>
        </w:rPr>
        <w:br w:type="page"/>
      </w:r>
    </w:p>
    <w:sdt>
      <w:sdtPr>
        <w:rPr>
          <w:rFonts w:ascii="Times New Roman" w:eastAsiaTheme="minorHAnsi" w:hAnsi="Times New Roman" w:cstheme="minorBidi"/>
          <w:b w:val="0"/>
          <w:bCs w:val="0"/>
          <w:color w:val="auto"/>
          <w:sz w:val="24"/>
          <w:szCs w:val="22"/>
          <w:lang w:eastAsia="en-US"/>
        </w:rPr>
        <w:id w:val="-869613790"/>
        <w:docPartObj>
          <w:docPartGallery w:val="Table of Contents"/>
          <w:docPartUnique/>
        </w:docPartObj>
      </w:sdtPr>
      <w:sdtEndPr>
        <w:rPr>
          <w:noProof/>
        </w:rPr>
      </w:sdtEndPr>
      <w:sdtContent>
        <w:p w14:paraId="69CFE4D1" w14:textId="77777777" w:rsidR="00CE41EF" w:rsidRDefault="00CE41EF">
          <w:pPr>
            <w:pStyle w:val="TOCHeading"/>
          </w:pPr>
          <w:r>
            <w:t>Table of Contents</w:t>
          </w:r>
        </w:p>
        <w:p w14:paraId="678A0E60" w14:textId="77777777" w:rsidR="008C6305" w:rsidRDefault="00CE41EF">
          <w:pPr>
            <w:pStyle w:val="TOC1"/>
            <w:tabs>
              <w:tab w:val="right" w:leader="dot" w:pos="9350"/>
            </w:tabs>
            <w:rPr>
              <w:rFonts w:asciiTheme="minorHAnsi" w:eastAsiaTheme="minorEastAsia" w:hAnsiTheme="minorHAnsi"/>
              <w:noProof/>
              <w:sz w:val="22"/>
              <w:szCs w:val="20"/>
              <w:lang w:bidi="hi-IN"/>
            </w:rPr>
          </w:pPr>
          <w:r>
            <w:fldChar w:fldCharType="begin"/>
          </w:r>
          <w:r>
            <w:instrText xml:space="preserve"> TOC \o "1-3" \h \z \u </w:instrText>
          </w:r>
          <w:r>
            <w:fldChar w:fldCharType="separate"/>
          </w:r>
          <w:hyperlink w:anchor="_Toc193973785" w:history="1">
            <w:r w:rsidR="008C6305" w:rsidRPr="00EC515C">
              <w:rPr>
                <w:rStyle w:val="Hyperlink"/>
                <w:rFonts w:eastAsia="Times New Roman" w:cs="Times New Roman"/>
                <w:noProof/>
              </w:rPr>
              <w:t>Introduction</w:t>
            </w:r>
            <w:r w:rsidR="008C6305">
              <w:rPr>
                <w:noProof/>
                <w:webHidden/>
              </w:rPr>
              <w:tab/>
            </w:r>
            <w:r w:rsidR="008C6305">
              <w:rPr>
                <w:noProof/>
                <w:webHidden/>
              </w:rPr>
              <w:fldChar w:fldCharType="begin"/>
            </w:r>
            <w:r w:rsidR="008C6305">
              <w:rPr>
                <w:noProof/>
                <w:webHidden/>
              </w:rPr>
              <w:instrText xml:space="preserve"> PAGEREF _Toc193973785 \h </w:instrText>
            </w:r>
            <w:r w:rsidR="008C6305">
              <w:rPr>
                <w:noProof/>
                <w:webHidden/>
              </w:rPr>
            </w:r>
            <w:r w:rsidR="008C6305">
              <w:rPr>
                <w:noProof/>
                <w:webHidden/>
              </w:rPr>
              <w:fldChar w:fldCharType="separate"/>
            </w:r>
            <w:r w:rsidR="008C6305">
              <w:rPr>
                <w:noProof/>
                <w:webHidden/>
              </w:rPr>
              <w:t>3</w:t>
            </w:r>
            <w:r w:rsidR="008C6305">
              <w:rPr>
                <w:noProof/>
                <w:webHidden/>
              </w:rPr>
              <w:fldChar w:fldCharType="end"/>
            </w:r>
          </w:hyperlink>
        </w:p>
        <w:p w14:paraId="36565AA8" w14:textId="77777777" w:rsidR="008C6305" w:rsidRDefault="008C6305">
          <w:pPr>
            <w:pStyle w:val="TOC1"/>
            <w:tabs>
              <w:tab w:val="right" w:leader="dot" w:pos="9350"/>
            </w:tabs>
            <w:rPr>
              <w:rFonts w:asciiTheme="minorHAnsi" w:eastAsiaTheme="minorEastAsia" w:hAnsiTheme="minorHAnsi"/>
              <w:noProof/>
              <w:sz w:val="22"/>
              <w:szCs w:val="20"/>
              <w:lang w:bidi="hi-IN"/>
            </w:rPr>
          </w:pPr>
          <w:hyperlink w:anchor="_Toc193973786" w:history="1">
            <w:r w:rsidRPr="00EC515C">
              <w:rPr>
                <w:rStyle w:val="Hyperlink"/>
                <w:rFonts w:cs="Times New Roman"/>
                <w:noProof/>
              </w:rPr>
              <w:t>Section 1: Digital Market Analysis (600-800 words)</w:t>
            </w:r>
            <w:r>
              <w:rPr>
                <w:noProof/>
                <w:webHidden/>
              </w:rPr>
              <w:tab/>
            </w:r>
            <w:r>
              <w:rPr>
                <w:noProof/>
                <w:webHidden/>
              </w:rPr>
              <w:fldChar w:fldCharType="begin"/>
            </w:r>
            <w:r>
              <w:rPr>
                <w:noProof/>
                <w:webHidden/>
              </w:rPr>
              <w:instrText xml:space="preserve"> PAGEREF _Toc193973786 \h </w:instrText>
            </w:r>
            <w:r>
              <w:rPr>
                <w:noProof/>
                <w:webHidden/>
              </w:rPr>
            </w:r>
            <w:r>
              <w:rPr>
                <w:noProof/>
                <w:webHidden/>
              </w:rPr>
              <w:fldChar w:fldCharType="separate"/>
            </w:r>
            <w:r>
              <w:rPr>
                <w:noProof/>
                <w:webHidden/>
              </w:rPr>
              <w:t>4</w:t>
            </w:r>
            <w:r>
              <w:rPr>
                <w:noProof/>
                <w:webHidden/>
              </w:rPr>
              <w:fldChar w:fldCharType="end"/>
            </w:r>
          </w:hyperlink>
        </w:p>
        <w:p w14:paraId="29E0BA72" w14:textId="77777777" w:rsidR="008C6305" w:rsidRDefault="008C6305">
          <w:pPr>
            <w:pStyle w:val="TOC1"/>
            <w:tabs>
              <w:tab w:val="right" w:leader="dot" w:pos="9350"/>
            </w:tabs>
            <w:rPr>
              <w:rFonts w:asciiTheme="minorHAnsi" w:eastAsiaTheme="minorEastAsia" w:hAnsiTheme="minorHAnsi"/>
              <w:noProof/>
              <w:sz w:val="22"/>
              <w:szCs w:val="20"/>
              <w:lang w:bidi="hi-IN"/>
            </w:rPr>
          </w:pPr>
          <w:hyperlink w:anchor="_Toc193973787" w:history="1">
            <w:r w:rsidRPr="00EC515C">
              <w:rPr>
                <w:rStyle w:val="Hyperlink"/>
                <w:rFonts w:eastAsia="Times New Roman"/>
                <w:noProof/>
              </w:rPr>
              <w:t>Section 2: EU Digital and Privacy Regulations</w:t>
            </w:r>
            <w:r>
              <w:rPr>
                <w:noProof/>
                <w:webHidden/>
              </w:rPr>
              <w:tab/>
            </w:r>
            <w:r>
              <w:rPr>
                <w:noProof/>
                <w:webHidden/>
              </w:rPr>
              <w:fldChar w:fldCharType="begin"/>
            </w:r>
            <w:r>
              <w:rPr>
                <w:noProof/>
                <w:webHidden/>
              </w:rPr>
              <w:instrText xml:space="preserve"> PAGEREF _Toc193973787 \h </w:instrText>
            </w:r>
            <w:r>
              <w:rPr>
                <w:noProof/>
                <w:webHidden/>
              </w:rPr>
            </w:r>
            <w:r>
              <w:rPr>
                <w:noProof/>
                <w:webHidden/>
              </w:rPr>
              <w:fldChar w:fldCharType="separate"/>
            </w:r>
            <w:r>
              <w:rPr>
                <w:noProof/>
                <w:webHidden/>
              </w:rPr>
              <w:t>7</w:t>
            </w:r>
            <w:r>
              <w:rPr>
                <w:noProof/>
                <w:webHidden/>
              </w:rPr>
              <w:fldChar w:fldCharType="end"/>
            </w:r>
          </w:hyperlink>
        </w:p>
        <w:p w14:paraId="2D5D71F8" w14:textId="77777777" w:rsidR="008C6305" w:rsidRDefault="008C6305">
          <w:pPr>
            <w:pStyle w:val="TOC1"/>
            <w:tabs>
              <w:tab w:val="right" w:leader="dot" w:pos="9350"/>
            </w:tabs>
            <w:rPr>
              <w:rFonts w:asciiTheme="minorHAnsi" w:eastAsiaTheme="minorEastAsia" w:hAnsiTheme="minorHAnsi"/>
              <w:noProof/>
              <w:sz w:val="22"/>
              <w:szCs w:val="20"/>
              <w:lang w:bidi="hi-IN"/>
            </w:rPr>
          </w:pPr>
          <w:hyperlink w:anchor="_Toc193973788" w:history="1">
            <w:r w:rsidRPr="00EC515C">
              <w:rPr>
                <w:rStyle w:val="Hyperlink"/>
                <w:rFonts w:eastAsia="Times New Roman" w:cs="Times New Roman"/>
                <w:noProof/>
              </w:rPr>
              <w:t>Section 3: Regulatory Compliance Checklist</w:t>
            </w:r>
            <w:r>
              <w:rPr>
                <w:noProof/>
                <w:webHidden/>
              </w:rPr>
              <w:tab/>
            </w:r>
            <w:r>
              <w:rPr>
                <w:noProof/>
                <w:webHidden/>
              </w:rPr>
              <w:fldChar w:fldCharType="begin"/>
            </w:r>
            <w:r>
              <w:rPr>
                <w:noProof/>
                <w:webHidden/>
              </w:rPr>
              <w:instrText xml:space="preserve"> PAGEREF _Toc193973788 \h </w:instrText>
            </w:r>
            <w:r>
              <w:rPr>
                <w:noProof/>
                <w:webHidden/>
              </w:rPr>
            </w:r>
            <w:r>
              <w:rPr>
                <w:noProof/>
                <w:webHidden/>
              </w:rPr>
              <w:fldChar w:fldCharType="separate"/>
            </w:r>
            <w:r>
              <w:rPr>
                <w:noProof/>
                <w:webHidden/>
              </w:rPr>
              <w:t>13</w:t>
            </w:r>
            <w:r>
              <w:rPr>
                <w:noProof/>
                <w:webHidden/>
              </w:rPr>
              <w:fldChar w:fldCharType="end"/>
            </w:r>
          </w:hyperlink>
        </w:p>
        <w:p w14:paraId="74EA06AA" w14:textId="77777777" w:rsidR="008C6305" w:rsidRDefault="008C6305">
          <w:pPr>
            <w:pStyle w:val="TOC1"/>
            <w:tabs>
              <w:tab w:val="right" w:leader="dot" w:pos="9350"/>
            </w:tabs>
            <w:rPr>
              <w:rFonts w:asciiTheme="minorHAnsi" w:eastAsiaTheme="minorEastAsia" w:hAnsiTheme="minorHAnsi"/>
              <w:noProof/>
              <w:sz w:val="22"/>
              <w:szCs w:val="20"/>
              <w:lang w:bidi="hi-IN"/>
            </w:rPr>
          </w:pPr>
          <w:hyperlink w:anchor="_Toc193973789" w:history="1">
            <w:r w:rsidRPr="00EC515C">
              <w:rPr>
                <w:rStyle w:val="Hyperlink"/>
                <w:rFonts w:eastAsia="Times New Roman" w:cs="Times New Roman"/>
                <w:noProof/>
              </w:rPr>
              <w:t>Section 4: Legal Barriers Assessment</w:t>
            </w:r>
            <w:r>
              <w:rPr>
                <w:noProof/>
                <w:webHidden/>
              </w:rPr>
              <w:tab/>
            </w:r>
            <w:r>
              <w:rPr>
                <w:noProof/>
                <w:webHidden/>
              </w:rPr>
              <w:fldChar w:fldCharType="begin"/>
            </w:r>
            <w:r>
              <w:rPr>
                <w:noProof/>
                <w:webHidden/>
              </w:rPr>
              <w:instrText xml:space="preserve"> PAGEREF _Toc193973789 \h </w:instrText>
            </w:r>
            <w:r>
              <w:rPr>
                <w:noProof/>
                <w:webHidden/>
              </w:rPr>
            </w:r>
            <w:r>
              <w:rPr>
                <w:noProof/>
                <w:webHidden/>
              </w:rPr>
              <w:fldChar w:fldCharType="separate"/>
            </w:r>
            <w:r>
              <w:rPr>
                <w:noProof/>
                <w:webHidden/>
              </w:rPr>
              <w:t>16</w:t>
            </w:r>
            <w:r>
              <w:rPr>
                <w:noProof/>
                <w:webHidden/>
              </w:rPr>
              <w:fldChar w:fldCharType="end"/>
            </w:r>
          </w:hyperlink>
        </w:p>
        <w:p w14:paraId="510EA437" w14:textId="77777777" w:rsidR="008C6305" w:rsidRDefault="008C6305">
          <w:pPr>
            <w:pStyle w:val="TOC1"/>
            <w:tabs>
              <w:tab w:val="right" w:leader="dot" w:pos="9350"/>
            </w:tabs>
            <w:rPr>
              <w:rFonts w:asciiTheme="minorHAnsi" w:eastAsiaTheme="minorEastAsia" w:hAnsiTheme="minorHAnsi"/>
              <w:noProof/>
              <w:sz w:val="22"/>
              <w:szCs w:val="20"/>
              <w:lang w:bidi="hi-IN"/>
            </w:rPr>
          </w:pPr>
          <w:hyperlink w:anchor="_Toc193973790" w:history="1">
            <w:r w:rsidRPr="00EC515C">
              <w:rPr>
                <w:rStyle w:val="Hyperlink"/>
                <w:rFonts w:eastAsia="Times New Roman" w:cs="Times New Roman"/>
                <w:noProof/>
              </w:rPr>
              <w:t>Conclusion</w:t>
            </w:r>
            <w:r>
              <w:rPr>
                <w:noProof/>
                <w:webHidden/>
              </w:rPr>
              <w:tab/>
            </w:r>
            <w:r>
              <w:rPr>
                <w:noProof/>
                <w:webHidden/>
              </w:rPr>
              <w:fldChar w:fldCharType="begin"/>
            </w:r>
            <w:r>
              <w:rPr>
                <w:noProof/>
                <w:webHidden/>
              </w:rPr>
              <w:instrText xml:space="preserve"> PAGEREF _Toc193973790 \h </w:instrText>
            </w:r>
            <w:r>
              <w:rPr>
                <w:noProof/>
                <w:webHidden/>
              </w:rPr>
            </w:r>
            <w:r>
              <w:rPr>
                <w:noProof/>
                <w:webHidden/>
              </w:rPr>
              <w:fldChar w:fldCharType="separate"/>
            </w:r>
            <w:r>
              <w:rPr>
                <w:noProof/>
                <w:webHidden/>
              </w:rPr>
              <w:t>19</w:t>
            </w:r>
            <w:r>
              <w:rPr>
                <w:noProof/>
                <w:webHidden/>
              </w:rPr>
              <w:fldChar w:fldCharType="end"/>
            </w:r>
          </w:hyperlink>
        </w:p>
        <w:p w14:paraId="39BEA095" w14:textId="77777777" w:rsidR="008C6305" w:rsidRDefault="008C6305">
          <w:pPr>
            <w:pStyle w:val="TOC1"/>
            <w:tabs>
              <w:tab w:val="right" w:leader="dot" w:pos="9350"/>
            </w:tabs>
            <w:rPr>
              <w:rFonts w:asciiTheme="minorHAnsi" w:eastAsiaTheme="minorEastAsia" w:hAnsiTheme="minorHAnsi"/>
              <w:noProof/>
              <w:sz w:val="22"/>
              <w:szCs w:val="20"/>
              <w:lang w:bidi="hi-IN"/>
            </w:rPr>
          </w:pPr>
          <w:hyperlink w:anchor="_Toc193973791" w:history="1">
            <w:r w:rsidRPr="00EC515C">
              <w:rPr>
                <w:rStyle w:val="Hyperlink"/>
                <w:noProof/>
              </w:rPr>
              <w:t>References</w:t>
            </w:r>
            <w:r>
              <w:rPr>
                <w:noProof/>
                <w:webHidden/>
              </w:rPr>
              <w:tab/>
            </w:r>
            <w:r>
              <w:rPr>
                <w:noProof/>
                <w:webHidden/>
              </w:rPr>
              <w:fldChar w:fldCharType="begin"/>
            </w:r>
            <w:r>
              <w:rPr>
                <w:noProof/>
                <w:webHidden/>
              </w:rPr>
              <w:instrText xml:space="preserve"> PAGEREF _Toc193973791 \h </w:instrText>
            </w:r>
            <w:r>
              <w:rPr>
                <w:noProof/>
                <w:webHidden/>
              </w:rPr>
            </w:r>
            <w:r>
              <w:rPr>
                <w:noProof/>
                <w:webHidden/>
              </w:rPr>
              <w:fldChar w:fldCharType="separate"/>
            </w:r>
            <w:r>
              <w:rPr>
                <w:noProof/>
                <w:webHidden/>
              </w:rPr>
              <w:t>20</w:t>
            </w:r>
            <w:r>
              <w:rPr>
                <w:noProof/>
                <w:webHidden/>
              </w:rPr>
              <w:fldChar w:fldCharType="end"/>
            </w:r>
          </w:hyperlink>
        </w:p>
        <w:p w14:paraId="61233C5C" w14:textId="77777777" w:rsidR="00CE41EF" w:rsidRDefault="00CE41EF">
          <w:r>
            <w:rPr>
              <w:b/>
              <w:bCs/>
              <w:noProof/>
            </w:rPr>
            <w:fldChar w:fldCharType="end"/>
          </w:r>
        </w:p>
      </w:sdtContent>
    </w:sdt>
    <w:p w14:paraId="1FCF7329" w14:textId="77777777" w:rsidR="00CE41EF" w:rsidRDefault="00CE41EF">
      <w:pPr>
        <w:spacing w:line="276" w:lineRule="auto"/>
        <w:jc w:val="left"/>
        <w:rPr>
          <w:rFonts w:eastAsia="Times New Roman" w:cs="Times New Roman"/>
          <w:b/>
          <w:bCs/>
          <w:sz w:val="27"/>
          <w:szCs w:val="27"/>
          <w:lang w:bidi="hi-IN"/>
        </w:rPr>
      </w:pPr>
      <w:r>
        <w:rPr>
          <w:rFonts w:eastAsia="Times New Roman" w:cs="Times New Roman"/>
          <w:b/>
          <w:bCs/>
          <w:sz w:val="27"/>
          <w:szCs w:val="27"/>
          <w:lang w:bidi="hi-IN"/>
        </w:rPr>
        <w:br w:type="page"/>
      </w:r>
    </w:p>
    <w:p w14:paraId="7481A849" w14:textId="77777777" w:rsidR="004E4335" w:rsidRPr="00607451" w:rsidRDefault="004E4335" w:rsidP="00607451">
      <w:pPr>
        <w:pStyle w:val="Heading1"/>
        <w:rPr>
          <w:rFonts w:eastAsia="Times New Roman" w:cs="Times New Roman"/>
          <w:lang w:bidi="hi-IN"/>
        </w:rPr>
      </w:pPr>
      <w:bookmarkStart w:id="0" w:name="_Toc193973785"/>
      <w:r w:rsidRPr="00607451">
        <w:rPr>
          <w:rFonts w:eastAsia="Times New Roman" w:cs="Times New Roman"/>
          <w:lang w:bidi="hi-IN"/>
        </w:rPr>
        <w:lastRenderedPageBreak/>
        <w:t>Introduction</w:t>
      </w:r>
      <w:bookmarkEnd w:id="0"/>
    </w:p>
    <w:p w14:paraId="2D21E1CC" w14:textId="77777777" w:rsidR="004A3AB5" w:rsidRPr="00607451" w:rsidRDefault="004A3AB5" w:rsidP="00607451">
      <w:pPr>
        <w:rPr>
          <w:rFonts w:eastAsia="Times New Roman" w:cs="Times New Roman"/>
          <w:szCs w:val="24"/>
          <w:lang w:bidi="hi-IN"/>
        </w:rPr>
      </w:pPr>
      <w:r w:rsidRPr="00607451">
        <w:rPr>
          <w:rFonts w:eastAsia="Times New Roman" w:cs="Times New Roman"/>
          <w:szCs w:val="24"/>
          <w:lang w:bidi="hi-IN"/>
        </w:rPr>
        <w:t>In the industry of tourism, there has been an exponential rise in the digital innovation and the mobile applications or the ‘apps’ have played a major role in making travel better. Tourism apps have risen in importance as the need to book, navigate or explore destination digitally is becoming more and more relevant. Nevertheless, as this rapid growth takes place, the potential to wade through a multi layered, ever changing regulatory landscape also becomes likely. The success for businesses that are entering the tourism app market is dependent on them complying with laws and regulations in order not to lose their money or potentially get blacklisted in the future.</w:t>
      </w:r>
    </w:p>
    <w:p w14:paraId="07E00A88" w14:textId="77777777" w:rsidR="004A3AB5" w:rsidRPr="00607451" w:rsidRDefault="004A3AB5" w:rsidP="00607451">
      <w:pPr>
        <w:rPr>
          <w:rFonts w:eastAsia="Times New Roman" w:cs="Times New Roman"/>
          <w:szCs w:val="24"/>
          <w:lang w:bidi="hi-IN"/>
        </w:rPr>
      </w:pPr>
      <w:r w:rsidRPr="00607451">
        <w:rPr>
          <w:rFonts w:eastAsia="Times New Roman" w:cs="Times New Roman"/>
          <w:szCs w:val="24"/>
          <w:lang w:bidi="hi-IN"/>
        </w:rPr>
        <w:t xml:space="preserve">The purpose this report is to </w:t>
      </w:r>
      <w:r w:rsidR="00607451" w:rsidRPr="00607451">
        <w:rPr>
          <w:rFonts w:eastAsia="Times New Roman" w:cs="Times New Roman"/>
          <w:szCs w:val="24"/>
          <w:lang w:bidi="hi-IN"/>
        </w:rPr>
        <w:t>analyses</w:t>
      </w:r>
      <w:r w:rsidRPr="00607451">
        <w:rPr>
          <w:rFonts w:eastAsia="Times New Roman" w:cs="Times New Roman"/>
          <w:szCs w:val="24"/>
          <w:lang w:bidi="hi-IN"/>
        </w:rPr>
        <w:t xml:space="preserve"> the regulatory aspects of the new tourism app and developing a strategy to enter the market. Given that the tourism business continues to digitalize, it is crucial to understand the law and adhere to the framework for the purpose of achieving sustainable business operations. Without further ado, this report will cover mainly the important areas of regulation, that is, digital commerce regulations and data protection laws and consumer rights, specifically in regards to the European Union (EU), which has very strict digital and privacy laws. Additionally, it will examine the various legal barriers to entry new entrants encounter when they launch tourism app, such as restrictions to cross border data flow and GDPR (General Data Protection Regulation) or other applicable laws.</w:t>
      </w:r>
    </w:p>
    <w:p w14:paraId="3900B875" w14:textId="77777777" w:rsidR="004E4335" w:rsidRPr="00607451" w:rsidRDefault="004A3AB5" w:rsidP="00607451">
      <w:pPr>
        <w:rPr>
          <w:rFonts w:cs="Times New Roman"/>
        </w:rPr>
      </w:pPr>
      <w:r w:rsidRPr="00607451">
        <w:rPr>
          <w:rFonts w:eastAsia="Times New Roman" w:cs="Times New Roman"/>
          <w:szCs w:val="24"/>
          <w:lang w:bidi="hi-IN"/>
        </w:rPr>
        <w:t>The report covers an analysis of current trends in the digital media of the tourism market, the legal basis of digital tourism in EU, developing compliance checklist and identification of potential legal risks of entering the market. Taking legal concepts together with strategic thinking, this report attempts to steer businesses past regulatory such and overcomes legal hurdles in achieving market entry. It will use examples and case studies to provide practical insights of what businesses can do in order to comply with legal requirements and to enjoy operational success in the ultra-competitive digital tourism industry.</w:t>
      </w:r>
      <w:r w:rsidR="004E4335" w:rsidRPr="00607451">
        <w:rPr>
          <w:rFonts w:cs="Times New Roman"/>
        </w:rPr>
        <w:br w:type="page"/>
      </w:r>
    </w:p>
    <w:p w14:paraId="6BB12B0E" w14:textId="77777777" w:rsidR="00CE41EF" w:rsidRPr="00607451" w:rsidRDefault="00CE41EF" w:rsidP="00607451">
      <w:pPr>
        <w:pStyle w:val="Heading2"/>
        <w:rPr>
          <w:rStyle w:val="Strong"/>
          <w:rFonts w:cs="Times New Roman"/>
          <w:b/>
          <w:bCs/>
        </w:rPr>
      </w:pPr>
    </w:p>
    <w:p w14:paraId="06CDAE07" w14:textId="77777777" w:rsidR="004E4335" w:rsidRPr="00607451" w:rsidRDefault="004E4335" w:rsidP="00607451">
      <w:pPr>
        <w:pStyle w:val="Heading1"/>
        <w:rPr>
          <w:rFonts w:cs="Times New Roman"/>
        </w:rPr>
      </w:pPr>
      <w:bookmarkStart w:id="1" w:name="_Toc193973786"/>
      <w:r w:rsidRPr="00607451">
        <w:rPr>
          <w:rStyle w:val="Strong"/>
          <w:rFonts w:cs="Times New Roman"/>
          <w:b/>
          <w:bCs/>
        </w:rPr>
        <w:t>Section 1: Digital Market Analysis (600-800 words)</w:t>
      </w:r>
      <w:bookmarkEnd w:id="1"/>
    </w:p>
    <w:p w14:paraId="1B99F26D" w14:textId="77777777" w:rsidR="004E4335" w:rsidRPr="00607451" w:rsidRDefault="004E4335" w:rsidP="00607451">
      <w:pPr>
        <w:spacing w:before="100" w:beforeAutospacing="1" w:after="100" w:afterAutospacing="1"/>
        <w:rPr>
          <w:rFonts w:cs="Times New Roman"/>
        </w:rPr>
      </w:pPr>
      <w:r w:rsidRPr="00607451">
        <w:rPr>
          <w:rStyle w:val="Strong"/>
          <w:rFonts w:cs="Times New Roman"/>
        </w:rPr>
        <w:t>Overview of the Digital Tourism Market</w:t>
      </w:r>
    </w:p>
    <w:p w14:paraId="7BF5F5B1" w14:textId="77777777" w:rsidR="00657770" w:rsidRPr="00607451" w:rsidRDefault="00657770"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There has been high growth of the digital tourism market prompted by the technological innovation, accessibility of Internet, and patterns of consumer behavior. The global e-tourism market was estimated at $1.04 trillion in 2023 which is expected to grow at a CAGR of 10.2 per cent from 2023 to 2024. The main reason behind this increase is because of the spread of use of smartphones and of internet on mobile, making it more convenient for travelers for booking accommodations, flights and activities on the go. Additionally, the market has also witnessed an upward rise in virtual tourism which involves using augmented reality (AR) and virtual reality (VR) technologies to provide a very immersive travel experience. By 2032, virtual tourism valued at $728.6 million in 2023 is expected to demonstrate a compound annual growth rate of 26.4 percent to reach $4.1 billion, providing virtual tours on the global destinations that can be accessed in an interactive manner. These technologies present new opportunities for travelers who are unable to physically visit destinations but still wish to explore and experience them digitally (Travpr.com, 2024).</w:t>
      </w:r>
    </w:p>
    <w:p w14:paraId="25DF8D0D" w14:textId="77777777" w:rsidR="00657770" w:rsidRPr="00607451" w:rsidRDefault="00657770"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The increasing demand for experience with a personal touch is also contributing to the growth of the tourism apps. Artificial intelligence (AI) integration in apps like Booking.com allows for dynamic and tailored itineraries based on user preferences, thus enhancing customer satisfaction. Through such innovations, travel apps can better meet each person’s needs, boost engagement and retention.</w:t>
      </w:r>
    </w:p>
    <w:p w14:paraId="0C32E80B" w14:textId="77777777" w:rsidR="004E4335" w:rsidRPr="00607451" w:rsidRDefault="004E4335"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Analysis of Current Market Trends in Tourism Apps</w:t>
      </w:r>
    </w:p>
    <w:p w14:paraId="17FCA9F1" w14:textId="77777777" w:rsidR="00657770" w:rsidRPr="00607451" w:rsidRDefault="00657770" w:rsidP="00836E3A">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Evolution of tourism apps is basically influenced by several key trends.</w:t>
      </w:r>
    </w:p>
    <w:p w14:paraId="53104204" w14:textId="77777777" w:rsidR="00657770" w:rsidRPr="00607451" w:rsidRDefault="00836E3A" w:rsidP="002B3C46">
      <w:pPr>
        <w:numPr>
          <w:ilvl w:val="0"/>
          <w:numId w:val="1"/>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AI</w:t>
      </w:r>
      <w:r>
        <w:rPr>
          <w:rFonts w:eastAsia="Times New Roman" w:cs="Times New Roman"/>
          <w:szCs w:val="24"/>
          <w:lang w:bidi="hi-IN"/>
        </w:rPr>
        <w:t xml:space="preserve"> </w:t>
      </w:r>
      <w:r w:rsidRPr="00836E3A">
        <w:rPr>
          <w:rFonts w:eastAsia="Times New Roman" w:cs="Times New Roman"/>
          <w:b/>
          <w:bCs/>
          <w:szCs w:val="24"/>
          <w:lang w:bidi="hi-IN"/>
        </w:rPr>
        <w:t>Integration</w:t>
      </w:r>
      <w:r>
        <w:rPr>
          <w:rFonts w:eastAsia="Times New Roman" w:cs="Times New Roman"/>
          <w:szCs w:val="24"/>
          <w:lang w:bidi="hi-IN"/>
        </w:rPr>
        <w:t>: AI</w:t>
      </w:r>
      <w:r w:rsidR="00657770" w:rsidRPr="00607451">
        <w:rPr>
          <w:rFonts w:eastAsia="Times New Roman" w:cs="Times New Roman"/>
          <w:szCs w:val="24"/>
          <w:lang w:bidi="hi-IN"/>
        </w:rPr>
        <w:t xml:space="preserve"> has become the nucleus in making travel experience very amazing. Leading tourism apps like Booking.com have integrated AI to help users plan trips tailored </w:t>
      </w:r>
      <w:r w:rsidR="00657770" w:rsidRPr="00607451">
        <w:rPr>
          <w:rFonts w:eastAsia="Times New Roman" w:cs="Times New Roman"/>
          <w:szCs w:val="24"/>
          <w:lang w:bidi="hi-IN"/>
        </w:rPr>
        <w:lastRenderedPageBreak/>
        <w:t xml:space="preserve">to their preferences, from accommodations to activities. It is expected to enhance user experiences and app </w:t>
      </w:r>
      <w:r w:rsidRPr="00607451">
        <w:rPr>
          <w:rFonts w:eastAsia="Times New Roman" w:cs="Times New Roman"/>
          <w:szCs w:val="24"/>
          <w:lang w:bidi="hi-IN"/>
        </w:rPr>
        <w:t>function ability</w:t>
      </w:r>
      <w:r w:rsidR="00657770" w:rsidRPr="00607451">
        <w:rPr>
          <w:rFonts w:eastAsia="Times New Roman" w:cs="Times New Roman"/>
          <w:szCs w:val="24"/>
          <w:lang w:bidi="hi-IN"/>
        </w:rPr>
        <w:t xml:space="preserve"> through this innovation.</w:t>
      </w:r>
    </w:p>
    <w:p w14:paraId="31C16786" w14:textId="77777777" w:rsidR="00657770" w:rsidRPr="00607451" w:rsidRDefault="00657770" w:rsidP="002B3C46">
      <w:pPr>
        <w:numPr>
          <w:ilvl w:val="0"/>
          <w:numId w:val="1"/>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Virtual and Augmented Reality (VR/AR):</w:t>
      </w:r>
      <w:r w:rsidRPr="00607451">
        <w:rPr>
          <w:rFonts w:eastAsia="Times New Roman" w:cs="Times New Roman"/>
          <w:szCs w:val="24"/>
          <w:lang w:bidi="hi-IN"/>
        </w:rPr>
        <w:t xml:space="preserve"> Also, VR and AR technologies are becoming popular, the use of which allows users to make destination exploration without booking. The Google Earth and Oculus apps help user research global locations in an immersive way, which helps to up engagement before the trip. Given its capacity to engender user interaction, this technology is highly attractive particularly among users who wish a firsthand feel on the destination prior to arriving there.</w:t>
      </w:r>
    </w:p>
    <w:p w14:paraId="63AD51E0" w14:textId="77777777" w:rsidR="00657770" w:rsidRPr="00607451" w:rsidRDefault="00657770" w:rsidP="002B3C46">
      <w:pPr>
        <w:numPr>
          <w:ilvl w:val="0"/>
          <w:numId w:val="1"/>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Environmental - Sustainability focus:</w:t>
      </w:r>
      <w:r w:rsidRPr="00607451">
        <w:rPr>
          <w:rFonts w:eastAsia="Times New Roman" w:cs="Times New Roman"/>
          <w:szCs w:val="24"/>
          <w:lang w:bidi="hi-IN"/>
        </w:rPr>
        <w:t xml:space="preserve"> Through their tourism apps, tourism apps serve as </w:t>
      </w:r>
      <w:r w:rsidR="00836E3A" w:rsidRPr="00607451">
        <w:rPr>
          <w:rFonts w:eastAsia="Times New Roman" w:cs="Times New Roman"/>
          <w:szCs w:val="24"/>
          <w:lang w:bidi="hi-IN"/>
        </w:rPr>
        <w:t>eco-friendly</w:t>
      </w:r>
      <w:r w:rsidRPr="00607451">
        <w:rPr>
          <w:rFonts w:eastAsia="Times New Roman" w:cs="Times New Roman"/>
          <w:szCs w:val="24"/>
          <w:lang w:bidi="hi-IN"/>
        </w:rPr>
        <w:t xml:space="preserve"> options of travel. Today, many apps are adopting sustainable accommodation options, carbon footprint tracking, as well as </w:t>
      </w:r>
      <w:r w:rsidR="00836E3A" w:rsidRPr="00607451">
        <w:rPr>
          <w:rFonts w:eastAsia="Times New Roman" w:cs="Times New Roman"/>
          <w:szCs w:val="24"/>
          <w:lang w:bidi="hi-IN"/>
        </w:rPr>
        <w:t>eco-friendly</w:t>
      </w:r>
      <w:r w:rsidRPr="00607451">
        <w:rPr>
          <w:rFonts w:eastAsia="Times New Roman" w:cs="Times New Roman"/>
          <w:szCs w:val="24"/>
          <w:lang w:bidi="hi-IN"/>
        </w:rPr>
        <w:t xml:space="preserve"> travel choices. The trend has been occurring in response to increasing demand for environmental responsible travel.</w:t>
      </w:r>
    </w:p>
    <w:p w14:paraId="0B2AE22F" w14:textId="77777777" w:rsidR="00657770" w:rsidRPr="00836E3A" w:rsidRDefault="00657770" w:rsidP="002B3C46">
      <w:pPr>
        <w:numPr>
          <w:ilvl w:val="0"/>
          <w:numId w:val="1"/>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Contactless and Cashless Transactions</w:t>
      </w:r>
      <w:r w:rsidRPr="00607451">
        <w:rPr>
          <w:rFonts w:eastAsia="Times New Roman" w:cs="Times New Roman"/>
          <w:szCs w:val="24"/>
          <w:lang w:bidi="hi-IN"/>
        </w:rPr>
        <w:t>: After the pandemic, tourism transaction was increasingly being made using digital wallets or contactless payments. This is a very important trend to further increase user convenience as there is no longer the need for physical interactions and to increase safety.</w:t>
      </w:r>
    </w:p>
    <w:p w14:paraId="0733D675" w14:textId="77777777" w:rsidR="004E4335" w:rsidRPr="00607451" w:rsidRDefault="004E4335"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Opportunities and Challenges for New Entrants in the Market</w:t>
      </w:r>
    </w:p>
    <w:p w14:paraId="6AB6EE83" w14:textId="77777777" w:rsidR="004E4335" w:rsidRPr="00836E3A" w:rsidRDefault="004E4335"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i/>
          <w:iCs/>
          <w:szCs w:val="24"/>
          <w:lang w:bidi="hi-IN"/>
        </w:rPr>
        <w:t>Opportunities</w:t>
      </w:r>
      <w:r w:rsidRPr="00836E3A">
        <w:rPr>
          <w:rFonts w:eastAsia="Times New Roman" w:cs="Times New Roman"/>
          <w:b/>
          <w:bCs/>
          <w:szCs w:val="24"/>
          <w:lang w:bidi="hi-IN"/>
        </w:rPr>
        <w:t>:</w:t>
      </w:r>
    </w:p>
    <w:p w14:paraId="06E917A5" w14:textId="77777777" w:rsidR="00657770" w:rsidRPr="00607451" w:rsidRDefault="004E4335" w:rsidP="002B3C46">
      <w:pPr>
        <w:numPr>
          <w:ilvl w:val="0"/>
          <w:numId w:val="2"/>
        </w:num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Technological Innovation</w:t>
      </w:r>
      <w:r w:rsidRPr="00607451">
        <w:rPr>
          <w:rFonts w:eastAsia="Times New Roman" w:cs="Times New Roman"/>
          <w:szCs w:val="24"/>
          <w:lang w:bidi="hi-IN"/>
        </w:rPr>
        <w:t xml:space="preserve">: </w:t>
      </w:r>
      <w:r w:rsidR="00657770" w:rsidRPr="00607451">
        <w:rPr>
          <w:rFonts w:eastAsia="Times New Roman" w:cs="Times New Roman"/>
          <w:szCs w:val="24"/>
          <w:lang w:bidi="hi-IN"/>
        </w:rPr>
        <w:t>New entrants can leverage the fact that emerging technologies like AI, AR and VR presents opportunities to add value to their offering by rethinking the way their products and services are utilized. To cater to people, personalization and immersive experiences are key in the context of attracting users.</w:t>
      </w:r>
    </w:p>
    <w:p w14:paraId="373CD8AD" w14:textId="77777777" w:rsidR="00657770" w:rsidRPr="00607451" w:rsidRDefault="00657770" w:rsidP="002B3C46">
      <w:pPr>
        <w:numPr>
          <w:ilvl w:val="0"/>
          <w:numId w:val="2"/>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Sustainability Demand</w:t>
      </w:r>
      <w:r w:rsidRPr="00607451">
        <w:rPr>
          <w:rFonts w:eastAsia="Times New Roman" w:cs="Times New Roman"/>
          <w:szCs w:val="24"/>
          <w:lang w:bidi="hi-IN"/>
        </w:rPr>
        <w:t>: With a growing focus on eco-conscious travel, new tourism apps that prioritize sustainability and offer green travel options are likely to resonate with an increasingly environmentally aware customer base (Fortunebusinessinsights.com, 2025).</w:t>
      </w:r>
    </w:p>
    <w:p w14:paraId="3451467B" w14:textId="77777777" w:rsidR="00657770" w:rsidRPr="00836E3A" w:rsidRDefault="00657770" w:rsidP="00836E3A">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Challenges:</w:t>
      </w:r>
    </w:p>
    <w:p w14:paraId="2D09AA29" w14:textId="77777777" w:rsidR="00657770" w:rsidRPr="00607451" w:rsidRDefault="00657770" w:rsidP="002B3C46">
      <w:pPr>
        <w:numPr>
          <w:ilvl w:val="0"/>
          <w:numId w:val="2"/>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The complication</w:t>
      </w:r>
      <w:r w:rsidRPr="00607451">
        <w:rPr>
          <w:rFonts w:eastAsia="Times New Roman" w:cs="Times New Roman"/>
          <w:szCs w:val="24"/>
          <w:lang w:bidi="hi-IN"/>
        </w:rPr>
        <w:t xml:space="preserve">: Both new entrants are faced with the challenge of navigating the legalities of the General Data Protection Regulation (GDPR). Data collection, data security </w:t>
      </w:r>
      <w:r w:rsidRPr="00607451">
        <w:rPr>
          <w:rFonts w:eastAsia="Times New Roman" w:cs="Times New Roman"/>
          <w:szCs w:val="24"/>
          <w:lang w:bidi="hi-IN"/>
        </w:rPr>
        <w:lastRenderedPageBreak/>
        <w:t xml:space="preserve">and obtain informed consent can be all resource intensive but is required to be transparent. New app's brand can be damaged by such penalties, as well as </w:t>
      </w:r>
      <w:r w:rsidR="00836E3A" w:rsidRPr="00607451">
        <w:rPr>
          <w:rFonts w:eastAsia="Times New Roman" w:cs="Times New Roman"/>
          <w:szCs w:val="24"/>
          <w:lang w:bidi="hi-IN"/>
        </w:rPr>
        <w:t>non-compliance</w:t>
      </w:r>
      <w:r w:rsidRPr="00607451">
        <w:rPr>
          <w:rFonts w:eastAsia="Times New Roman" w:cs="Times New Roman"/>
          <w:szCs w:val="24"/>
          <w:lang w:bidi="hi-IN"/>
        </w:rPr>
        <w:t>.</w:t>
      </w:r>
    </w:p>
    <w:p w14:paraId="66D1B9B0" w14:textId="77777777" w:rsidR="00657770" w:rsidRPr="00607451" w:rsidRDefault="00657770" w:rsidP="002B3C46">
      <w:pPr>
        <w:numPr>
          <w:ilvl w:val="0"/>
          <w:numId w:val="2"/>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Market Saturation:</w:t>
      </w:r>
      <w:r w:rsidRPr="00607451">
        <w:rPr>
          <w:rFonts w:eastAsia="Times New Roman" w:cs="Times New Roman"/>
          <w:szCs w:val="24"/>
          <w:lang w:bidi="hi-IN"/>
        </w:rPr>
        <w:t xml:space="preserve"> The digital tourism space is highly competitive, with established players like Booking.com, Expedia, and Airbnb dominating the market. To compete with the existing competition, the new entrants must come up with unique features or innovative services.</w:t>
      </w:r>
    </w:p>
    <w:p w14:paraId="16CD8A21" w14:textId="77777777" w:rsidR="00657770" w:rsidRPr="00607451" w:rsidRDefault="00657770" w:rsidP="002B3C46">
      <w:pPr>
        <w:numPr>
          <w:ilvl w:val="0"/>
          <w:numId w:val="2"/>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Concerns in Data Privacy:</w:t>
      </w:r>
      <w:r w:rsidRPr="00607451">
        <w:rPr>
          <w:rFonts w:eastAsia="Times New Roman" w:cs="Times New Roman"/>
          <w:szCs w:val="24"/>
          <w:lang w:bidi="hi-IN"/>
        </w:rPr>
        <w:t xml:space="preserve"> Tourism apps gather such sensitive personal details as travel history and the manner in which one pays is kept by them. To ensure the robust data security measures and GDPR compliance, this is important to retain the consumer trust and avoid data breach which will harm the credibility and consumer confidence of an app.</w:t>
      </w:r>
    </w:p>
    <w:p w14:paraId="6638CAC2" w14:textId="77777777" w:rsidR="00657770" w:rsidRPr="00607451" w:rsidRDefault="00657770" w:rsidP="00836E3A">
      <w:pPr>
        <w:spacing w:before="100" w:beforeAutospacing="1" w:after="100" w:afterAutospacing="1"/>
        <w:ind w:left="360"/>
        <w:rPr>
          <w:rFonts w:eastAsia="Times New Roman" w:cs="Times New Roman"/>
          <w:szCs w:val="24"/>
          <w:lang w:bidi="hi-IN"/>
        </w:rPr>
      </w:pPr>
    </w:p>
    <w:p w14:paraId="2BC76C37" w14:textId="77777777" w:rsidR="00657770" w:rsidRPr="00607451" w:rsidRDefault="00657770" w:rsidP="00607451">
      <w:pPr>
        <w:rPr>
          <w:rFonts w:cs="Times New Roman"/>
          <w:lang w:bidi="hi-IN"/>
        </w:rPr>
      </w:pPr>
      <w:r w:rsidRPr="00607451">
        <w:rPr>
          <w:rFonts w:cs="Times New Roman"/>
          <w:lang w:bidi="hi-IN"/>
        </w:rPr>
        <w:br w:type="page"/>
      </w:r>
    </w:p>
    <w:p w14:paraId="1C8F3780" w14:textId="77777777" w:rsidR="009E236C" w:rsidRPr="00607451" w:rsidRDefault="009E236C" w:rsidP="00836E3A">
      <w:pPr>
        <w:pStyle w:val="Heading1"/>
        <w:rPr>
          <w:rFonts w:eastAsia="Times New Roman"/>
          <w:lang w:bidi="hi-IN"/>
        </w:rPr>
      </w:pPr>
      <w:bookmarkStart w:id="2" w:name="_Toc193973787"/>
      <w:r w:rsidRPr="00607451">
        <w:rPr>
          <w:rFonts w:eastAsia="Times New Roman"/>
          <w:lang w:bidi="hi-IN"/>
        </w:rPr>
        <w:lastRenderedPageBreak/>
        <w:t>Section 2: EU Digital and Privacy Regulations</w:t>
      </w:r>
      <w:bookmarkEnd w:id="2"/>
    </w:p>
    <w:p w14:paraId="3D50E1D9" w14:textId="77777777" w:rsidR="00657770" w:rsidRPr="00607451" w:rsidRDefault="00657770"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The digital tourism market functions under specific regulations that aim to safeguard personal data belonging to EU citizens. Tourism apps need to understand and follow EU regulations because this ensures their successful market operation within the EU. The discussion within this section examines the General Data Protection Regulation (GDPR) as well as other privacy regulations through thorough analysis of their application for application development alongside data management and user authorization processes.</w:t>
      </w:r>
    </w:p>
    <w:p w14:paraId="62F50C16"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In-depth Analysis of GDPR and Other Relevant Privacy Laws</w:t>
      </w:r>
    </w:p>
    <w:p w14:paraId="6DDD820E"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General Data Protection Regulation (GDPR)</w:t>
      </w:r>
    </w:p>
    <w:p w14:paraId="65D339A9" w14:textId="77777777" w:rsidR="00836E3A" w:rsidRDefault="00657770" w:rsidP="002B3C46">
      <w:pPr>
        <w:pStyle w:val="ListParagraph"/>
        <w:numPr>
          <w:ilvl w:val="0"/>
          <w:numId w:val="4"/>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Europe introduced the General Data Protection Regulation in 2018 to become its fundamental privacy regulation throughout the EU. The GDPR's core mission exists to improve user data privacy control and it promotes alignment among European state privacy laws. The GDPR regulates the handling of EU resident personal data by every entity unless location defines an exception.</w:t>
      </w:r>
    </w:p>
    <w:p w14:paraId="7357FBDB" w14:textId="77777777" w:rsidR="00836E3A" w:rsidRDefault="00657770" w:rsidP="002B3C46">
      <w:pPr>
        <w:pStyle w:val="ListParagraph"/>
        <w:numPr>
          <w:ilvl w:val="0"/>
          <w:numId w:val="4"/>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GDPR contains critical provisions which directly affect tourism apps through their operation.</w:t>
      </w:r>
    </w:p>
    <w:p w14:paraId="1165FD3E" w14:textId="77777777" w:rsidR="00836E3A" w:rsidRDefault="00657770" w:rsidP="002B3C46">
      <w:pPr>
        <w:pStyle w:val="ListParagraph"/>
        <w:numPr>
          <w:ilvl w:val="0"/>
          <w:numId w:val="4"/>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Tourism apps have a duty to maintain a reduced dataset that covers information requirements needed for specified functions while operating. The data collection process of apps remains within their defined boundary as this principle protects user privacy.</w:t>
      </w:r>
    </w:p>
    <w:p w14:paraId="10B0F098" w14:textId="77777777" w:rsidR="00836E3A" w:rsidRDefault="00657770" w:rsidP="002B3C46">
      <w:pPr>
        <w:pStyle w:val="ListParagraph"/>
        <w:numPr>
          <w:ilvl w:val="0"/>
          <w:numId w:val="4"/>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Every processing operation needs users' clear consent which must be obtained after they receive informed notice. Users must find it effortless to understand the privacy policy that declares what data apps collect and how the company handles this information together with storage policy lengths. Information consent needs to be voluntarily provided by users who fully understand the matters at hand and must specify all information aspects clearly.</w:t>
      </w:r>
    </w:p>
    <w:p w14:paraId="6F0AAC1E" w14:textId="77777777" w:rsidR="00836E3A" w:rsidRDefault="00657770" w:rsidP="002B3C46">
      <w:pPr>
        <w:pStyle w:val="ListParagraph"/>
        <w:numPr>
          <w:ilvl w:val="0"/>
          <w:numId w:val="4"/>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All users hold the right to gain access to their app-stored personal data at any time while additionally holding the power to request complete removal of their data under particular circumstances. The system provides users full control to actively handle their data.</w:t>
      </w:r>
    </w:p>
    <w:p w14:paraId="0779DDE2" w14:textId="77777777" w:rsidR="00657770" w:rsidRPr="00836E3A" w:rsidRDefault="00657770" w:rsidP="002B3C46">
      <w:pPr>
        <w:pStyle w:val="ListParagraph"/>
        <w:numPr>
          <w:ilvl w:val="0"/>
          <w:numId w:val="4"/>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lastRenderedPageBreak/>
        <w:t>All apps must protect personal data through proper security measures which defend against unauthorized access and unauthorized handling or destruction and disclosure. This includes data encryption, secure storage solutions, and regular security audits (Truevault.com, 2024).</w:t>
      </w:r>
    </w:p>
    <w:p w14:paraId="6941D8A1" w14:textId="77777777" w:rsidR="00657770" w:rsidRPr="00836E3A" w:rsidRDefault="00657770" w:rsidP="00607451">
      <w:pPr>
        <w:spacing w:before="100" w:beforeAutospacing="1" w:after="100" w:afterAutospacing="1"/>
        <w:rPr>
          <w:rFonts w:eastAsia="Times New Roman" w:cs="Times New Roman"/>
          <w:b/>
          <w:bCs/>
          <w:szCs w:val="24"/>
          <w:lang w:bidi="hi-IN"/>
        </w:rPr>
      </w:pPr>
      <w:proofErr w:type="spellStart"/>
      <w:r w:rsidRPr="00836E3A">
        <w:rPr>
          <w:rFonts w:eastAsia="Times New Roman" w:cs="Times New Roman"/>
          <w:b/>
          <w:bCs/>
          <w:szCs w:val="24"/>
          <w:lang w:bidi="hi-IN"/>
        </w:rPr>
        <w:t>ePrivacy</w:t>
      </w:r>
      <w:proofErr w:type="spellEnd"/>
      <w:r w:rsidRPr="00836E3A">
        <w:rPr>
          <w:rFonts w:eastAsia="Times New Roman" w:cs="Times New Roman"/>
          <w:b/>
          <w:bCs/>
          <w:szCs w:val="24"/>
          <w:lang w:bidi="hi-IN"/>
        </w:rPr>
        <w:t xml:space="preserve"> Directive</w:t>
      </w:r>
    </w:p>
    <w:p w14:paraId="1E2074CD" w14:textId="77777777" w:rsidR="00836E3A" w:rsidRDefault="00657770" w:rsidP="002B3C46">
      <w:pPr>
        <w:pStyle w:val="ListParagraph"/>
        <w:numPr>
          <w:ilvl w:val="0"/>
          <w:numId w:val="5"/>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 xml:space="preserve">The </w:t>
      </w:r>
      <w:proofErr w:type="spellStart"/>
      <w:r w:rsidRPr="00836E3A">
        <w:rPr>
          <w:rFonts w:eastAsia="Times New Roman" w:cs="Times New Roman"/>
          <w:szCs w:val="24"/>
          <w:lang w:bidi="hi-IN"/>
        </w:rPr>
        <w:t>ePrivacy</w:t>
      </w:r>
      <w:proofErr w:type="spellEnd"/>
      <w:r w:rsidRPr="00836E3A">
        <w:rPr>
          <w:rFonts w:eastAsia="Times New Roman" w:cs="Times New Roman"/>
          <w:szCs w:val="24"/>
          <w:lang w:bidi="hi-IN"/>
        </w:rPr>
        <w:t xml:space="preserve"> Directive extends GDPR protections by concentrating on preserving electronic communication confidentiality. The directive regulates cookie utilization and unauthorized communication practices as well as tracking data processing. For tourism apps, this means:</w:t>
      </w:r>
    </w:p>
    <w:p w14:paraId="5E2DADEB" w14:textId="77777777" w:rsidR="00836E3A" w:rsidRDefault="00657770" w:rsidP="002B3C46">
      <w:pPr>
        <w:pStyle w:val="ListParagraph"/>
        <w:numPr>
          <w:ilvl w:val="0"/>
          <w:numId w:val="5"/>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Apps require user approval to store cookies unless the items serve essential functions that enable the app to work. All information regarding cookie handling and their intended functions needs clear disclosure to users.</w:t>
      </w:r>
    </w:p>
    <w:p w14:paraId="1975FB39" w14:textId="77777777" w:rsidR="00657770" w:rsidRPr="00836E3A" w:rsidRDefault="00657770" w:rsidP="002B3C46">
      <w:pPr>
        <w:pStyle w:val="ListParagraph"/>
        <w:numPr>
          <w:ilvl w:val="0"/>
          <w:numId w:val="5"/>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directive limits direct marketing communications by requiring authorization from people before marketing activities can proceed.</w:t>
      </w:r>
    </w:p>
    <w:p w14:paraId="5E336DEE" w14:textId="77777777" w:rsidR="009E236C" w:rsidRPr="00607451" w:rsidRDefault="009E236C"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Digital Markets Act (DMA) and Digital Services Act (DSA)</w:t>
      </w:r>
    </w:p>
    <w:p w14:paraId="760D3473" w14:textId="77777777" w:rsidR="00657770" w:rsidRPr="00607451" w:rsidRDefault="00657770"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The EU implemented the DMA and DSA as new legislative tools to supervise digital market governance and digital service management respectively. These regulations establish specific obligations but do not specifically target data protection systems exclusively even though tourism app operations are affected by their requirements.</w:t>
      </w:r>
    </w:p>
    <w:p w14:paraId="73A21CAE" w14:textId="77777777" w:rsidR="00657770" w:rsidRPr="00607451" w:rsidRDefault="00836E3A" w:rsidP="00607451">
      <w:pPr>
        <w:spacing w:before="100" w:beforeAutospacing="1" w:after="100" w:afterAutospacing="1"/>
        <w:rPr>
          <w:rFonts w:eastAsia="Times New Roman" w:cs="Times New Roman"/>
          <w:szCs w:val="24"/>
          <w:lang w:bidi="hi-IN"/>
        </w:rPr>
      </w:pPr>
      <w:r>
        <w:rPr>
          <w:rFonts w:eastAsia="Times New Roman" w:cs="Times New Roman"/>
          <w:szCs w:val="24"/>
          <w:lang w:bidi="hi-IN"/>
        </w:rPr>
        <w:t xml:space="preserve">• </w:t>
      </w:r>
      <w:r w:rsidR="00657770" w:rsidRPr="00836E3A">
        <w:rPr>
          <w:rFonts w:eastAsia="Times New Roman" w:cs="Times New Roman"/>
          <w:b/>
          <w:bCs/>
          <w:szCs w:val="24"/>
          <w:lang w:bidi="hi-IN"/>
        </w:rPr>
        <w:t>DMA:</w:t>
      </w:r>
      <w:r w:rsidR="00657770" w:rsidRPr="00607451">
        <w:rPr>
          <w:rFonts w:eastAsia="Times New Roman" w:cs="Times New Roman"/>
          <w:szCs w:val="24"/>
          <w:lang w:bidi="hi-IN"/>
        </w:rPr>
        <w:t xml:space="preserve"> Targets large online platforms acting as "gatekeepers," imposing obligations to prevent anti-competitive practices. Gatekeeper tourism apps need to comply with particular requirements designed to guarantee fair market competition.</w:t>
      </w:r>
    </w:p>
    <w:p w14:paraId="2D33379F" w14:textId="77777777" w:rsidR="00657770" w:rsidRPr="00607451" w:rsidRDefault="00836E3A" w:rsidP="00607451">
      <w:pPr>
        <w:spacing w:before="100" w:beforeAutospacing="1" w:after="100" w:afterAutospacing="1"/>
        <w:rPr>
          <w:rFonts w:eastAsia="Times New Roman" w:cs="Times New Roman"/>
          <w:szCs w:val="24"/>
          <w:lang w:bidi="hi-IN"/>
        </w:rPr>
      </w:pPr>
      <w:r>
        <w:rPr>
          <w:rFonts w:eastAsia="Times New Roman" w:cs="Times New Roman"/>
          <w:szCs w:val="24"/>
          <w:lang w:bidi="hi-IN"/>
        </w:rPr>
        <w:t xml:space="preserve">• </w:t>
      </w:r>
      <w:r w:rsidR="00657770" w:rsidRPr="00836E3A">
        <w:rPr>
          <w:rFonts w:eastAsia="Times New Roman" w:cs="Times New Roman"/>
          <w:b/>
          <w:bCs/>
          <w:szCs w:val="24"/>
          <w:lang w:bidi="hi-IN"/>
        </w:rPr>
        <w:t>DSA:</w:t>
      </w:r>
      <w:r w:rsidR="00657770" w:rsidRPr="00607451">
        <w:rPr>
          <w:rFonts w:eastAsia="Times New Roman" w:cs="Times New Roman"/>
          <w:szCs w:val="24"/>
          <w:lang w:bidi="hi-IN"/>
        </w:rPr>
        <w:t xml:space="preserve"> Establishes a framework for the responsible handling of illegal content, transparent advertising, and user protection online. In order to operate within the EU territory tourism apps need to meet these established standards (European Commission, 2019).</w:t>
      </w:r>
    </w:p>
    <w:p w14:paraId="20E9A4B5" w14:textId="77777777" w:rsidR="00836E3A" w:rsidRPr="00836E3A" w:rsidRDefault="00657770" w:rsidP="00836E3A">
      <w:p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lastRenderedPageBreak/>
        <w:t>The regulations affect applications development while establishing new standards for data storage together with mandatory user permission requirements.</w:t>
      </w:r>
    </w:p>
    <w:p w14:paraId="3E607458" w14:textId="77777777" w:rsidR="00836E3A" w:rsidRPr="00836E3A" w:rsidRDefault="00657770" w:rsidP="00836E3A">
      <w:p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Compliance with these regulations necessitates strategic adjustments in app development and data management practices:</w:t>
      </w:r>
    </w:p>
    <w:p w14:paraId="155C1D7A" w14:textId="77777777" w:rsidR="00836E3A" w:rsidRDefault="00657770" w:rsidP="002B3C46">
      <w:pPr>
        <w:pStyle w:val="ListParagraph"/>
        <w:numPr>
          <w:ilvl w:val="0"/>
          <w:numId w:val="6"/>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core part of apps must feature default privacy measures which developers should embed during the initial design phase. The integration of privacy components during app development needs to include default data processing limits for necessary information.</w:t>
      </w:r>
    </w:p>
    <w:p w14:paraId="09E38C11" w14:textId="77777777" w:rsidR="00836E3A" w:rsidRDefault="00657770" w:rsidP="002B3C46">
      <w:pPr>
        <w:pStyle w:val="ListParagraph"/>
        <w:numPr>
          <w:ilvl w:val="0"/>
          <w:numId w:val="6"/>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Companies should establish comprehensive systems to control user consent along with their implementation schedules. The platform must let users select specific data fields so they determine precisely what information gets shared which functions. This enhances transparency and trust.</w:t>
      </w:r>
    </w:p>
    <w:p w14:paraId="79812B3C" w14:textId="77777777" w:rsidR="00836E3A" w:rsidRDefault="00657770" w:rsidP="002B3C46">
      <w:pPr>
        <w:pStyle w:val="ListParagraph"/>
        <w:numPr>
          <w:ilvl w:val="0"/>
          <w:numId w:val="6"/>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Protection of user data requires tourism applications to create defined rules about data storage duration in addition to upholding minimum data retention requirements. The essential requirement for maintaining compliance consists of regular data audits alongside security measure updates.</w:t>
      </w:r>
    </w:p>
    <w:p w14:paraId="6B648C70" w14:textId="77777777" w:rsidR="00657770" w:rsidRPr="00836E3A" w:rsidRDefault="00657770" w:rsidP="002B3C46">
      <w:pPr>
        <w:pStyle w:val="ListParagraph"/>
        <w:numPr>
          <w:ilvl w:val="0"/>
          <w:numId w:val="6"/>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Applications that handle data transfers beyond EU borders require implementing Standard Contractual Clauses (SCCs) or Binding Corporate Rules (BCRs) as protection measures to maintain EU data protection standards.</w:t>
      </w:r>
    </w:p>
    <w:p w14:paraId="0B6C9768" w14:textId="77777777" w:rsidR="009E236C" w:rsidRPr="00607451" w:rsidRDefault="009E236C"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Case Studies of Tourism Apps Navigating These Regulations</w:t>
      </w:r>
    </w:p>
    <w:p w14:paraId="5FF927DA" w14:textId="77777777" w:rsidR="009E236C" w:rsidRPr="00607451" w:rsidRDefault="009E236C"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Airbnb</w:t>
      </w:r>
    </w:p>
    <w:p w14:paraId="747AC370" w14:textId="77777777" w:rsidR="00836E3A" w:rsidRDefault="00657770" w:rsidP="002B3C46">
      <w:pPr>
        <w:pStyle w:val="ListParagraph"/>
        <w:numPr>
          <w:ilvl w:val="0"/>
          <w:numId w:val="7"/>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company has taken multiple proactive steps to fulfill GDPR requirements through its operations.</w:t>
      </w:r>
    </w:p>
    <w:p w14:paraId="24A89973" w14:textId="77777777" w:rsidR="00836E3A" w:rsidRDefault="00657770" w:rsidP="002B3C46">
      <w:pPr>
        <w:pStyle w:val="ListParagraph"/>
        <w:numPr>
          <w:ilvl w:val="0"/>
          <w:numId w:val="7"/>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company established straightforward methods for users to agree to data collection processes.</w:t>
      </w:r>
    </w:p>
    <w:p w14:paraId="73138AB2" w14:textId="77777777" w:rsidR="00836E3A" w:rsidRDefault="00657770" w:rsidP="002B3C46">
      <w:pPr>
        <w:pStyle w:val="ListParagraph"/>
        <w:numPr>
          <w:ilvl w:val="0"/>
          <w:numId w:val="7"/>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Users of the platform have access to complete privacy settings which help them control their data preferences.</w:t>
      </w:r>
    </w:p>
    <w:p w14:paraId="4FBCB82A" w14:textId="77777777" w:rsidR="00836E3A" w:rsidRDefault="00657770" w:rsidP="002B3C46">
      <w:pPr>
        <w:pStyle w:val="ListParagraph"/>
        <w:numPr>
          <w:ilvl w:val="0"/>
          <w:numId w:val="7"/>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lastRenderedPageBreak/>
        <w:t>The company maintains data security by performing encryption services alongside scheduled security evaluations of its systems.</w:t>
      </w:r>
    </w:p>
    <w:p w14:paraId="15F1F382" w14:textId="77777777" w:rsidR="00657770" w:rsidRPr="00836E3A" w:rsidRDefault="00657770" w:rsidP="002B3C46">
      <w:pPr>
        <w:pStyle w:val="ListParagraph"/>
        <w:numPr>
          <w:ilvl w:val="0"/>
          <w:numId w:val="7"/>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platform supports users to exercise their GDPR rights to view or remove their data according to Carney (2023).</w:t>
      </w:r>
    </w:p>
    <w:p w14:paraId="7E178A4E"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Booking.com</w:t>
      </w:r>
    </w:p>
    <w:p w14:paraId="6821C87F"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Booking.com demonstrates GDPR compliance by:</w:t>
      </w:r>
    </w:p>
    <w:p w14:paraId="73159B35" w14:textId="77777777" w:rsidR="00836E3A" w:rsidRDefault="00657770" w:rsidP="002B3C46">
      <w:pPr>
        <w:pStyle w:val="ListParagraph"/>
        <w:numPr>
          <w:ilvl w:val="0"/>
          <w:numId w:val="8"/>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processing of user data includes an anonymization method to build stronger privacy measures.</w:t>
      </w:r>
    </w:p>
    <w:p w14:paraId="1EF02FC0" w14:textId="77777777" w:rsidR="00836E3A" w:rsidRDefault="00657770" w:rsidP="002B3C46">
      <w:pPr>
        <w:pStyle w:val="ListParagraph"/>
        <w:numPr>
          <w:ilvl w:val="0"/>
          <w:numId w:val="8"/>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company needs users to provide clear permission for gathering data which becomes essential for making tailored suggestions.</w:t>
      </w:r>
    </w:p>
    <w:p w14:paraId="7F649703" w14:textId="77777777" w:rsidR="00836E3A" w:rsidRDefault="00657770" w:rsidP="002B3C46">
      <w:pPr>
        <w:pStyle w:val="ListParagraph"/>
        <w:numPr>
          <w:ilvl w:val="0"/>
          <w:numId w:val="8"/>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platform gives users easy access to monitoring their data through clear privacy settings which allows them to exercise control.</w:t>
      </w:r>
    </w:p>
    <w:p w14:paraId="51024C1E" w14:textId="77777777" w:rsidR="00657770" w:rsidRPr="00836E3A" w:rsidRDefault="00657770" w:rsidP="002B3C46">
      <w:pPr>
        <w:pStyle w:val="ListParagraph"/>
        <w:numPr>
          <w:ilvl w:val="0"/>
          <w:numId w:val="8"/>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company upholds comprehensive security standards to secure all user information.</w:t>
      </w:r>
    </w:p>
    <w:p w14:paraId="602F08D1"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Challenges and Considerations</w:t>
      </w:r>
    </w:p>
    <w:p w14:paraId="077225AD" w14:textId="77777777" w:rsidR="00836E3A" w:rsidRDefault="00657770" w:rsidP="002B3C46">
      <w:pPr>
        <w:pStyle w:val="ListParagraph"/>
        <w:numPr>
          <w:ilvl w:val="0"/>
          <w:numId w:val="9"/>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tourism applications encounter multiple obstacles when attempting to fulfill the established guidelines in their operations</w:t>
      </w:r>
      <w:r w:rsidR="00836E3A" w:rsidRPr="00836E3A">
        <w:rPr>
          <w:rFonts w:eastAsia="Times New Roman" w:cs="Times New Roman"/>
          <w:szCs w:val="24"/>
          <w:lang w:bidi="hi-IN"/>
        </w:rPr>
        <w:t>.</w:t>
      </w:r>
    </w:p>
    <w:p w14:paraId="411C18F7" w14:textId="77777777" w:rsidR="00836E3A" w:rsidRDefault="00657770" w:rsidP="002B3C46">
      <w:pPr>
        <w:pStyle w:val="ListParagraph"/>
        <w:numPr>
          <w:ilvl w:val="0"/>
          <w:numId w:val="9"/>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process of managing consent deals with two conflicting demands of both maintaining excellent user experience while effectively covering all necessary consent types. The process of obtaining consent becomes difficult because complicated consent documents scare off users while straightforward versions may violate legal requirements.</w:t>
      </w:r>
    </w:p>
    <w:p w14:paraId="6DF6A1A1" w14:textId="77777777" w:rsidR="00657770" w:rsidRPr="00836E3A" w:rsidRDefault="00657770" w:rsidP="002B3C46">
      <w:pPr>
        <w:pStyle w:val="ListParagraph"/>
        <w:numPr>
          <w:ilvl w:val="0"/>
          <w:numId w:val="9"/>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Data security threats demand organizations to maintain ongoing investments in protective security systems because threats are continuously evolving. Data protection strategies that are solid need to be developed because worldwide data breaches have shown their essential role.</w:t>
      </w:r>
    </w:p>
    <w:p w14:paraId="29A39EE4" w14:textId="77777777" w:rsidR="00657770" w:rsidRPr="00607451" w:rsidRDefault="00657770"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The DMA contains ambiguous regulatory elements which require legal consultation to properly interpret the definition of gatekeepers under the framework.</w:t>
      </w:r>
    </w:p>
    <w:p w14:paraId="05135EFB"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lastRenderedPageBreak/>
        <w:t>Conclusion</w:t>
      </w:r>
    </w:p>
    <w:p w14:paraId="532F87F8" w14:textId="77777777" w:rsidR="00657770" w:rsidRPr="00607451" w:rsidRDefault="00657770"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 xml:space="preserve">EU digital and privacy regulatory requirements demand priority attention from all operators inside EU markets or those who target EU customers. Companies that maintain compliance with GDPR and </w:t>
      </w:r>
      <w:proofErr w:type="spellStart"/>
      <w:r w:rsidRPr="00607451">
        <w:rPr>
          <w:rFonts w:eastAsia="Times New Roman" w:cs="Times New Roman"/>
          <w:szCs w:val="24"/>
          <w:lang w:bidi="hi-IN"/>
        </w:rPr>
        <w:t>ePrivacy</w:t>
      </w:r>
      <w:proofErr w:type="spellEnd"/>
      <w:r w:rsidRPr="00607451">
        <w:rPr>
          <w:rFonts w:eastAsia="Times New Roman" w:cs="Times New Roman"/>
          <w:szCs w:val="24"/>
          <w:lang w:bidi="hi-IN"/>
        </w:rPr>
        <w:t xml:space="preserve"> Directive and DMA and DSA simultaneously protect their clients while building trust in users and strengthening business standing. Tourism apps must follow EU regulations through operational integration of data protection services and user consent procurement while </w:t>
      </w:r>
      <w:r w:rsidR="00836E3A" w:rsidRPr="00607451">
        <w:rPr>
          <w:rFonts w:eastAsia="Times New Roman" w:cs="Times New Roman"/>
          <w:szCs w:val="24"/>
          <w:lang w:bidi="hi-IN"/>
        </w:rPr>
        <w:t>a maintaining strict security measure which lets</w:t>
      </w:r>
      <w:r w:rsidRPr="00607451">
        <w:rPr>
          <w:rFonts w:eastAsia="Times New Roman" w:cs="Times New Roman"/>
          <w:szCs w:val="24"/>
          <w:lang w:bidi="hi-IN"/>
        </w:rPr>
        <w:t xml:space="preserve"> them thrive alongside market competitors.</w:t>
      </w:r>
    </w:p>
    <w:p w14:paraId="61800531" w14:textId="77777777" w:rsidR="00A549BD" w:rsidRPr="00607451" w:rsidRDefault="00A549BD"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Case Study: Navigating GDPR Compliance in the Tourism App Industry</w:t>
      </w:r>
    </w:p>
    <w:p w14:paraId="07540950" w14:textId="77777777" w:rsidR="00657770" w:rsidRPr="00836E3A" w:rsidRDefault="00836E3A" w:rsidP="00607451">
      <w:p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Eco Travel</w:t>
      </w:r>
      <w:r w:rsidR="00657770" w:rsidRPr="00836E3A">
        <w:rPr>
          <w:rFonts w:eastAsia="Times New Roman" w:cs="Times New Roman"/>
          <w:szCs w:val="24"/>
          <w:lang w:bidi="hi-IN"/>
        </w:rPr>
        <w:t xml:space="preserve"> operates as a mobile application which unites users with sustainable travel choices throughout Europe by showing them eco-friendly accommodations together with activities.</w:t>
      </w:r>
    </w:p>
    <w:p w14:paraId="3DF5F3BE"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Challenges Faced:</w:t>
      </w:r>
    </w:p>
    <w:p w14:paraId="1F9483E9" w14:textId="77777777" w:rsidR="00836E3A" w:rsidRDefault="00657770" w:rsidP="002B3C46">
      <w:pPr>
        <w:pStyle w:val="ListParagraph"/>
        <w:numPr>
          <w:ilvl w:val="0"/>
          <w:numId w:val="10"/>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 xml:space="preserve">Users required explicit consent from </w:t>
      </w:r>
      <w:proofErr w:type="spellStart"/>
      <w:r w:rsidRPr="00836E3A">
        <w:rPr>
          <w:rFonts w:eastAsia="Times New Roman" w:cs="Times New Roman"/>
          <w:szCs w:val="24"/>
          <w:lang w:bidi="hi-IN"/>
        </w:rPr>
        <w:t>EcoTravel</w:t>
      </w:r>
      <w:proofErr w:type="spellEnd"/>
      <w:r w:rsidRPr="00836E3A">
        <w:rPr>
          <w:rFonts w:eastAsia="Times New Roman" w:cs="Times New Roman"/>
          <w:szCs w:val="24"/>
          <w:lang w:bidi="hi-IN"/>
        </w:rPr>
        <w:t xml:space="preserve"> when collecting personal data after receiving detailed information about data utilization and storage procedures.</w:t>
      </w:r>
    </w:p>
    <w:p w14:paraId="1F954ADA" w14:textId="77777777" w:rsidR="00657770" w:rsidRPr="00836E3A" w:rsidRDefault="00657770" w:rsidP="002B3C46">
      <w:pPr>
        <w:pStyle w:val="ListParagraph"/>
        <w:numPr>
          <w:ilvl w:val="0"/>
          <w:numId w:val="10"/>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Data security ranked as a crucial concern because the company had to implement powerful security protocols to stop unauthorized users from accessing user data.</w:t>
      </w:r>
    </w:p>
    <w:p w14:paraId="3D65526E"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Strategies Implemented:</w:t>
      </w:r>
    </w:p>
    <w:p w14:paraId="73181981" w14:textId="77777777" w:rsidR="00836E3A" w:rsidRDefault="00657770" w:rsidP="002B3C46">
      <w:pPr>
        <w:pStyle w:val="ListParagraph"/>
        <w:numPr>
          <w:ilvl w:val="0"/>
          <w:numId w:val="11"/>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company established simple consent documentation which demonstrated data collection explaining retention policies and sharing policies that match GDPR specifications.</w:t>
      </w:r>
    </w:p>
    <w:p w14:paraId="7E975801" w14:textId="77777777" w:rsidR="00657770" w:rsidRPr="00836E3A" w:rsidRDefault="00657770" w:rsidP="002B3C46">
      <w:pPr>
        <w:pStyle w:val="ListParagraph"/>
        <w:numPr>
          <w:ilvl w:val="0"/>
          <w:numId w:val="11"/>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company improved data security through encryption technologies along with scheduling security audits and training employee staff members to protect user data according to GDPR regulations.</w:t>
      </w:r>
    </w:p>
    <w:p w14:paraId="0F181F2B" w14:textId="77777777" w:rsidR="00657770" w:rsidRPr="00836E3A" w:rsidRDefault="00657770"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Outcomes:</w:t>
      </w:r>
    </w:p>
    <w:p w14:paraId="2B707164" w14:textId="77777777" w:rsidR="00836E3A" w:rsidRDefault="00657770" w:rsidP="002B3C46">
      <w:pPr>
        <w:pStyle w:val="ListParagraph"/>
        <w:numPr>
          <w:ilvl w:val="0"/>
          <w:numId w:val="12"/>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Users became more trusting of the system because transparent data management practices thus the application experienced elevated adoption rates.</w:t>
      </w:r>
    </w:p>
    <w:p w14:paraId="13BAC8B8" w14:textId="77777777" w:rsidR="00836E3A" w:rsidRDefault="00657770" w:rsidP="002B3C46">
      <w:pPr>
        <w:pStyle w:val="ListParagraph"/>
        <w:numPr>
          <w:ilvl w:val="0"/>
          <w:numId w:val="12"/>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lastRenderedPageBreak/>
        <w:t>The company achieved GDPR compliance standards which protected its European market position against regulatory penalties.</w:t>
      </w:r>
    </w:p>
    <w:p w14:paraId="7FB307F1" w14:textId="77777777" w:rsidR="00657770" w:rsidRPr="00836E3A" w:rsidRDefault="00657770" w:rsidP="002B3C46">
      <w:pPr>
        <w:pStyle w:val="ListParagraph"/>
        <w:numPr>
          <w:ilvl w:val="0"/>
          <w:numId w:val="12"/>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This case study illustrates the practical application of GDPR compliance strategies in the tourism app sector, highlighting the importance of transparency, user consent, and data security in achieving both legal compliance and business success (Truevault.com, 2024).</w:t>
      </w:r>
    </w:p>
    <w:p w14:paraId="1244A53C" w14:textId="77777777" w:rsidR="00A549BD" w:rsidRPr="00836E3A" w:rsidRDefault="00657770" w:rsidP="00607451">
      <w:p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 </w:t>
      </w:r>
    </w:p>
    <w:p w14:paraId="6E83ABDC" w14:textId="77777777" w:rsidR="009E236C" w:rsidRPr="00836E3A" w:rsidRDefault="009E236C" w:rsidP="00607451">
      <w:pPr>
        <w:rPr>
          <w:rFonts w:cs="Times New Roman"/>
        </w:rPr>
      </w:pPr>
      <w:r w:rsidRPr="00836E3A">
        <w:rPr>
          <w:rFonts w:cs="Times New Roman"/>
        </w:rPr>
        <w:br w:type="page"/>
      </w:r>
    </w:p>
    <w:p w14:paraId="4C65188C" w14:textId="77777777" w:rsidR="009E236C" w:rsidRPr="00607451" w:rsidRDefault="009E236C" w:rsidP="00607451">
      <w:pPr>
        <w:pStyle w:val="Heading1"/>
        <w:rPr>
          <w:rFonts w:eastAsia="Times New Roman" w:cs="Times New Roman"/>
          <w:lang w:bidi="hi-IN"/>
        </w:rPr>
      </w:pPr>
      <w:bookmarkStart w:id="3" w:name="_Toc193973788"/>
      <w:r w:rsidRPr="00607451">
        <w:rPr>
          <w:rFonts w:eastAsia="Times New Roman" w:cs="Times New Roman"/>
          <w:lang w:bidi="hi-IN"/>
        </w:rPr>
        <w:lastRenderedPageBreak/>
        <w:t>Section 3: Regulatory Compliance Checklist</w:t>
      </w:r>
      <w:bookmarkEnd w:id="3"/>
    </w:p>
    <w:p w14:paraId="5D6B95FD" w14:textId="77777777" w:rsidR="00607451" w:rsidRPr="00607451" w:rsidRDefault="00607451"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Tourism apps need to comply with EU regulations when they provide services within the boundaries of the European Union. The adherence to such regulations creates both positive user trust and shields businesses from legal consequences. A detailed checklist together with essential regulatory requirements summarizes this portion to help tourism apps meet all necessary standards.</w:t>
      </w:r>
    </w:p>
    <w:p w14:paraId="0365F0AB" w14:textId="77777777" w:rsidR="00607451" w:rsidRPr="00836E3A" w:rsidRDefault="00607451"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Key Regulations for Tourism Apps</w:t>
      </w:r>
    </w:p>
    <w:p w14:paraId="78CE76DB" w14:textId="77777777" w:rsidR="00607451" w:rsidRPr="00836E3A" w:rsidRDefault="00607451" w:rsidP="002B3C46">
      <w:pPr>
        <w:pStyle w:val="ListParagraph"/>
        <w:numPr>
          <w:ilvl w:val="0"/>
          <w:numId w:val="13"/>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Data Protection Laws:</w:t>
      </w:r>
    </w:p>
    <w:p w14:paraId="23B2AC3E" w14:textId="77777777" w:rsidR="00836E3A" w:rsidRDefault="00607451" w:rsidP="002B3C46">
      <w:pPr>
        <w:pStyle w:val="ListParagraph"/>
        <w:numPr>
          <w:ilvl w:val="0"/>
          <w:numId w:val="14"/>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GDPR acts as the main regulation which establishes rules to protect personal data through transparent systems that grant full control</w:t>
      </w:r>
      <w:r w:rsidR="00836E3A">
        <w:rPr>
          <w:rFonts w:eastAsia="Times New Roman" w:cs="Times New Roman"/>
          <w:szCs w:val="24"/>
          <w:lang w:bidi="hi-IN"/>
        </w:rPr>
        <w:t xml:space="preserve"> to users for their information</w:t>
      </w:r>
    </w:p>
    <w:p w14:paraId="18868398" w14:textId="77777777" w:rsidR="00607451" w:rsidRPr="00836E3A" w:rsidRDefault="00607451" w:rsidP="002B3C46">
      <w:pPr>
        <w:pStyle w:val="ListParagraph"/>
        <w:numPr>
          <w:ilvl w:val="0"/>
          <w:numId w:val="14"/>
        </w:numPr>
        <w:spacing w:before="100" w:beforeAutospacing="1" w:after="100" w:afterAutospacing="1"/>
        <w:rPr>
          <w:rFonts w:eastAsia="Times New Roman" w:cs="Times New Roman"/>
          <w:szCs w:val="24"/>
          <w:lang w:bidi="hi-IN"/>
        </w:rPr>
      </w:pPr>
      <w:proofErr w:type="spellStart"/>
      <w:r w:rsidRPr="00836E3A">
        <w:rPr>
          <w:rFonts w:eastAsia="Times New Roman" w:cs="Times New Roman"/>
          <w:szCs w:val="24"/>
          <w:lang w:bidi="hi-IN"/>
        </w:rPr>
        <w:t>ePrivacy</w:t>
      </w:r>
      <w:proofErr w:type="spellEnd"/>
      <w:r w:rsidRPr="00836E3A">
        <w:rPr>
          <w:rFonts w:eastAsia="Times New Roman" w:cs="Times New Roman"/>
          <w:szCs w:val="24"/>
          <w:lang w:bidi="hi-IN"/>
        </w:rPr>
        <w:t xml:space="preserve"> Directive: Governs the use of cookies and electronic communications, emphasizing user consent and privacy (Jones, 2025).</w:t>
      </w:r>
    </w:p>
    <w:p w14:paraId="7B73131D" w14:textId="77777777" w:rsidR="00607451" w:rsidRPr="00836E3A" w:rsidRDefault="00607451" w:rsidP="002B3C46">
      <w:pPr>
        <w:pStyle w:val="ListParagraph"/>
        <w:numPr>
          <w:ilvl w:val="0"/>
          <w:numId w:val="13"/>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Digital Commerce Laws:</w:t>
      </w:r>
    </w:p>
    <w:p w14:paraId="08B148E2" w14:textId="77777777" w:rsidR="00836E3A" w:rsidRDefault="00607451" w:rsidP="002B3C46">
      <w:pPr>
        <w:pStyle w:val="ListParagraph"/>
        <w:numPr>
          <w:ilvl w:val="0"/>
          <w:numId w:val="15"/>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Online service limitations come from the Electronic Commerce Directive which creates standards for intermediary liability along with a necessity to present clear service information to users.</w:t>
      </w:r>
    </w:p>
    <w:p w14:paraId="1445B7A2" w14:textId="77777777" w:rsidR="00607451" w:rsidRPr="00836E3A" w:rsidRDefault="00607451" w:rsidP="002B3C46">
      <w:pPr>
        <w:pStyle w:val="ListParagraph"/>
        <w:numPr>
          <w:ilvl w:val="0"/>
          <w:numId w:val="15"/>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Consumer Rights Directive requires service providers to deliver all necessary information about terms and conditions and refunds and withdrawal rights to customers.</w:t>
      </w:r>
    </w:p>
    <w:p w14:paraId="51A277CD" w14:textId="77777777" w:rsidR="00607451" w:rsidRPr="00836E3A" w:rsidRDefault="00607451" w:rsidP="002B3C46">
      <w:pPr>
        <w:pStyle w:val="ListParagraph"/>
        <w:numPr>
          <w:ilvl w:val="0"/>
          <w:numId w:val="13"/>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Intellectual Property Laws:</w:t>
      </w:r>
    </w:p>
    <w:p w14:paraId="60DAC4EB" w14:textId="77777777" w:rsidR="00836E3A" w:rsidRDefault="00607451" w:rsidP="002B3C46">
      <w:pPr>
        <w:pStyle w:val="ListParagraph"/>
        <w:numPr>
          <w:ilvl w:val="0"/>
          <w:numId w:val="16"/>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copyright protection system maintains proper licensing control over content that developers integrate into their application which helps prevent violation of intellectual property rights.</w:t>
      </w:r>
    </w:p>
    <w:p w14:paraId="43C15638" w14:textId="77777777" w:rsidR="00607451" w:rsidRPr="00836E3A" w:rsidRDefault="00607451" w:rsidP="002B3C46">
      <w:pPr>
        <w:pStyle w:val="ListParagraph"/>
        <w:numPr>
          <w:ilvl w:val="0"/>
          <w:numId w:val="16"/>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requirement exists under trademark compliance to avoid brand elements which duplicate existing trademarked materials.</w:t>
      </w:r>
    </w:p>
    <w:p w14:paraId="6B157CEE" w14:textId="77777777" w:rsidR="00607451" w:rsidRPr="00836E3A" w:rsidRDefault="00607451"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Steps to Ensure Legal Compliance</w:t>
      </w:r>
    </w:p>
    <w:p w14:paraId="3266A774" w14:textId="77777777" w:rsidR="00607451" w:rsidRPr="00836E3A" w:rsidRDefault="00607451" w:rsidP="002B3C46">
      <w:pPr>
        <w:pStyle w:val="ListParagraph"/>
        <w:numPr>
          <w:ilvl w:val="0"/>
          <w:numId w:val="17"/>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Data Consent Management:</w:t>
      </w:r>
    </w:p>
    <w:p w14:paraId="2732E3AF" w14:textId="77777777" w:rsidR="00836E3A" w:rsidRDefault="00607451" w:rsidP="002B3C46">
      <w:pPr>
        <w:pStyle w:val="ListParagraph"/>
        <w:numPr>
          <w:ilvl w:val="0"/>
          <w:numId w:val="18"/>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lastRenderedPageBreak/>
        <w:t>All data consent procedures must include straightforward consent forms which detail the purposes and methods of data collection for users.</w:t>
      </w:r>
    </w:p>
    <w:p w14:paraId="6655828B" w14:textId="77777777" w:rsidR="00607451" w:rsidRPr="00836E3A" w:rsidRDefault="00607451" w:rsidP="002B3C46">
      <w:pPr>
        <w:pStyle w:val="ListParagraph"/>
        <w:numPr>
          <w:ilvl w:val="0"/>
          <w:numId w:val="18"/>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Users need to easily access an option for consent withdrawal because this maintains GDPR compliance while they continue with the application.</w:t>
      </w:r>
    </w:p>
    <w:p w14:paraId="797E03C1" w14:textId="77777777" w:rsidR="00607451" w:rsidRPr="00836E3A" w:rsidRDefault="00607451" w:rsidP="002B3C46">
      <w:pPr>
        <w:pStyle w:val="ListParagraph"/>
        <w:numPr>
          <w:ilvl w:val="0"/>
          <w:numId w:val="17"/>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Secure Payment Systems:</w:t>
      </w:r>
    </w:p>
    <w:p w14:paraId="72630D94" w14:textId="77777777" w:rsidR="00836E3A" w:rsidRDefault="00607451" w:rsidP="002B3C46">
      <w:pPr>
        <w:pStyle w:val="ListParagraph"/>
        <w:numPr>
          <w:ilvl w:val="0"/>
          <w:numId w:val="19"/>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 xml:space="preserve">The company must use </w:t>
      </w:r>
      <w:r w:rsidR="00836E3A" w:rsidRPr="00836E3A">
        <w:rPr>
          <w:rFonts w:eastAsia="Times New Roman" w:cs="Times New Roman"/>
          <w:szCs w:val="24"/>
          <w:lang w:bidi="hi-IN"/>
        </w:rPr>
        <w:t>payment solutions that meet</w:t>
      </w:r>
      <w:r w:rsidRPr="00836E3A">
        <w:rPr>
          <w:rFonts w:eastAsia="Times New Roman" w:cs="Times New Roman"/>
          <w:szCs w:val="24"/>
          <w:lang w:bidi="hi-IN"/>
        </w:rPr>
        <w:t xml:space="preserve"> the payment standards of the Payment Card Industry Data Security Standard (PCI DSS) to protect their financial transactions.</w:t>
      </w:r>
    </w:p>
    <w:p w14:paraId="5D0CDA61" w14:textId="77777777" w:rsidR="00607451" w:rsidRPr="00836E3A" w:rsidRDefault="00607451" w:rsidP="002B3C46">
      <w:pPr>
        <w:pStyle w:val="ListParagraph"/>
        <w:numPr>
          <w:ilvl w:val="0"/>
          <w:numId w:val="19"/>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Telephone operators must sustain secure payment transactions by encrypting and implementing protected channels to stop data breaches.</w:t>
      </w:r>
    </w:p>
    <w:p w14:paraId="51229F91" w14:textId="77777777" w:rsidR="00607451" w:rsidRPr="00836E3A" w:rsidRDefault="00607451" w:rsidP="002B3C46">
      <w:pPr>
        <w:pStyle w:val="ListParagraph"/>
        <w:numPr>
          <w:ilvl w:val="0"/>
          <w:numId w:val="17"/>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User Rights Management:</w:t>
      </w:r>
    </w:p>
    <w:p w14:paraId="38505FD5" w14:textId="77777777" w:rsidR="00836E3A" w:rsidRDefault="00607451" w:rsidP="002B3C46">
      <w:pPr>
        <w:pStyle w:val="ListParagraph"/>
        <w:numPr>
          <w:ilvl w:val="0"/>
          <w:numId w:val="20"/>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organization will establish systems that permit users to exercise their GDPR rights for data access along with data correction and data deletion.</w:t>
      </w:r>
    </w:p>
    <w:p w14:paraId="7E794644" w14:textId="77777777" w:rsidR="00607451" w:rsidRPr="00836E3A" w:rsidRDefault="00607451" w:rsidP="002B3C46">
      <w:pPr>
        <w:pStyle w:val="ListParagraph"/>
        <w:numPr>
          <w:ilvl w:val="0"/>
          <w:numId w:val="20"/>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Companies need to establish clear data policies which state their data storage periods alongside methods for user request to eliminate stored information.</w:t>
      </w:r>
    </w:p>
    <w:p w14:paraId="0D89A162" w14:textId="77777777" w:rsidR="009E236C" w:rsidRPr="00607451" w:rsidRDefault="009E236C"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Challenges in Ensuring Compliance</w:t>
      </w:r>
    </w:p>
    <w:p w14:paraId="7400D7AF" w14:textId="77777777" w:rsidR="009E236C" w:rsidRPr="00607451" w:rsidRDefault="009E236C" w:rsidP="002B3C46">
      <w:pPr>
        <w:numPr>
          <w:ilvl w:val="0"/>
          <w:numId w:val="3"/>
        </w:num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Managing User Consent:</w:t>
      </w:r>
    </w:p>
    <w:p w14:paraId="5F5F3F6C" w14:textId="77777777" w:rsidR="00836E3A" w:rsidRDefault="009E236C" w:rsidP="002B3C46">
      <w:pPr>
        <w:pStyle w:val="ListParagraph"/>
        <w:numPr>
          <w:ilvl w:val="0"/>
          <w:numId w:val="21"/>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Balancing User Experience with Compliance:</w:t>
      </w:r>
      <w:r w:rsidRPr="00836E3A">
        <w:rPr>
          <w:rFonts w:eastAsia="Times New Roman" w:cs="Times New Roman"/>
          <w:szCs w:val="24"/>
          <w:lang w:bidi="hi-IN"/>
        </w:rPr>
        <w:t xml:space="preserve"> </w:t>
      </w:r>
      <w:r w:rsidR="00607451" w:rsidRPr="00836E3A">
        <w:rPr>
          <w:rFonts w:eastAsia="Times New Roman" w:cs="Times New Roman"/>
          <w:szCs w:val="24"/>
          <w:lang w:bidi="hi-IN"/>
        </w:rPr>
        <w:t>The process of implementing consent procedures while maintaining user experience remains difficult to achieve.</w:t>
      </w:r>
    </w:p>
    <w:p w14:paraId="6410ECF8" w14:textId="77777777" w:rsidR="00607451" w:rsidRPr="00836E3A" w:rsidRDefault="00607451" w:rsidP="002B3C46">
      <w:pPr>
        <w:pStyle w:val="ListParagraph"/>
        <w:numPr>
          <w:ilvl w:val="0"/>
          <w:numId w:val="21"/>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Organizations must handle EU member state consent regulations due to unique variations that need cautious evaluation.</w:t>
      </w:r>
    </w:p>
    <w:p w14:paraId="785FE505" w14:textId="77777777" w:rsidR="00607451" w:rsidRPr="00836E3A" w:rsidRDefault="00607451" w:rsidP="002B3C46">
      <w:pPr>
        <w:pStyle w:val="ListParagraph"/>
        <w:numPr>
          <w:ilvl w:val="0"/>
          <w:numId w:val="3"/>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Maintaining Security:</w:t>
      </w:r>
    </w:p>
    <w:p w14:paraId="11E1E57C" w14:textId="77777777" w:rsidR="00836E3A" w:rsidRDefault="00607451" w:rsidP="002B3C46">
      <w:pPr>
        <w:pStyle w:val="ListParagraph"/>
        <w:numPr>
          <w:ilvl w:val="0"/>
          <w:numId w:val="22"/>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Evolving Threat Landscape</w:t>
      </w:r>
      <w:r w:rsidRPr="00836E3A">
        <w:rPr>
          <w:rFonts w:eastAsia="Times New Roman" w:cs="Times New Roman"/>
          <w:szCs w:val="24"/>
          <w:lang w:bidi="hi-IN"/>
        </w:rPr>
        <w:t>: Staying ahead of emerging security threats necessitates continuous investment in security measures.</w:t>
      </w:r>
    </w:p>
    <w:p w14:paraId="222D727B" w14:textId="77777777" w:rsidR="00607451" w:rsidRPr="00836E3A" w:rsidRDefault="00607451" w:rsidP="002B3C46">
      <w:pPr>
        <w:pStyle w:val="ListParagraph"/>
        <w:numPr>
          <w:ilvl w:val="0"/>
          <w:numId w:val="22"/>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 xml:space="preserve">The adequate distribution of resources for security must not affect operational fields (Farid </w:t>
      </w:r>
      <w:proofErr w:type="spellStart"/>
      <w:r w:rsidRPr="00836E3A">
        <w:rPr>
          <w:rFonts w:eastAsia="Times New Roman" w:cs="Times New Roman"/>
          <w:szCs w:val="24"/>
          <w:lang w:bidi="hi-IN"/>
        </w:rPr>
        <w:t>Baddache</w:t>
      </w:r>
      <w:proofErr w:type="spellEnd"/>
      <w:r w:rsidRPr="00836E3A">
        <w:rPr>
          <w:rFonts w:eastAsia="Times New Roman" w:cs="Times New Roman"/>
          <w:szCs w:val="24"/>
          <w:lang w:bidi="hi-IN"/>
        </w:rPr>
        <w:t xml:space="preserve"> and Farid </w:t>
      </w:r>
      <w:proofErr w:type="spellStart"/>
      <w:r w:rsidRPr="00836E3A">
        <w:rPr>
          <w:rFonts w:eastAsia="Times New Roman" w:cs="Times New Roman"/>
          <w:szCs w:val="24"/>
          <w:lang w:bidi="hi-IN"/>
        </w:rPr>
        <w:t>Baddache</w:t>
      </w:r>
      <w:proofErr w:type="spellEnd"/>
      <w:r w:rsidRPr="00836E3A">
        <w:rPr>
          <w:rFonts w:eastAsia="Times New Roman" w:cs="Times New Roman"/>
          <w:szCs w:val="24"/>
          <w:lang w:bidi="hi-IN"/>
        </w:rPr>
        <w:t>, 2024).</w:t>
      </w:r>
    </w:p>
    <w:p w14:paraId="448DA782" w14:textId="77777777" w:rsidR="00607451" w:rsidRPr="00836E3A" w:rsidRDefault="00607451" w:rsidP="002B3C46">
      <w:pPr>
        <w:pStyle w:val="ListParagraph"/>
        <w:numPr>
          <w:ilvl w:val="0"/>
          <w:numId w:val="3"/>
        </w:num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Staying Updated:</w:t>
      </w:r>
    </w:p>
    <w:p w14:paraId="0960035E" w14:textId="77777777" w:rsidR="00836E3A" w:rsidRDefault="00607451" w:rsidP="002B3C46">
      <w:pPr>
        <w:pStyle w:val="ListParagraph"/>
        <w:numPr>
          <w:ilvl w:val="0"/>
          <w:numId w:val="23"/>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lastRenderedPageBreak/>
        <w:t>Digital Services Act (DSA) and Digital Markets Act (DMA) are two things to monitor, just as you would changes to laws.</w:t>
      </w:r>
    </w:p>
    <w:p w14:paraId="436DD828" w14:textId="77777777" w:rsidR="00607451" w:rsidRPr="00836E3A" w:rsidRDefault="00607451" w:rsidP="002B3C46">
      <w:pPr>
        <w:pStyle w:val="ListParagraph"/>
        <w:numPr>
          <w:ilvl w:val="0"/>
          <w:numId w:val="23"/>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Application policies together with features need quick modification to fit new regulatory demands which demands significant resource investment.</w:t>
      </w:r>
    </w:p>
    <w:p w14:paraId="680A5A69" w14:textId="77777777" w:rsidR="00607451" w:rsidRPr="00836E3A" w:rsidRDefault="00607451" w:rsidP="00836E3A">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Recent Regulatory Developments</w:t>
      </w:r>
    </w:p>
    <w:p w14:paraId="703B4CDA" w14:textId="77777777" w:rsidR="00607451" w:rsidRPr="00607451" w:rsidRDefault="00607451" w:rsidP="00836E3A">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Digital market and service regulations from the EU have grown stronger thus affecting tourism-related applications profoundly:</w:t>
      </w:r>
    </w:p>
    <w:p w14:paraId="2E0037D0" w14:textId="77777777" w:rsidR="00836E3A" w:rsidRDefault="00607451" w:rsidP="002B3C46">
      <w:pPr>
        <w:pStyle w:val="ListParagraph"/>
        <w:numPr>
          <w:ilvl w:val="0"/>
          <w:numId w:val="24"/>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Digital Markets Act (DMA):</w:t>
      </w:r>
      <w:r w:rsidRPr="00836E3A">
        <w:rPr>
          <w:rFonts w:eastAsia="Times New Roman" w:cs="Times New Roman"/>
          <w:szCs w:val="24"/>
          <w:lang w:bidi="hi-IN"/>
        </w:rPr>
        <w:t xml:space="preserve"> Aimed at ensuring fair competition, the DMA imposes obligations on "gatekeeper" platforms, including requirements to allow alternative app stores and </w:t>
      </w:r>
      <w:r w:rsidR="00836E3A" w:rsidRPr="00836E3A">
        <w:rPr>
          <w:rFonts w:eastAsia="Times New Roman" w:cs="Times New Roman"/>
          <w:szCs w:val="24"/>
          <w:lang w:bidi="hi-IN"/>
        </w:rPr>
        <w:t>side loading</w:t>
      </w:r>
      <w:r w:rsidR="00836E3A">
        <w:rPr>
          <w:rFonts w:eastAsia="Times New Roman" w:cs="Times New Roman"/>
          <w:szCs w:val="24"/>
          <w:lang w:bidi="hi-IN"/>
        </w:rPr>
        <w:t xml:space="preserve"> of apps.</w:t>
      </w:r>
    </w:p>
    <w:p w14:paraId="596A00B3" w14:textId="77777777" w:rsidR="00607451" w:rsidRPr="00836E3A" w:rsidRDefault="00607451" w:rsidP="002B3C46">
      <w:pPr>
        <w:pStyle w:val="ListParagraph"/>
        <w:numPr>
          <w:ilvl w:val="0"/>
          <w:numId w:val="24"/>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Digital Services Act (DSA</w:t>
      </w:r>
      <w:r w:rsidRPr="00836E3A">
        <w:rPr>
          <w:rFonts w:eastAsia="Times New Roman" w:cs="Times New Roman"/>
          <w:szCs w:val="24"/>
          <w:lang w:bidi="hi-IN"/>
        </w:rPr>
        <w:t xml:space="preserve">): Ho w </w:t>
      </w:r>
      <w:r w:rsidR="00836E3A" w:rsidRPr="00836E3A">
        <w:rPr>
          <w:rFonts w:eastAsia="Times New Roman" w:cs="Times New Roman"/>
          <w:szCs w:val="24"/>
          <w:lang w:bidi="hi-IN"/>
        </w:rPr>
        <w:t>simple online platforms</w:t>
      </w:r>
      <w:r w:rsidRPr="00836E3A">
        <w:rPr>
          <w:rFonts w:eastAsia="Times New Roman" w:cs="Times New Roman"/>
          <w:szCs w:val="24"/>
          <w:lang w:bidi="hi-IN"/>
        </w:rPr>
        <w:t xml:space="preserve"> have to deal with illegal contents, </w:t>
      </w:r>
      <w:r w:rsidR="00836E3A" w:rsidRPr="00836E3A">
        <w:rPr>
          <w:rFonts w:eastAsia="Times New Roman" w:cs="Times New Roman"/>
          <w:szCs w:val="24"/>
          <w:lang w:bidi="hi-IN"/>
        </w:rPr>
        <w:t>transparent</w:t>
      </w:r>
      <w:r w:rsidRPr="00836E3A">
        <w:rPr>
          <w:rFonts w:eastAsia="Times New Roman" w:cs="Times New Roman"/>
          <w:szCs w:val="24"/>
          <w:lang w:bidi="hi-IN"/>
        </w:rPr>
        <w:t xml:space="preserve"> advertising and users ` protection. To operate in the EU marketplace tourism </w:t>
      </w:r>
      <w:proofErr w:type="gramStart"/>
      <w:r w:rsidRPr="00836E3A">
        <w:rPr>
          <w:rFonts w:eastAsia="Times New Roman" w:cs="Times New Roman"/>
          <w:szCs w:val="24"/>
          <w:lang w:bidi="hi-IN"/>
        </w:rPr>
        <w:t>apps</w:t>
      </w:r>
      <w:proofErr w:type="gramEnd"/>
      <w:r w:rsidRPr="00836E3A">
        <w:rPr>
          <w:rFonts w:eastAsia="Times New Roman" w:cs="Times New Roman"/>
          <w:szCs w:val="24"/>
          <w:lang w:bidi="hi-IN"/>
        </w:rPr>
        <w:t xml:space="preserve"> need to fulfill these standards set by the EU (European Commission, 2022).</w:t>
      </w:r>
    </w:p>
    <w:p w14:paraId="52A9C092" w14:textId="77777777" w:rsidR="00607451" w:rsidRPr="00836E3A" w:rsidRDefault="00607451" w:rsidP="00836E3A">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Recommendations for Ongoing Compliance</w:t>
      </w:r>
    </w:p>
    <w:p w14:paraId="554D904E" w14:textId="77777777" w:rsidR="00836E3A" w:rsidRDefault="00607451" w:rsidP="002B3C46">
      <w:pPr>
        <w:pStyle w:val="ListParagraph"/>
        <w:numPr>
          <w:ilvl w:val="0"/>
          <w:numId w:val="25"/>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company should perform scheduled audits of its application practices and policies against existing regulations.</w:t>
      </w:r>
    </w:p>
    <w:p w14:paraId="1BA5F66D" w14:textId="77777777" w:rsidR="00836E3A" w:rsidRDefault="00607451" w:rsidP="002B3C46">
      <w:pPr>
        <w:pStyle w:val="ListParagraph"/>
        <w:numPr>
          <w:ilvl w:val="0"/>
          <w:numId w:val="25"/>
        </w:numPr>
        <w:spacing w:before="100" w:beforeAutospacing="1" w:after="100" w:afterAutospacing="1"/>
        <w:rPr>
          <w:rFonts w:eastAsia="Times New Roman" w:cs="Times New Roman"/>
          <w:szCs w:val="24"/>
          <w:lang w:bidi="hi-IN"/>
        </w:rPr>
      </w:pPr>
      <w:r w:rsidRPr="00836E3A">
        <w:rPr>
          <w:rFonts w:eastAsia="Times New Roman" w:cs="Times New Roman"/>
          <w:szCs w:val="24"/>
          <w:lang w:bidi="hi-IN"/>
        </w:rPr>
        <w:t>The practice of user education includes delivering precise data privacy information to end-users while establishing open communication about data handling.</w:t>
      </w:r>
    </w:p>
    <w:p w14:paraId="48EB7143" w14:textId="77777777" w:rsidR="00607451" w:rsidRPr="00836E3A" w:rsidRDefault="00607451" w:rsidP="002B3C46">
      <w:pPr>
        <w:pStyle w:val="ListParagraph"/>
        <w:numPr>
          <w:ilvl w:val="0"/>
          <w:numId w:val="25"/>
        </w:numPr>
        <w:spacing w:before="100" w:beforeAutospacing="1" w:after="100" w:afterAutospacing="1"/>
        <w:rPr>
          <w:rFonts w:eastAsia="Times New Roman" w:cs="Times New Roman"/>
          <w:szCs w:val="24"/>
          <w:lang w:bidi="hi-IN"/>
        </w:rPr>
      </w:pPr>
      <w:r w:rsidRPr="00836E3A">
        <w:rPr>
          <w:rFonts w:eastAsia="Times New Roman" w:cs="Times New Roman"/>
          <w:b/>
          <w:bCs/>
          <w:szCs w:val="24"/>
          <w:lang w:bidi="hi-IN"/>
        </w:rPr>
        <w:t>Compliance</w:t>
      </w:r>
      <w:r w:rsidRPr="00836E3A">
        <w:rPr>
          <w:rFonts w:eastAsia="Times New Roman" w:cs="Times New Roman"/>
          <w:szCs w:val="24"/>
          <w:lang w:bidi="hi-IN"/>
        </w:rPr>
        <w:t>: Harness the services of legal experts to adhere to rule and to execute best compliance.</w:t>
      </w:r>
    </w:p>
    <w:p w14:paraId="0B6503FD" w14:textId="77777777" w:rsidR="009E236C" w:rsidRPr="00607451" w:rsidRDefault="009E236C" w:rsidP="002B3C46">
      <w:pPr>
        <w:numPr>
          <w:ilvl w:val="1"/>
          <w:numId w:val="3"/>
        </w:numPr>
        <w:spacing w:before="100" w:beforeAutospacing="1" w:after="100" w:afterAutospacing="1"/>
        <w:rPr>
          <w:rFonts w:cs="Times New Roman"/>
        </w:rPr>
      </w:pPr>
      <w:r w:rsidRPr="00607451">
        <w:rPr>
          <w:rFonts w:cs="Times New Roman"/>
        </w:rPr>
        <w:br w:type="page"/>
      </w:r>
    </w:p>
    <w:p w14:paraId="3D56C2EC" w14:textId="77777777" w:rsidR="00A549BD" w:rsidRPr="00607451" w:rsidRDefault="00A549BD" w:rsidP="00607451">
      <w:pPr>
        <w:pStyle w:val="Heading1"/>
        <w:rPr>
          <w:rFonts w:eastAsia="Times New Roman" w:cs="Times New Roman"/>
          <w:lang w:bidi="hi-IN"/>
        </w:rPr>
      </w:pPr>
      <w:bookmarkStart w:id="4" w:name="_Toc193973789"/>
      <w:r w:rsidRPr="00607451">
        <w:rPr>
          <w:rFonts w:eastAsia="Times New Roman" w:cs="Times New Roman"/>
          <w:lang w:bidi="hi-IN"/>
        </w:rPr>
        <w:lastRenderedPageBreak/>
        <w:t>Section 4: Legal Barriers Assessment</w:t>
      </w:r>
      <w:bookmarkEnd w:id="4"/>
    </w:p>
    <w:p w14:paraId="4480B28C" w14:textId="77777777" w:rsidR="00607451" w:rsidRPr="00607451" w:rsidRDefault="00607451"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Entering the European Union (EU) market to start your tourism app is not as easy as it may seem: you need to go through a full legal landscape — starting from data protection, passing through digital market laws and ending with consumer protection standards. If not handled properly, these legal frameworks can turn to be sources of risks, which should be mitigated, leading to sustainable growth of native e-Sports industry.</w:t>
      </w:r>
    </w:p>
    <w:p w14:paraId="184E8465" w14:textId="77777777" w:rsidR="00607451" w:rsidRPr="00836E3A" w:rsidRDefault="00607451"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1. Data Protection and Privacy Regulations</w:t>
      </w:r>
    </w:p>
    <w:p w14:paraId="1739E0E0" w14:textId="77777777" w:rsidR="00607451" w:rsidRPr="00607451" w:rsidRDefault="00607451"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General Data Protection Regulation (GDPR) is the cornerstone in the EU that affirms safety of personal data. When it comes to tourism apps, obtaining user’s explicit consent to collect the data, data minimization and ensuring applications have strong security measures to protect the data are what’s required. And does so can lead to huge fines and reputational damage.</w:t>
      </w:r>
    </w:p>
    <w:p w14:paraId="22749E1C" w14:textId="77777777" w:rsidR="00607451" w:rsidRPr="00836E3A" w:rsidRDefault="00607451"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Case Study: Airbnb's GDPR Compliance Journey</w:t>
      </w:r>
    </w:p>
    <w:p w14:paraId="6EE25C81" w14:textId="77777777" w:rsidR="00607451" w:rsidRPr="00607451" w:rsidRDefault="00607451"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In the EU, Airbnb had complications coming into alignment with GDPR regarding its data practices. This also required the company to rework its data collection, collection and processing protocols so as to be transparent and in users’ control of their personal information. However, this operational adjustment was a big step, though it created more trust and conformance among users.</w:t>
      </w:r>
    </w:p>
    <w:p w14:paraId="7D03B3E0" w14:textId="77777777" w:rsidR="00607451" w:rsidRPr="00836E3A" w:rsidRDefault="00607451"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2. Digital Market Regulations</w:t>
      </w:r>
    </w:p>
    <w:p w14:paraId="121891B0" w14:textId="77777777" w:rsidR="00607451" w:rsidRPr="00607451" w:rsidRDefault="00607451"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 xml:space="preserve">The Digital Markets Act (DMA) aims to foster fair competition within the digital sector by regulating the practices of "gatekeeper" platforms—large online entities with significant market influence. For tourism apps, understanding DMA provisions is vital, especially when dealing with dominant platforms like Google and Booking.com. The DMA places </w:t>
      </w:r>
      <w:r w:rsidR="00836E3A" w:rsidRPr="00607451">
        <w:rPr>
          <w:rFonts w:eastAsia="Times New Roman" w:cs="Times New Roman"/>
          <w:szCs w:val="24"/>
          <w:lang w:bidi="hi-IN"/>
        </w:rPr>
        <w:t>duties in no one prescribe</w:t>
      </w:r>
      <w:r w:rsidRPr="00607451">
        <w:rPr>
          <w:rFonts w:eastAsia="Times New Roman" w:cs="Times New Roman"/>
          <w:szCs w:val="24"/>
          <w:lang w:bidi="hi-IN"/>
        </w:rPr>
        <w:t xml:space="preserve"> </w:t>
      </w:r>
      <w:r w:rsidR="00836E3A" w:rsidRPr="00607451">
        <w:rPr>
          <w:rFonts w:eastAsia="Times New Roman" w:cs="Times New Roman"/>
          <w:szCs w:val="24"/>
          <w:lang w:bidi="hi-IN"/>
        </w:rPr>
        <w:t>anti-competitive</w:t>
      </w:r>
      <w:r w:rsidRPr="00607451">
        <w:rPr>
          <w:rFonts w:eastAsia="Times New Roman" w:cs="Times New Roman"/>
          <w:szCs w:val="24"/>
          <w:lang w:bidi="hi-IN"/>
        </w:rPr>
        <w:t xml:space="preserve"> behaviors such as </w:t>
      </w:r>
      <w:r w:rsidR="00836E3A" w:rsidRPr="00607451">
        <w:rPr>
          <w:rFonts w:eastAsia="Times New Roman" w:cs="Times New Roman"/>
          <w:szCs w:val="24"/>
          <w:lang w:bidi="hi-IN"/>
        </w:rPr>
        <w:t>self-referencing</w:t>
      </w:r>
      <w:r w:rsidRPr="00607451">
        <w:rPr>
          <w:rFonts w:eastAsia="Times New Roman" w:cs="Times New Roman"/>
          <w:szCs w:val="24"/>
          <w:lang w:bidi="hi-IN"/>
        </w:rPr>
        <w:t xml:space="preserve"> and compels interoperability of services. Failing to comply may result in a fine and close down. (Elphick, 2024).</w:t>
      </w:r>
    </w:p>
    <w:p w14:paraId="5399C369" w14:textId="77777777" w:rsidR="00607451" w:rsidRPr="00836E3A" w:rsidRDefault="00607451"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 xml:space="preserve">Case Study: </w:t>
      </w:r>
      <w:proofErr w:type="spellStart"/>
      <w:r w:rsidRPr="00836E3A">
        <w:rPr>
          <w:rFonts w:eastAsia="Times New Roman" w:cs="Times New Roman"/>
          <w:b/>
          <w:bCs/>
          <w:szCs w:val="24"/>
          <w:lang w:bidi="hi-IN"/>
        </w:rPr>
        <w:t>Booking.com's</w:t>
      </w:r>
      <w:proofErr w:type="spellEnd"/>
      <w:r w:rsidRPr="00836E3A">
        <w:rPr>
          <w:rFonts w:eastAsia="Times New Roman" w:cs="Times New Roman"/>
          <w:b/>
          <w:bCs/>
          <w:szCs w:val="24"/>
          <w:lang w:bidi="hi-IN"/>
        </w:rPr>
        <w:t xml:space="preserve"> Compliance with DMA</w:t>
      </w:r>
    </w:p>
    <w:p w14:paraId="4CEA6F02" w14:textId="77777777" w:rsidR="00607451" w:rsidRPr="00607451" w:rsidRDefault="00607451"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lastRenderedPageBreak/>
        <w:t xml:space="preserve">Booking.com, a leading accommodation booking platform, was designated as a gatekeeper under the DMA. This affected the company’s operations and dictated that DMA had to be complied with; </w:t>
      </w:r>
      <w:proofErr w:type="gramStart"/>
      <w:r w:rsidRPr="00607451">
        <w:rPr>
          <w:rFonts w:eastAsia="Times New Roman" w:cs="Times New Roman"/>
          <w:szCs w:val="24"/>
          <w:lang w:bidi="hi-IN"/>
        </w:rPr>
        <w:t>accordingly</w:t>
      </w:r>
      <w:proofErr w:type="gramEnd"/>
      <w:r w:rsidRPr="00607451">
        <w:rPr>
          <w:rFonts w:eastAsia="Times New Roman" w:cs="Times New Roman"/>
          <w:szCs w:val="24"/>
          <w:lang w:bidi="hi-IN"/>
        </w:rPr>
        <w:t xml:space="preserve"> it had to adjust its business to suit DMA obligations – like fair treatment of other services and making operations transparent. The purpose of these changes was to create a more competitive environment for financing consumers and smaller market players (Reuters, 2024).</w:t>
      </w:r>
    </w:p>
    <w:p w14:paraId="58B16DBA" w14:textId="77777777" w:rsidR="00607451" w:rsidRPr="00836E3A" w:rsidRDefault="00607451" w:rsidP="00607451">
      <w:pPr>
        <w:spacing w:before="100" w:beforeAutospacing="1" w:after="100" w:afterAutospacing="1"/>
        <w:rPr>
          <w:rFonts w:eastAsia="Times New Roman" w:cs="Times New Roman"/>
          <w:b/>
          <w:bCs/>
          <w:szCs w:val="24"/>
          <w:lang w:bidi="hi-IN"/>
        </w:rPr>
      </w:pPr>
      <w:r w:rsidRPr="00836E3A">
        <w:rPr>
          <w:rFonts w:eastAsia="Times New Roman" w:cs="Times New Roman"/>
          <w:b/>
          <w:bCs/>
          <w:szCs w:val="24"/>
          <w:lang w:bidi="hi-IN"/>
        </w:rPr>
        <w:t>3. Consumer Protection Laws</w:t>
      </w:r>
    </w:p>
    <w:p w14:paraId="29CB55C8" w14:textId="77777777" w:rsidR="00607451" w:rsidRPr="00607451" w:rsidRDefault="00607451" w:rsidP="00607451">
      <w:pPr>
        <w:spacing w:before="100" w:beforeAutospacing="1" w:after="100" w:afterAutospacing="1"/>
        <w:rPr>
          <w:rFonts w:eastAsia="Times New Roman" w:cs="Times New Roman"/>
          <w:szCs w:val="24"/>
          <w:lang w:bidi="hi-IN"/>
        </w:rPr>
      </w:pPr>
      <w:r w:rsidRPr="00607451">
        <w:rPr>
          <w:rFonts w:eastAsia="Times New Roman" w:cs="Times New Roman"/>
          <w:szCs w:val="24"/>
          <w:lang w:bidi="hi-IN"/>
        </w:rPr>
        <w:t>One of the reasons why EU’s consumer protection laws are in place is to protect consumer right and to make the digital businesses fair and intransigent. App developers are to provide plenty of information regarding pricing, the kind of services offered and terms of use. In addition, resolving disputes with the consumers and giving customer support is important too. By adhering to such laws not only consumer trust is fostered but also it keeps businesses from the legal disputes and legal penalties.</w:t>
      </w:r>
    </w:p>
    <w:p w14:paraId="78A6B1FE" w14:textId="77777777" w:rsidR="00A549BD" w:rsidRPr="00607451" w:rsidRDefault="00A549BD" w:rsidP="00607451">
      <w:pPr>
        <w:spacing w:before="100" w:beforeAutospacing="1" w:after="100" w:afterAutospacing="1"/>
        <w:rPr>
          <w:rFonts w:eastAsia="Times New Roman" w:cs="Times New Roman"/>
          <w:szCs w:val="24"/>
          <w:lang w:bidi="hi-IN"/>
        </w:rPr>
      </w:pPr>
      <w:r w:rsidRPr="00607451">
        <w:rPr>
          <w:rFonts w:eastAsia="Times New Roman" w:cs="Times New Roman"/>
          <w:b/>
          <w:bCs/>
          <w:szCs w:val="24"/>
          <w:lang w:bidi="hi-IN"/>
        </w:rPr>
        <w:t>4. Cross-Border Legal Challenges</w:t>
      </w:r>
    </w:p>
    <w:p w14:paraId="2E076366" w14:textId="77777777" w:rsidR="00607451" w:rsidRPr="00607451" w:rsidRDefault="00607451" w:rsidP="00607451">
      <w:pPr>
        <w:rPr>
          <w:rFonts w:eastAsia="Times New Roman" w:cs="Times New Roman"/>
          <w:szCs w:val="24"/>
          <w:lang w:bidi="hi-IN"/>
        </w:rPr>
      </w:pPr>
      <w:r w:rsidRPr="00607451">
        <w:rPr>
          <w:rFonts w:eastAsia="Times New Roman" w:cs="Times New Roman"/>
          <w:szCs w:val="24"/>
          <w:lang w:bidi="hi-IN"/>
        </w:rPr>
        <w:t>In dealing across various EU jurisdictions, variations are introduced through differing national laws and regulations. There are challenges associated with varying consumer protection standards, taxation policies, and compliance requirements by local people. A centralized legal framework inside the app can facilitate compliance but it’s essential to be comfortable with peculiar legal variations from region to region.</w:t>
      </w:r>
    </w:p>
    <w:p w14:paraId="6C7CF8EC" w14:textId="77777777" w:rsidR="00607451" w:rsidRPr="00836E3A" w:rsidRDefault="00607451" w:rsidP="00607451">
      <w:pPr>
        <w:rPr>
          <w:rFonts w:eastAsia="Times New Roman" w:cs="Times New Roman"/>
          <w:b/>
          <w:bCs/>
          <w:szCs w:val="24"/>
          <w:lang w:bidi="hi-IN"/>
        </w:rPr>
      </w:pPr>
      <w:r w:rsidRPr="00836E3A">
        <w:rPr>
          <w:rFonts w:eastAsia="Times New Roman" w:cs="Times New Roman"/>
          <w:b/>
          <w:bCs/>
          <w:szCs w:val="24"/>
          <w:lang w:bidi="hi-IN"/>
        </w:rPr>
        <w:t>5. Recommendations for Mitigating Legal Risks</w:t>
      </w:r>
    </w:p>
    <w:p w14:paraId="116670C5" w14:textId="77777777" w:rsidR="00607451" w:rsidRPr="00607451" w:rsidRDefault="00607451" w:rsidP="00607451">
      <w:pPr>
        <w:rPr>
          <w:rFonts w:eastAsia="Times New Roman" w:cs="Times New Roman"/>
          <w:szCs w:val="24"/>
          <w:lang w:bidi="hi-IN"/>
        </w:rPr>
      </w:pPr>
      <w:r w:rsidRPr="00607451">
        <w:rPr>
          <w:rFonts w:eastAsia="Times New Roman" w:cs="Times New Roman"/>
          <w:szCs w:val="24"/>
          <w:lang w:bidi="hi-IN"/>
        </w:rPr>
        <w:t xml:space="preserve">Develop a Comprehensive Compliance Roadmap: Put into place a detailed plan of all legal obligations, times to be made compliant, and </w:t>
      </w:r>
      <w:r w:rsidR="00836E3A" w:rsidRPr="00607451">
        <w:rPr>
          <w:rFonts w:eastAsia="Times New Roman" w:cs="Times New Roman"/>
          <w:szCs w:val="24"/>
          <w:lang w:bidi="hi-IN"/>
        </w:rPr>
        <w:t>those carrying the responsibility for ensuring that compliance are</w:t>
      </w:r>
      <w:r w:rsidRPr="00607451">
        <w:rPr>
          <w:rFonts w:eastAsia="Times New Roman" w:cs="Times New Roman"/>
          <w:szCs w:val="24"/>
          <w:lang w:bidi="hi-IN"/>
        </w:rPr>
        <w:t xml:space="preserve"> met. Data protection measures, consumer rights and digital service regulations should be handled with care by this roadmap as every aspect needs to be covered prior to market entry.</w:t>
      </w:r>
    </w:p>
    <w:p w14:paraId="2200F2EF" w14:textId="77777777" w:rsidR="008C6305" w:rsidRDefault="00607451" w:rsidP="002B3C46">
      <w:pPr>
        <w:pStyle w:val="ListParagraph"/>
        <w:numPr>
          <w:ilvl w:val="0"/>
          <w:numId w:val="26"/>
        </w:numPr>
        <w:rPr>
          <w:rFonts w:eastAsia="Times New Roman" w:cs="Times New Roman"/>
          <w:szCs w:val="24"/>
          <w:lang w:bidi="hi-IN"/>
        </w:rPr>
      </w:pPr>
      <w:r w:rsidRPr="008C6305">
        <w:rPr>
          <w:rFonts w:eastAsia="Times New Roman" w:cs="Times New Roman"/>
          <w:b/>
          <w:bCs/>
          <w:szCs w:val="24"/>
          <w:lang w:bidi="hi-IN"/>
        </w:rPr>
        <w:t>Robust Data Protection Measures should be implemented;</w:t>
      </w:r>
      <w:r w:rsidRPr="008C6305">
        <w:rPr>
          <w:rFonts w:eastAsia="Times New Roman" w:cs="Times New Roman"/>
          <w:szCs w:val="24"/>
          <w:lang w:bidi="hi-IN"/>
        </w:rPr>
        <w:t xml:space="preserve"> this is because of the strict data protection laws in the EU, so invest in cutting-edge data security technologies and </w:t>
      </w:r>
      <w:r w:rsidRPr="008C6305">
        <w:rPr>
          <w:rFonts w:eastAsia="Times New Roman" w:cs="Times New Roman"/>
          <w:szCs w:val="24"/>
          <w:lang w:bidi="hi-IN"/>
        </w:rPr>
        <w:lastRenderedPageBreak/>
        <w:t>protocols. However, regular auditing and updating of these measures will ensure compliance and safeguard of user data.</w:t>
      </w:r>
    </w:p>
    <w:p w14:paraId="19748B99" w14:textId="77777777" w:rsidR="008C6305" w:rsidRDefault="00607451" w:rsidP="002B3C46">
      <w:pPr>
        <w:pStyle w:val="ListParagraph"/>
        <w:numPr>
          <w:ilvl w:val="0"/>
          <w:numId w:val="26"/>
        </w:numPr>
        <w:rPr>
          <w:rFonts w:eastAsia="Times New Roman" w:cs="Times New Roman"/>
          <w:szCs w:val="24"/>
          <w:lang w:bidi="hi-IN"/>
        </w:rPr>
      </w:pPr>
      <w:r w:rsidRPr="008C6305">
        <w:rPr>
          <w:rFonts w:eastAsia="Times New Roman" w:cs="Times New Roman"/>
          <w:b/>
          <w:bCs/>
          <w:szCs w:val="24"/>
          <w:lang w:bidi="hi-IN"/>
        </w:rPr>
        <w:t>Create a Local Legal Advisory Team</w:t>
      </w:r>
      <w:r w:rsidRPr="008C6305">
        <w:rPr>
          <w:rFonts w:eastAsia="Times New Roman" w:cs="Times New Roman"/>
          <w:szCs w:val="24"/>
          <w:lang w:bidi="hi-IN"/>
        </w:rPr>
        <w:t>: Having a group of legal experts who are familiar with EU laws can provide on-going legal advice, explains and interpretive complex regulations, and facilitate quick adaptation to the legal change.</w:t>
      </w:r>
    </w:p>
    <w:p w14:paraId="271C3F14" w14:textId="77777777" w:rsidR="00607451" w:rsidRPr="008C6305" w:rsidRDefault="00607451" w:rsidP="002B3C46">
      <w:pPr>
        <w:pStyle w:val="ListParagraph"/>
        <w:numPr>
          <w:ilvl w:val="0"/>
          <w:numId w:val="26"/>
        </w:numPr>
        <w:rPr>
          <w:rFonts w:eastAsia="Times New Roman" w:cs="Times New Roman"/>
          <w:szCs w:val="24"/>
          <w:lang w:bidi="hi-IN"/>
        </w:rPr>
      </w:pPr>
      <w:r w:rsidRPr="008C6305">
        <w:rPr>
          <w:rFonts w:eastAsia="Times New Roman" w:cs="Times New Roman"/>
          <w:b/>
          <w:bCs/>
          <w:szCs w:val="24"/>
          <w:lang w:bidi="hi-IN"/>
        </w:rPr>
        <w:t>Consumer Education Initiatives:</w:t>
      </w:r>
      <w:r w:rsidRPr="008C6305">
        <w:rPr>
          <w:rFonts w:eastAsia="Times New Roman" w:cs="Times New Roman"/>
          <w:szCs w:val="24"/>
          <w:lang w:bidi="hi-IN"/>
        </w:rPr>
        <w:t xml:space="preserve"> You can create ways to educate your target audience what your involvement in this promise to legal compliance and data protection. It can also build trust and weed encouragement user adoption of your app (Europa.eu, 2024).</w:t>
      </w:r>
    </w:p>
    <w:p w14:paraId="01ACBB96" w14:textId="77777777" w:rsidR="00607451" w:rsidRPr="008C6305" w:rsidRDefault="00607451" w:rsidP="00607451">
      <w:pPr>
        <w:rPr>
          <w:rFonts w:eastAsia="Times New Roman" w:cs="Times New Roman"/>
          <w:b/>
          <w:bCs/>
          <w:szCs w:val="24"/>
          <w:lang w:bidi="hi-IN"/>
        </w:rPr>
      </w:pPr>
      <w:r w:rsidRPr="008C6305">
        <w:rPr>
          <w:rFonts w:eastAsia="Times New Roman" w:cs="Times New Roman"/>
          <w:b/>
          <w:bCs/>
          <w:szCs w:val="24"/>
          <w:lang w:bidi="hi-IN"/>
        </w:rPr>
        <w:t>Conclusion</w:t>
      </w:r>
    </w:p>
    <w:p w14:paraId="5AA50A62" w14:textId="77777777" w:rsidR="00607451" w:rsidRPr="00607451" w:rsidRDefault="00607451" w:rsidP="00607451">
      <w:pPr>
        <w:rPr>
          <w:rFonts w:eastAsia="Times New Roman" w:cs="Times New Roman"/>
          <w:szCs w:val="24"/>
          <w:lang w:bidi="hi-IN"/>
        </w:rPr>
      </w:pPr>
      <w:r w:rsidRPr="00607451">
        <w:rPr>
          <w:rFonts w:eastAsia="Times New Roman" w:cs="Times New Roman"/>
          <w:szCs w:val="24"/>
          <w:lang w:bidi="hi-IN"/>
        </w:rPr>
        <w:t>Successfully entering and operating within the European Union's (EU) tourism app market necessitates a comprehensive understanding and strategic application of the region's complex legal frameworks. That means if planned properly, you can often arrest some of your legal risks by including regulatory compliance in your market entry strategy and establish a base of trust and reliability with your user base.</w:t>
      </w:r>
    </w:p>
    <w:p w14:paraId="088C47D8" w14:textId="77777777" w:rsidR="00607451" w:rsidRPr="008C6305" w:rsidRDefault="00607451" w:rsidP="00607451">
      <w:pPr>
        <w:rPr>
          <w:rFonts w:eastAsia="Times New Roman" w:cs="Times New Roman"/>
          <w:b/>
          <w:bCs/>
          <w:szCs w:val="24"/>
          <w:lang w:bidi="hi-IN"/>
        </w:rPr>
      </w:pPr>
      <w:r w:rsidRPr="008C6305">
        <w:rPr>
          <w:rFonts w:eastAsia="Times New Roman" w:cs="Times New Roman"/>
          <w:b/>
          <w:bCs/>
          <w:szCs w:val="24"/>
          <w:lang w:bidi="hi-IN"/>
        </w:rPr>
        <w:t>Key Insights:</w:t>
      </w:r>
    </w:p>
    <w:p w14:paraId="08ACE5B7" w14:textId="77777777" w:rsidR="008C6305" w:rsidRDefault="00607451" w:rsidP="002B3C46">
      <w:pPr>
        <w:pStyle w:val="ListParagraph"/>
        <w:numPr>
          <w:ilvl w:val="0"/>
          <w:numId w:val="27"/>
        </w:numPr>
        <w:rPr>
          <w:rFonts w:eastAsia="Times New Roman" w:cs="Times New Roman"/>
          <w:szCs w:val="24"/>
          <w:lang w:bidi="hi-IN"/>
        </w:rPr>
      </w:pPr>
      <w:r w:rsidRPr="008C6305">
        <w:rPr>
          <w:rFonts w:eastAsia="Times New Roman" w:cs="Times New Roman"/>
          <w:b/>
          <w:bCs/>
          <w:szCs w:val="24"/>
          <w:lang w:bidi="hi-IN"/>
        </w:rPr>
        <w:t>Proactive Legal Integration</w:t>
      </w:r>
      <w:r w:rsidRPr="008C6305">
        <w:rPr>
          <w:rFonts w:eastAsia="Times New Roman" w:cs="Times New Roman"/>
          <w:szCs w:val="24"/>
          <w:lang w:bidi="hi-IN"/>
        </w:rPr>
        <w:t>: Starting from the moment of your app’s development &amp; operation, building all integration related to laws into the app, so that none of this is left to be defined later on.</w:t>
      </w:r>
    </w:p>
    <w:p w14:paraId="6BF55274" w14:textId="77777777" w:rsidR="008C6305" w:rsidRDefault="00607451" w:rsidP="002B3C46">
      <w:pPr>
        <w:pStyle w:val="ListParagraph"/>
        <w:numPr>
          <w:ilvl w:val="0"/>
          <w:numId w:val="27"/>
        </w:numPr>
        <w:rPr>
          <w:rFonts w:eastAsia="Times New Roman" w:cs="Times New Roman"/>
          <w:szCs w:val="24"/>
          <w:lang w:bidi="hi-IN"/>
        </w:rPr>
      </w:pPr>
      <w:r w:rsidRPr="008C6305">
        <w:rPr>
          <w:rFonts w:eastAsia="Times New Roman" w:cs="Times New Roman"/>
          <w:b/>
          <w:bCs/>
          <w:szCs w:val="24"/>
          <w:lang w:bidi="hi-IN"/>
        </w:rPr>
        <w:t>Succinct Marketing Entry Strategies</w:t>
      </w:r>
      <w:r w:rsidRPr="008C6305">
        <w:rPr>
          <w:rFonts w:eastAsia="Times New Roman" w:cs="Times New Roman"/>
          <w:szCs w:val="24"/>
          <w:lang w:bidi="hi-IN"/>
        </w:rPr>
        <w:t>: Strategies which take into consideration local legal conditions, consumer tastes and benchmarking of competitive landscaping increase the probability of adoption and sustainability.</w:t>
      </w:r>
    </w:p>
    <w:p w14:paraId="3D691617" w14:textId="77777777" w:rsidR="00607451" w:rsidRPr="008C6305" w:rsidRDefault="00607451" w:rsidP="002B3C46">
      <w:pPr>
        <w:pStyle w:val="ListParagraph"/>
        <w:numPr>
          <w:ilvl w:val="0"/>
          <w:numId w:val="27"/>
        </w:numPr>
        <w:rPr>
          <w:rFonts w:eastAsia="Times New Roman" w:cs="Times New Roman"/>
          <w:szCs w:val="24"/>
          <w:lang w:bidi="hi-IN"/>
        </w:rPr>
      </w:pPr>
      <w:r w:rsidRPr="008C6305">
        <w:rPr>
          <w:rFonts w:eastAsia="Times New Roman" w:cs="Times New Roman"/>
          <w:b/>
          <w:bCs/>
          <w:szCs w:val="24"/>
          <w:lang w:bidi="hi-IN"/>
        </w:rPr>
        <w:t>Infinite Legal Vigilance</w:t>
      </w:r>
      <w:r w:rsidRPr="008C6305">
        <w:rPr>
          <w:rFonts w:eastAsia="Times New Roman" w:cs="Times New Roman"/>
          <w:szCs w:val="24"/>
          <w:lang w:bidi="hi-IN"/>
        </w:rPr>
        <w:t xml:space="preserve">: Regulating EU is a continuous </w:t>
      </w:r>
      <w:proofErr w:type="gramStart"/>
      <w:r w:rsidRPr="008C6305">
        <w:rPr>
          <w:rFonts w:eastAsia="Times New Roman" w:cs="Times New Roman"/>
          <w:szCs w:val="24"/>
          <w:lang w:bidi="hi-IN"/>
        </w:rPr>
        <w:t>process,</w:t>
      </w:r>
      <w:proofErr w:type="gramEnd"/>
      <w:r w:rsidRPr="008C6305">
        <w:rPr>
          <w:rFonts w:eastAsia="Times New Roman" w:cs="Times New Roman"/>
          <w:szCs w:val="24"/>
          <w:lang w:bidi="hi-IN"/>
        </w:rPr>
        <w:t xml:space="preserve"> therefore we keep an eye on regulation changes and adapt our app to avoid possible legal mistakes which can affect the competitiveness of your app or put it in jeopardy.</w:t>
      </w:r>
    </w:p>
    <w:p w14:paraId="03814434" w14:textId="77777777" w:rsidR="00A549BD" w:rsidRPr="00607451" w:rsidRDefault="00607451" w:rsidP="00607451">
      <w:pPr>
        <w:rPr>
          <w:rFonts w:eastAsia="Times New Roman" w:cs="Times New Roman"/>
          <w:b/>
          <w:bCs/>
          <w:sz w:val="28"/>
          <w:szCs w:val="28"/>
          <w:lang w:bidi="hi-IN"/>
        </w:rPr>
      </w:pPr>
      <w:r w:rsidRPr="00607451">
        <w:rPr>
          <w:rFonts w:eastAsia="Times New Roman" w:cs="Times New Roman"/>
          <w:szCs w:val="24"/>
          <w:lang w:bidi="hi-IN"/>
        </w:rPr>
        <w:t>Aligning your tourism app's operations with EU legal standards and consumer expectations allows the business to be successful in the competitive and changing market.</w:t>
      </w:r>
      <w:r w:rsidR="00A549BD" w:rsidRPr="00607451">
        <w:rPr>
          <w:rFonts w:eastAsia="Times New Roman" w:cs="Times New Roman"/>
          <w:lang w:bidi="hi-IN"/>
        </w:rPr>
        <w:br w:type="page"/>
      </w:r>
    </w:p>
    <w:p w14:paraId="11223C2F" w14:textId="77777777" w:rsidR="009E236C" w:rsidRPr="00607451" w:rsidRDefault="009E236C" w:rsidP="00607451">
      <w:pPr>
        <w:pStyle w:val="Heading1"/>
        <w:rPr>
          <w:rFonts w:eastAsia="Times New Roman" w:cs="Times New Roman"/>
          <w:lang w:bidi="hi-IN"/>
        </w:rPr>
      </w:pPr>
      <w:bookmarkStart w:id="5" w:name="_Toc193973790"/>
      <w:r w:rsidRPr="00607451">
        <w:rPr>
          <w:rFonts w:eastAsia="Times New Roman" w:cs="Times New Roman"/>
          <w:lang w:bidi="hi-IN"/>
        </w:rPr>
        <w:lastRenderedPageBreak/>
        <w:t>Conclusion</w:t>
      </w:r>
      <w:bookmarkEnd w:id="5"/>
      <w:r w:rsidRPr="00607451">
        <w:rPr>
          <w:rFonts w:eastAsia="Times New Roman" w:cs="Times New Roman"/>
          <w:lang w:bidi="hi-IN"/>
        </w:rPr>
        <w:t xml:space="preserve"> </w:t>
      </w:r>
    </w:p>
    <w:p w14:paraId="696BA0E0" w14:textId="77777777" w:rsidR="00607451" w:rsidRPr="00607451" w:rsidRDefault="00607451" w:rsidP="00607451">
      <w:pPr>
        <w:rPr>
          <w:rFonts w:eastAsia="Times New Roman" w:cs="Times New Roman"/>
          <w:szCs w:val="24"/>
          <w:lang w:bidi="hi-IN"/>
        </w:rPr>
      </w:pPr>
      <w:r w:rsidRPr="00607451">
        <w:rPr>
          <w:rFonts w:eastAsia="Times New Roman" w:cs="Times New Roman"/>
          <w:szCs w:val="24"/>
          <w:lang w:bidi="hi-IN"/>
        </w:rPr>
        <w:t xml:space="preserve">When working its way in the turbulent environment of the European Union’s digital tourism, tourism applications need to meet strict regulations, including the General Data Protection Regulation (GDPR), the </w:t>
      </w:r>
      <w:proofErr w:type="spellStart"/>
      <w:r w:rsidRPr="00607451">
        <w:rPr>
          <w:rFonts w:eastAsia="Times New Roman" w:cs="Times New Roman"/>
          <w:szCs w:val="24"/>
          <w:lang w:bidi="hi-IN"/>
        </w:rPr>
        <w:t>ePrivacy</w:t>
      </w:r>
      <w:proofErr w:type="spellEnd"/>
      <w:r w:rsidRPr="00607451">
        <w:rPr>
          <w:rFonts w:eastAsia="Times New Roman" w:cs="Times New Roman"/>
          <w:szCs w:val="24"/>
          <w:lang w:bidi="hi-IN"/>
        </w:rPr>
        <w:t xml:space="preserve"> Directive and the Digital Markets Act (DMA). To comply with these </w:t>
      </w:r>
      <w:proofErr w:type="gramStart"/>
      <w:r w:rsidRPr="00607451">
        <w:rPr>
          <w:rFonts w:eastAsia="Times New Roman" w:cs="Times New Roman"/>
          <w:szCs w:val="24"/>
          <w:lang w:bidi="hi-IN"/>
        </w:rPr>
        <w:t>regulations</w:t>
      </w:r>
      <w:proofErr w:type="gramEnd"/>
      <w:r w:rsidRPr="00607451">
        <w:rPr>
          <w:rFonts w:eastAsia="Times New Roman" w:cs="Times New Roman"/>
          <w:szCs w:val="24"/>
          <w:lang w:bidi="hi-IN"/>
        </w:rPr>
        <w:t xml:space="preserve"> one has to have very tight Data Protection, user consent protocol and consumer rights guidelines. Standard Contractual Clauses (SCCs), Binding Corporate Rules (BCRs) and Strategic implementation are to be leveraged to conduct lawful transfers of cross border data; </w:t>
      </w:r>
      <w:proofErr w:type="gramStart"/>
      <w:r w:rsidRPr="00607451">
        <w:rPr>
          <w:rFonts w:eastAsia="Times New Roman" w:cs="Times New Roman"/>
          <w:szCs w:val="24"/>
          <w:lang w:bidi="hi-IN"/>
        </w:rPr>
        <w:t>also</w:t>
      </w:r>
      <w:proofErr w:type="gramEnd"/>
      <w:r w:rsidRPr="00607451">
        <w:rPr>
          <w:rFonts w:eastAsia="Times New Roman" w:cs="Times New Roman"/>
          <w:szCs w:val="24"/>
          <w:lang w:bidi="hi-IN"/>
        </w:rPr>
        <w:t xml:space="preserve"> it is important to have a very good understanding of diverse consumer protection laws that operate in the EU member states to provide uniformity in its service delivery.</w:t>
      </w:r>
    </w:p>
    <w:p w14:paraId="6107AE5B" w14:textId="77777777" w:rsidR="00A549BD" w:rsidRPr="00607451" w:rsidRDefault="00607451" w:rsidP="00607451">
      <w:pPr>
        <w:rPr>
          <w:rFonts w:cs="Times New Roman"/>
        </w:rPr>
      </w:pPr>
      <w:r w:rsidRPr="00607451">
        <w:rPr>
          <w:rFonts w:eastAsia="Times New Roman" w:cs="Times New Roman"/>
          <w:szCs w:val="24"/>
          <w:lang w:bidi="hi-IN"/>
        </w:rPr>
        <w:t>Secondly, tourism industry can take up the opportunity of emerging digital trends like integration of Artificial Intelligence (AI) and Virtual Reality (VR) for innovation. Nevertheless, these developments have to be supported by business' dedication to sustainability and ethical data practices to keep up the faith of the consumers as well as with the regulatory compliance. Towards this, tourism apps can transition from not just improving user experience but also enduring sustainable growth and competitive edge in the EU digital market through proactive overcoming of legal barriers and realization of technological benefits.</w:t>
      </w:r>
      <w:r w:rsidR="00A549BD" w:rsidRPr="00607451">
        <w:rPr>
          <w:rFonts w:cs="Times New Roman"/>
        </w:rPr>
        <w:br w:type="page"/>
      </w:r>
    </w:p>
    <w:p w14:paraId="7EB8B1FF" w14:textId="77777777" w:rsidR="00CE41EF" w:rsidRDefault="00CE41EF" w:rsidP="00CE41EF">
      <w:pPr>
        <w:pStyle w:val="Heading1"/>
      </w:pPr>
      <w:bookmarkStart w:id="6" w:name="_Toc193973791"/>
      <w:r>
        <w:lastRenderedPageBreak/>
        <w:t>References</w:t>
      </w:r>
      <w:bookmarkEnd w:id="6"/>
      <w:r>
        <w:t xml:space="preserve"> </w:t>
      </w:r>
    </w:p>
    <w:p w14:paraId="0BBE30B1" w14:textId="77777777" w:rsidR="00A932EB" w:rsidRDefault="00A932EB" w:rsidP="00A932EB">
      <w:pPr>
        <w:pStyle w:val="NormalWeb"/>
        <w:spacing w:before="0" w:beforeAutospacing="0" w:after="240" w:afterAutospacing="0" w:line="360" w:lineRule="auto"/>
        <w:rPr>
          <w:color w:val="000000"/>
        </w:rPr>
      </w:pPr>
      <w:r>
        <w:rPr>
          <w:color w:val="000000"/>
        </w:rPr>
        <w:t>‌</w:t>
      </w:r>
      <w:r w:rsidRPr="002A7E43">
        <w:rPr>
          <w:color w:val="000000"/>
        </w:rPr>
        <w:t xml:space="preserve"> </w:t>
      </w:r>
      <w:r>
        <w:rPr>
          <w:color w:val="000000"/>
        </w:rPr>
        <w:t>European Commission. (2019). </w:t>
      </w:r>
      <w:r>
        <w:rPr>
          <w:i/>
          <w:iCs/>
          <w:color w:val="000000"/>
        </w:rPr>
        <w:t>The Digital Markets Act: ensuring fair and open digital markets</w:t>
      </w:r>
      <w:r>
        <w:rPr>
          <w:color w:val="000000"/>
        </w:rPr>
        <w:t xml:space="preserve">. [online] Available at: </w:t>
      </w:r>
      <w:hyperlink r:id="rId9" w:history="1">
        <w:r w:rsidRPr="00562B98">
          <w:rPr>
            <w:rStyle w:val="Hyperlink"/>
          </w:rPr>
          <w:t>https://commission.europa.eu/strategy-and-policy/priorities-2019-2024/europe-fit-digital-age/digital-markets-act-ensuring-fair-and-open-digital-markets_en?utm_source=chatgpt.com</w:t>
        </w:r>
      </w:hyperlink>
      <w:r>
        <w:rPr>
          <w:color w:val="000000"/>
        </w:rPr>
        <w:t>‌</w:t>
      </w:r>
    </w:p>
    <w:p w14:paraId="1A5E9DDE" w14:textId="77777777" w:rsidR="00A932EB" w:rsidRDefault="00A932EB" w:rsidP="00A932EB">
      <w:pPr>
        <w:pStyle w:val="NormalWeb"/>
        <w:spacing w:line="360" w:lineRule="auto"/>
        <w:rPr>
          <w:color w:val="000000"/>
        </w:rPr>
      </w:pPr>
      <w:r>
        <w:rPr>
          <w:color w:val="000000"/>
        </w:rPr>
        <w:t>‌</w:t>
      </w:r>
      <w:r w:rsidRPr="00CE41EF">
        <w:rPr>
          <w:color w:val="000000"/>
        </w:rPr>
        <w:t xml:space="preserve"> </w:t>
      </w:r>
      <w:r>
        <w:rPr>
          <w:color w:val="000000"/>
        </w:rPr>
        <w:t>Fortunebusinessinsights.com. (2025). </w:t>
      </w:r>
      <w:r>
        <w:rPr>
          <w:i/>
          <w:iCs/>
          <w:color w:val="000000"/>
        </w:rPr>
        <w:t>Virtual Tour Software Market Share &amp; Growth Statistics [2032]</w:t>
      </w:r>
      <w:r>
        <w:rPr>
          <w:color w:val="000000"/>
        </w:rPr>
        <w:t xml:space="preserve">. [online] Available at: </w:t>
      </w:r>
      <w:hyperlink r:id="rId10" w:history="1">
        <w:r w:rsidRPr="00562B98">
          <w:rPr>
            <w:rStyle w:val="Hyperlink"/>
          </w:rPr>
          <w:t>https://www.fortunebusinessinsights.com/virtual-tour-software-market-106811</w:t>
        </w:r>
      </w:hyperlink>
    </w:p>
    <w:p w14:paraId="3ADAFD87" w14:textId="77777777" w:rsidR="00A932EB" w:rsidRDefault="00A932EB" w:rsidP="00A932EB">
      <w:pPr>
        <w:pStyle w:val="NormalWeb"/>
        <w:spacing w:before="0" w:beforeAutospacing="0" w:after="240" w:afterAutospacing="0" w:line="360" w:lineRule="auto"/>
        <w:rPr>
          <w:color w:val="000000"/>
        </w:rPr>
      </w:pPr>
      <w:r>
        <w:rPr>
          <w:color w:val="000000"/>
        </w:rPr>
        <w:t>‌</w:t>
      </w:r>
      <w:r w:rsidRPr="002A7E43">
        <w:rPr>
          <w:color w:val="000000"/>
        </w:rPr>
        <w:t xml:space="preserve"> </w:t>
      </w:r>
      <w:r>
        <w:rPr>
          <w:color w:val="000000"/>
        </w:rPr>
        <w:t>Travpr.com. (2024). </w:t>
      </w:r>
      <w:r>
        <w:rPr>
          <w:i/>
          <w:iCs/>
          <w:color w:val="000000"/>
        </w:rPr>
        <w:t>GLOBAL VIRTUAL TOURISM MARKET GROWTH REPORT | SIZE &amp; TRENDS 2024-2032</w:t>
      </w:r>
      <w:r>
        <w:rPr>
          <w:color w:val="000000"/>
        </w:rPr>
        <w:t xml:space="preserve">. [online] Available at: </w:t>
      </w:r>
      <w:hyperlink r:id="rId11" w:history="1">
        <w:r w:rsidRPr="00562B98">
          <w:rPr>
            <w:rStyle w:val="Hyperlink"/>
          </w:rPr>
          <w:t>https://www.travpr.com/pr-115711-global-virtual-tourism-market.html?utm_source=chatgpt.com</w:t>
        </w:r>
      </w:hyperlink>
    </w:p>
    <w:p w14:paraId="7E3D0080" w14:textId="77777777" w:rsidR="00A932EB" w:rsidRDefault="00A932EB" w:rsidP="00A932EB">
      <w:pPr>
        <w:pStyle w:val="NormalWeb"/>
        <w:spacing w:before="0" w:beforeAutospacing="0" w:after="240" w:afterAutospacing="0" w:line="360" w:lineRule="auto"/>
        <w:rPr>
          <w:color w:val="000000"/>
        </w:rPr>
      </w:pPr>
      <w:r>
        <w:rPr>
          <w:color w:val="000000"/>
        </w:rPr>
        <w:t>‌</w:t>
      </w:r>
      <w:r w:rsidRPr="00CE41EF">
        <w:rPr>
          <w:color w:val="000000"/>
        </w:rPr>
        <w:t xml:space="preserve"> </w:t>
      </w:r>
      <w:r>
        <w:rPr>
          <w:color w:val="000000"/>
        </w:rPr>
        <w:t>World (2019). </w:t>
      </w:r>
      <w:r>
        <w:rPr>
          <w:i/>
          <w:iCs/>
          <w:color w:val="000000"/>
        </w:rPr>
        <w:t>news-article</w:t>
      </w:r>
      <w:r>
        <w:rPr>
          <w:color w:val="000000"/>
        </w:rPr>
        <w:t xml:space="preserve">. [online] Wttc.org. Available at: </w:t>
      </w:r>
      <w:hyperlink r:id="rId12" w:history="1">
        <w:r w:rsidRPr="00562B98">
          <w:rPr>
            <w:rStyle w:val="Hyperlink"/>
          </w:rPr>
          <w:t>https://wttc.org/news-article/travel-and-tourism-set-to-break-all-records-in-2024-reveals-wttc</w:t>
        </w:r>
      </w:hyperlink>
    </w:p>
    <w:p w14:paraId="05493440" w14:textId="77777777" w:rsidR="00A932EB" w:rsidRDefault="00A932EB" w:rsidP="00A932EB">
      <w:pPr>
        <w:pStyle w:val="NormalWeb"/>
        <w:spacing w:before="0" w:beforeAutospacing="0" w:after="240" w:afterAutospacing="0" w:line="360" w:lineRule="auto"/>
        <w:rPr>
          <w:color w:val="000000"/>
        </w:rPr>
      </w:pPr>
      <w:r>
        <w:rPr>
          <w:color w:val="000000"/>
        </w:rPr>
        <w:t>Carney, A. (2023). </w:t>
      </w:r>
      <w:r>
        <w:rPr>
          <w:i/>
          <w:iCs/>
          <w:color w:val="000000"/>
        </w:rPr>
        <w:t>Businesses can learn from Airbnb data protection reprimand</w:t>
      </w:r>
      <w:r>
        <w:rPr>
          <w:color w:val="000000"/>
        </w:rPr>
        <w:t xml:space="preserve">. [online] Pinsent Masons. Available at: </w:t>
      </w:r>
      <w:hyperlink r:id="rId13" w:history="1">
        <w:r w:rsidRPr="00562B98">
          <w:rPr>
            <w:rStyle w:val="Hyperlink"/>
          </w:rPr>
          <w:t>https://www.pinsentmasons.com/out-law/news/businesses-can-learn-from-airbnb-data-protection-reprimand?utm_source=chatgpt.com</w:t>
        </w:r>
      </w:hyperlink>
    </w:p>
    <w:p w14:paraId="64663791" w14:textId="77777777" w:rsidR="00A932EB" w:rsidRDefault="00A932EB" w:rsidP="00A932EB">
      <w:pPr>
        <w:pStyle w:val="NormalWeb"/>
        <w:spacing w:line="360" w:lineRule="auto"/>
        <w:rPr>
          <w:color w:val="000000"/>
        </w:rPr>
      </w:pPr>
      <w:r>
        <w:rPr>
          <w:color w:val="000000"/>
        </w:rPr>
        <w:t>‌Elphick, D. (2024). </w:t>
      </w:r>
      <w:r>
        <w:rPr>
          <w:i/>
          <w:iCs/>
          <w:color w:val="000000"/>
        </w:rPr>
        <w:t>Digital Markets Act guide for hotels in Europe | SiteMinder</w:t>
      </w:r>
      <w:r>
        <w:rPr>
          <w:color w:val="000000"/>
        </w:rPr>
        <w:t xml:space="preserve">. [online] SiteMinder. Available at: </w:t>
      </w:r>
      <w:hyperlink r:id="rId14" w:history="1">
        <w:r w:rsidRPr="00562B98">
          <w:rPr>
            <w:rStyle w:val="Hyperlink"/>
          </w:rPr>
          <w:t>https://www.siteminder.com/r/digital-markets-act/?utm_source=chatgpt.com</w:t>
        </w:r>
      </w:hyperlink>
    </w:p>
    <w:p w14:paraId="406E97FB" w14:textId="77777777" w:rsidR="00A932EB" w:rsidRDefault="00A932EB" w:rsidP="00A932EB">
      <w:pPr>
        <w:pStyle w:val="NormalWeb"/>
        <w:spacing w:line="360" w:lineRule="auto"/>
        <w:rPr>
          <w:color w:val="000000"/>
        </w:rPr>
      </w:pPr>
      <w:r>
        <w:rPr>
          <w:color w:val="000000"/>
        </w:rPr>
        <w:t>‌Europa.eu. (2024). </w:t>
      </w:r>
      <w:r>
        <w:rPr>
          <w:i/>
          <w:iCs/>
          <w:color w:val="000000"/>
        </w:rPr>
        <w:t>EU Tourism in 2024: Key Updates and Emerging Trends | EU Tourism Platform</w:t>
      </w:r>
      <w:r>
        <w:rPr>
          <w:color w:val="000000"/>
        </w:rPr>
        <w:t xml:space="preserve">. [online] Available at: </w:t>
      </w:r>
      <w:hyperlink r:id="rId15" w:history="1">
        <w:r w:rsidRPr="00562B98">
          <w:rPr>
            <w:rStyle w:val="Hyperlink"/>
          </w:rPr>
          <w:t>https://transition-pathways.europa.eu/articles/eu-tourism-2024-key-updates-and-emerging-trends-1</w:t>
        </w:r>
      </w:hyperlink>
    </w:p>
    <w:p w14:paraId="6DC95E02" w14:textId="77777777" w:rsidR="00A932EB" w:rsidRDefault="00A932EB" w:rsidP="00A932EB">
      <w:pPr>
        <w:pStyle w:val="NormalWeb"/>
        <w:spacing w:line="360" w:lineRule="auto"/>
        <w:rPr>
          <w:color w:val="000000"/>
        </w:rPr>
      </w:pPr>
      <w:r>
        <w:rPr>
          <w:color w:val="000000"/>
        </w:rPr>
        <w:t>‌European Commission. (2022). </w:t>
      </w:r>
      <w:r>
        <w:rPr>
          <w:i/>
          <w:iCs/>
          <w:color w:val="000000"/>
        </w:rPr>
        <w:t>The EU’s Digital Services Act</w:t>
      </w:r>
      <w:r>
        <w:rPr>
          <w:color w:val="000000"/>
        </w:rPr>
        <w:t xml:space="preserve">. [online] Available at: </w:t>
      </w:r>
      <w:hyperlink r:id="rId16" w:history="1">
        <w:r w:rsidRPr="00562B98">
          <w:rPr>
            <w:rStyle w:val="Hyperlink"/>
          </w:rPr>
          <w:t>https://commission.europa.eu/strategy-and-policy/priorities-2019-2024/europe-fit-digital-age/digital-services-act_en?utm_source=chatgpt.com</w:t>
        </w:r>
      </w:hyperlink>
    </w:p>
    <w:p w14:paraId="61286D28" w14:textId="77777777" w:rsidR="00A932EB" w:rsidRDefault="00A932EB" w:rsidP="00A932EB">
      <w:pPr>
        <w:pStyle w:val="NormalWeb"/>
        <w:spacing w:line="360" w:lineRule="auto"/>
        <w:rPr>
          <w:color w:val="000000"/>
        </w:rPr>
      </w:pPr>
      <w:r>
        <w:rPr>
          <w:color w:val="000000"/>
        </w:rPr>
        <w:lastRenderedPageBreak/>
        <w:t xml:space="preserve">‌Farid </w:t>
      </w:r>
      <w:proofErr w:type="spellStart"/>
      <w:r>
        <w:rPr>
          <w:color w:val="000000"/>
        </w:rPr>
        <w:t>Baddache</w:t>
      </w:r>
      <w:proofErr w:type="spellEnd"/>
      <w:r>
        <w:rPr>
          <w:color w:val="000000"/>
        </w:rPr>
        <w:t xml:space="preserve"> and Farid </w:t>
      </w:r>
      <w:proofErr w:type="spellStart"/>
      <w:r>
        <w:rPr>
          <w:color w:val="000000"/>
        </w:rPr>
        <w:t>Baddache</w:t>
      </w:r>
      <w:proofErr w:type="spellEnd"/>
      <w:r>
        <w:rPr>
          <w:color w:val="000000"/>
        </w:rPr>
        <w:t xml:space="preserve"> (2024). </w:t>
      </w:r>
      <w:r>
        <w:rPr>
          <w:i/>
          <w:iCs/>
          <w:color w:val="000000"/>
        </w:rPr>
        <w:t>Working towards compliance with EU Digital Services Act Package</w:t>
      </w:r>
      <w:r>
        <w:rPr>
          <w:color w:val="000000"/>
        </w:rPr>
        <w:t xml:space="preserve">. [online] </w:t>
      </w:r>
      <w:proofErr w:type="spellStart"/>
      <w:r>
        <w:rPr>
          <w:color w:val="000000"/>
        </w:rPr>
        <w:t>Ksapa</w:t>
      </w:r>
      <w:proofErr w:type="spellEnd"/>
      <w:r>
        <w:rPr>
          <w:color w:val="000000"/>
        </w:rPr>
        <w:t xml:space="preserve"> - </w:t>
      </w:r>
      <w:proofErr w:type="spellStart"/>
      <w:r>
        <w:rPr>
          <w:color w:val="000000"/>
        </w:rPr>
        <w:t>en</w:t>
      </w:r>
      <w:proofErr w:type="spellEnd"/>
      <w:r>
        <w:rPr>
          <w:color w:val="000000"/>
        </w:rPr>
        <w:t xml:space="preserve">. Available at: </w:t>
      </w:r>
      <w:hyperlink r:id="rId17" w:history="1">
        <w:r w:rsidRPr="00562B98">
          <w:rPr>
            <w:rStyle w:val="Hyperlink"/>
          </w:rPr>
          <w:t>https://ksapa.org/eu-digital-services-act-steps-to-compliance/</w:t>
        </w:r>
      </w:hyperlink>
    </w:p>
    <w:p w14:paraId="66F0903D" w14:textId="77777777" w:rsidR="00A932EB" w:rsidRDefault="00A932EB" w:rsidP="00A932EB">
      <w:pPr>
        <w:pStyle w:val="NormalWeb"/>
        <w:spacing w:line="360" w:lineRule="auto"/>
        <w:rPr>
          <w:color w:val="000000"/>
        </w:rPr>
      </w:pPr>
      <w:r>
        <w:rPr>
          <w:color w:val="000000"/>
        </w:rPr>
        <w:t>‌Jones, E. (2025). </w:t>
      </w:r>
      <w:r>
        <w:rPr>
          <w:i/>
          <w:iCs/>
          <w:color w:val="000000"/>
        </w:rPr>
        <w:t>How to Ensure Your App Stays Compliant with the European Digital Services Act</w:t>
      </w:r>
      <w:r>
        <w:rPr>
          <w:color w:val="000000"/>
        </w:rPr>
        <w:t xml:space="preserve">. [online] Yudu.com. Available at: </w:t>
      </w:r>
      <w:hyperlink r:id="rId18" w:history="1">
        <w:r w:rsidRPr="00562B98">
          <w:rPr>
            <w:rStyle w:val="Hyperlink"/>
          </w:rPr>
          <w:t>https://www.yudu.com/blog/trader-status-app-compliance-european-digital-services-act</w:t>
        </w:r>
      </w:hyperlink>
    </w:p>
    <w:p w14:paraId="35DA65E7" w14:textId="77777777" w:rsidR="00A932EB" w:rsidRDefault="00A932EB" w:rsidP="00A932EB">
      <w:pPr>
        <w:pStyle w:val="NormalWeb"/>
        <w:spacing w:before="0" w:beforeAutospacing="0" w:after="240" w:afterAutospacing="0" w:line="360" w:lineRule="auto"/>
        <w:rPr>
          <w:color w:val="000000"/>
        </w:rPr>
      </w:pPr>
      <w:r>
        <w:rPr>
          <w:color w:val="000000"/>
        </w:rPr>
        <w:t>Reuters (2024). </w:t>
      </w:r>
      <w:r>
        <w:rPr>
          <w:i/>
          <w:iCs/>
          <w:color w:val="000000"/>
        </w:rPr>
        <w:t>EU says Booking must comply with Digital Markets Act</w:t>
      </w:r>
      <w:r>
        <w:rPr>
          <w:color w:val="000000"/>
        </w:rPr>
        <w:t xml:space="preserve">. [online] Reuters. Available at: </w:t>
      </w:r>
      <w:hyperlink r:id="rId19" w:history="1">
        <w:r w:rsidRPr="00562B98">
          <w:rPr>
            <w:rStyle w:val="Hyperlink"/>
          </w:rPr>
          <w:t>https://www.reuters.com/technology/eu-says-booking-must-now-comply-with-digital-markets-act-2024-11-14/?utm_source=chatgpt.com</w:t>
        </w:r>
      </w:hyperlink>
    </w:p>
    <w:p w14:paraId="16841E6B" w14:textId="77777777" w:rsidR="00A932EB" w:rsidRDefault="00A932EB" w:rsidP="00A932EB">
      <w:pPr>
        <w:pStyle w:val="NormalWeb"/>
        <w:spacing w:before="0" w:beforeAutospacing="0" w:after="240" w:afterAutospacing="0" w:line="360" w:lineRule="auto"/>
        <w:rPr>
          <w:color w:val="000000"/>
        </w:rPr>
      </w:pPr>
      <w:r>
        <w:rPr>
          <w:color w:val="000000"/>
        </w:rPr>
        <w:t>Truevault.com. (2024). </w:t>
      </w:r>
      <w:proofErr w:type="spellStart"/>
      <w:r>
        <w:rPr>
          <w:i/>
          <w:iCs/>
          <w:color w:val="000000"/>
        </w:rPr>
        <w:t>TrueVault</w:t>
      </w:r>
      <w:proofErr w:type="spellEnd"/>
      <w:r>
        <w:rPr>
          <w:i/>
          <w:iCs/>
          <w:color w:val="000000"/>
        </w:rPr>
        <w:t xml:space="preserve"> | Key Takeaways from Ireland’s GDPR Case Studies</w:t>
      </w:r>
      <w:r>
        <w:rPr>
          <w:color w:val="000000"/>
        </w:rPr>
        <w:t xml:space="preserve">. [online] Available at: </w:t>
      </w:r>
      <w:hyperlink r:id="rId20" w:history="1">
        <w:r w:rsidRPr="00562B98">
          <w:rPr>
            <w:rStyle w:val="Hyperlink"/>
          </w:rPr>
          <w:t>https://www.truevault.com/learn/key-takeaways-from-irelands-gdpr-case-studies?utm_source=chatgpt.com</w:t>
        </w:r>
      </w:hyperlink>
    </w:p>
    <w:p w14:paraId="51BEA7F6" w14:textId="77777777" w:rsidR="00CE41EF" w:rsidRDefault="00CE41EF" w:rsidP="00CE41EF">
      <w:pPr>
        <w:pStyle w:val="NormalWeb"/>
        <w:spacing w:line="360" w:lineRule="auto"/>
        <w:jc w:val="both"/>
        <w:rPr>
          <w:color w:val="000000"/>
        </w:rPr>
      </w:pPr>
      <w:r>
        <w:rPr>
          <w:color w:val="000000"/>
        </w:rPr>
        <w:t>‌</w:t>
      </w:r>
    </w:p>
    <w:p w14:paraId="1A3E777D" w14:textId="77777777" w:rsidR="00EE658C" w:rsidRDefault="00EE658C" w:rsidP="00CE41EF">
      <w:pPr>
        <w:pStyle w:val="NormalWeb"/>
        <w:spacing w:line="360" w:lineRule="auto"/>
        <w:jc w:val="both"/>
        <w:rPr>
          <w:color w:val="000000"/>
        </w:rPr>
      </w:pPr>
    </w:p>
    <w:p w14:paraId="697AB832" w14:textId="77777777" w:rsidR="00E0775C" w:rsidRDefault="00E0775C" w:rsidP="00CE41EF">
      <w:pPr>
        <w:spacing w:before="100" w:beforeAutospacing="1" w:after="100" w:afterAutospacing="1"/>
      </w:pPr>
    </w:p>
    <w:sectPr w:rsidR="00E07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BED05" w14:textId="77777777" w:rsidR="00024466" w:rsidRDefault="00024466" w:rsidP="00CE41EF">
      <w:pPr>
        <w:spacing w:after="0" w:line="240" w:lineRule="auto"/>
      </w:pPr>
      <w:r>
        <w:separator/>
      </w:r>
    </w:p>
  </w:endnote>
  <w:endnote w:type="continuationSeparator" w:id="0">
    <w:p w14:paraId="7C81802E" w14:textId="77777777" w:rsidR="00024466" w:rsidRDefault="00024466" w:rsidP="00CE4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98A1E" w14:textId="77777777" w:rsidR="00024466" w:rsidRDefault="00024466" w:rsidP="00CE41EF">
      <w:pPr>
        <w:spacing w:after="0" w:line="240" w:lineRule="auto"/>
      </w:pPr>
      <w:r>
        <w:separator/>
      </w:r>
    </w:p>
  </w:footnote>
  <w:footnote w:type="continuationSeparator" w:id="0">
    <w:p w14:paraId="76093400" w14:textId="77777777" w:rsidR="00024466" w:rsidRDefault="00024466" w:rsidP="00CE4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990"/>
    <w:multiLevelType w:val="hybridMultilevel"/>
    <w:tmpl w:val="F81E4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80995"/>
    <w:multiLevelType w:val="hybridMultilevel"/>
    <w:tmpl w:val="B17A3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53439"/>
    <w:multiLevelType w:val="hybridMultilevel"/>
    <w:tmpl w:val="4A4822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4254DF"/>
    <w:multiLevelType w:val="multilevel"/>
    <w:tmpl w:val="59F8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06A13"/>
    <w:multiLevelType w:val="hybridMultilevel"/>
    <w:tmpl w:val="2D28E0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7CF1444"/>
    <w:multiLevelType w:val="hybridMultilevel"/>
    <w:tmpl w:val="74C62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90341EE"/>
    <w:multiLevelType w:val="hybridMultilevel"/>
    <w:tmpl w:val="F9889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8F3CFA"/>
    <w:multiLevelType w:val="hybridMultilevel"/>
    <w:tmpl w:val="1ADCF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884BA4"/>
    <w:multiLevelType w:val="hybridMultilevel"/>
    <w:tmpl w:val="30660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B64553"/>
    <w:multiLevelType w:val="hybridMultilevel"/>
    <w:tmpl w:val="0C022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C56D11"/>
    <w:multiLevelType w:val="hybridMultilevel"/>
    <w:tmpl w:val="10027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5B0154"/>
    <w:multiLevelType w:val="hybridMultilevel"/>
    <w:tmpl w:val="65945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5138F8"/>
    <w:multiLevelType w:val="hybridMultilevel"/>
    <w:tmpl w:val="6A48B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354843"/>
    <w:multiLevelType w:val="hybridMultilevel"/>
    <w:tmpl w:val="0FCEAC6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4B391BB8"/>
    <w:multiLevelType w:val="hybridMultilevel"/>
    <w:tmpl w:val="16A8AA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F971AE8"/>
    <w:multiLevelType w:val="hybridMultilevel"/>
    <w:tmpl w:val="E31C6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00209A"/>
    <w:multiLevelType w:val="multilevel"/>
    <w:tmpl w:val="C874C5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863E35"/>
    <w:multiLevelType w:val="hybridMultilevel"/>
    <w:tmpl w:val="67048D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6E56584"/>
    <w:multiLevelType w:val="hybridMultilevel"/>
    <w:tmpl w:val="9E2683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8324C16"/>
    <w:multiLevelType w:val="multilevel"/>
    <w:tmpl w:val="3CB6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843387"/>
    <w:multiLevelType w:val="hybridMultilevel"/>
    <w:tmpl w:val="23DAD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C24E6B"/>
    <w:multiLevelType w:val="hybridMultilevel"/>
    <w:tmpl w:val="4CDAA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966559"/>
    <w:multiLevelType w:val="hybridMultilevel"/>
    <w:tmpl w:val="922A0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400A7E"/>
    <w:multiLevelType w:val="hybridMultilevel"/>
    <w:tmpl w:val="4900E8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3CE665F"/>
    <w:multiLevelType w:val="hybridMultilevel"/>
    <w:tmpl w:val="2BA2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472D62"/>
    <w:multiLevelType w:val="hybridMultilevel"/>
    <w:tmpl w:val="9656F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1054B4"/>
    <w:multiLevelType w:val="hybridMultilevel"/>
    <w:tmpl w:val="66146B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548639999">
    <w:abstractNumId w:val="3"/>
  </w:num>
  <w:num w:numId="2" w16cid:durableId="1722441234">
    <w:abstractNumId w:val="19"/>
  </w:num>
  <w:num w:numId="3" w16cid:durableId="639769713">
    <w:abstractNumId w:val="16"/>
  </w:num>
  <w:num w:numId="4" w16cid:durableId="1230193549">
    <w:abstractNumId w:val="8"/>
  </w:num>
  <w:num w:numId="5" w16cid:durableId="2081250519">
    <w:abstractNumId w:val="24"/>
  </w:num>
  <w:num w:numId="6" w16cid:durableId="141430779">
    <w:abstractNumId w:val="25"/>
  </w:num>
  <w:num w:numId="7" w16cid:durableId="78601212">
    <w:abstractNumId w:val="21"/>
  </w:num>
  <w:num w:numId="8" w16cid:durableId="1824811500">
    <w:abstractNumId w:val="12"/>
  </w:num>
  <w:num w:numId="9" w16cid:durableId="103042479">
    <w:abstractNumId w:val="15"/>
  </w:num>
  <w:num w:numId="10" w16cid:durableId="1605989559">
    <w:abstractNumId w:val="11"/>
  </w:num>
  <w:num w:numId="11" w16cid:durableId="439960239">
    <w:abstractNumId w:val="22"/>
  </w:num>
  <w:num w:numId="12" w16cid:durableId="178544622">
    <w:abstractNumId w:val="20"/>
  </w:num>
  <w:num w:numId="13" w16cid:durableId="1560020591">
    <w:abstractNumId w:val="10"/>
  </w:num>
  <w:num w:numId="14" w16cid:durableId="1939168407">
    <w:abstractNumId w:val="23"/>
  </w:num>
  <w:num w:numId="15" w16cid:durableId="1960842821">
    <w:abstractNumId w:val="2"/>
  </w:num>
  <w:num w:numId="16" w16cid:durableId="1985964660">
    <w:abstractNumId w:val="17"/>
  </w:num>
  <w:num w:numId="17" w16cid:durableId="1427117606">
    <w:abstractNumId w:val="9"/>
  </w:num>
  <w:num w:numId="18" w16cid:durableId="1935896949">
    <w:abstractNumId w:val="5"/>
  </w:num>
  <w:num w:numId="19" w16cid:durableId="1076317916">
    <w:abstractNumId w:val="14"/>
  </w:num>
  <w:num w:numId="20" w16cid:durableId="82192349">
    <w:abstractNumId w:val="18"/>
  </w:num>
  <w:num w:numId="21" w16cid:durableId="30880443">
    <w:abstractNumId w:val="26"/>
  </w:num>
  <w:num w:numId="22" w16cid:durableId="1888223348">
    <w:abstractNumId w:val="4"/>
  </w:num>
  <w:num w:numId="23" w16cid:durableId="2003309389">
    <w:abstractNumId w:val="13"/>
  </w:num>
  <w:num w:numId="24" w16cid:durableId="1926449688">
    <w:abstractNumId w:val="0"/>
  </w:num>
  <w:num w:numId="25" w16cid:durableId="508176964">
    <w:abstractNumId w:val="1"/>
  </w:num>
  <w:num w:numId="26" w16cid:durableId="1560436411">
    <w:abstractNumId w:val="6"/>
  </w:num>
  <w:num w:numId="27" w16cid:durableId="753478157">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35"/>
    <w:rsid w:val="00024466"/>
    <w:rsid w:val="001D539A"/>
    <w:rsid w:val="001F1B4D"/>
    <w:rsid w:val="002A7E43"/>
    <w:rsid w:val="002B3C46"/>
    <w:rsid w:val="003A1A5C"/>
    <w:rsid w:val="004A3AB5"/>
    <w:rsid w:val="004E4335"/>
    <w:rsid w:val="005A18E0"/>
    <w:rsid w:val="00607451"/>
    <w:rsid w:val="00655DC6"/>
    <w:rsid w:val="00657770"/>
    <w:rsid w:val="00836E3A"/>
    <w:rsid w:val="008C6305"/>
    <w:rsid w:val="00987050"/>
    <w:rsid w:val="009E236C"/>
    <w:rsid w:val="009F0CC0"/>
    <w:rsid w:val="00A04D5E"/>
    <w:rsid w:val="00A4280E"/>
    <w:rsid w:val="00A549BD"/>
    <w:rsid w:val="00A932EB"/>
    <w:rsid w:val="00AD7F05"/>
    <w:rsid w:val="00AE34D7"/>
    <w:rsid w:val="00B42948"/>
    <w:rsid w:val="00B51742"/>
    <w:rsid w:val="00BC2A79"/>
    <w:rsid w:val="00BE112D"/>
    <w:rsid w:val="00C25A29"/>
    <w:rsid w:val="00CA4F7B"/>
    <w:rsid w:val="00CE41EF"/>
    <w:rsid w:val="00E0775C"/>
    <w:rsid w:val="00EE658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FEA0"/>
  <w15:docId w15:val="{F9D5CB5B-5664-46C2-B4A7-F83B10FF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39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C2A7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C2A79"/>
    <w:pPr>
      <w:keepNext/>
      <w:keepLines/>
      <w:spacing w:before="200" w:after="0"/>
      <w:outlineLvl w:val="1"/>
    </w:pPr>
    <w:rPr>
      <w:rFonts w:eastAsiaTheme="majorEastAsia" w:cstheme="majorBidi"/>
      <w:b/>
      <w:bCs/>
      <w:sz w:val="26"/>
      <w:szCs w:val="26"/>
    </w:rPr>
  </w:style>
  <w:style w:type="paragraph" w:styleId="Heading3">
    <w:name w:val="heading 3"/>
    <w:basedOn w:val="Normal"/>
    <w:link w:val="Heading3Char"/>
    <w:uiPriority w:val="9"/>
    <w:qFormat/>
    <w:rsid w:val="004E4335"/>
    <w:pPr>
      <w:spacing w:before="100" w:beforeAutospacing="1" w:after="100" w:afterAutospacing="1" w:line="240" w:lineRule="auto"/>
      <w:jc w:val="left"/>
      <w:outlineLvl w:val="2"/>
    </w:pPr>
    <w:rPr>
      <w:rFonts w:eastAsia="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E433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A7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C2A79"/>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BC2A79"/>
    <w:pPr>
      <w:pBdr>
        <w:bottom w:val="single" w:sz="8" w:space="4" w:color="4F81BD" w:themeColor="accent1"/>
      </w:pBdr>
      <w:spacing w:after="300"/>
      <w:contextualSpacing/>
      <w:jc w:val="center"/>
    </w:pPr>
    <w:rPr>
      <w:rFonts w:eastAsiaTheme="majorEastAsia" w:cstheme="majorBidi"/>
      <w:b/>
      <w:spacing w:val="5"/>
      <w:kern w:val="28"/>
      <w:sz w:val="56"/>
      <w:szCs w:val="52"/>
    </w:rPr>
  </w:style>
  <w:style w:type="character" w:customStyle="1" w:styleId="TitleChar">
    <w:name w:val="Title Char"/>
    <w:basedOn w:val="DefaultParagraphFont"/>
    <w:link w:val="Title"/>
    <w:uiPriority w:val="10"/>
    <w:rsid w:val="00BC2A79"/>
    <w:rPr>
      <w:rFonts w:ascii="Times New Roman" w:eastAsiaTheme="majorEastAsia" w:hAnsi="Times New Roman" w:cstheme="majorBidi"/>
      <w:b/>
      <w:spacing w:val="5"/>
      <w:kern w:val="28"/>
      <w:sz w:val="56"/>
      <w:szCs w:val="52"/>
    </w:rPr>
  </w:style>
  <w:style w:type="character" w:customStyle="1" w:styleId="Heading3Char">
    <w:name w:val="Heading 3 Char"/>
    <w:basedOn w:val="DefaultParagraphFont"/>
    <w:link w:val="Heading3"/>
    <w:uiPriority w:val="9"/>
    <w:rsid w:val="004E4335"/>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E4335"/>
    <w:rPr>
      <w:b/>
      <w:bCs/>
    </w:rPr>
  </w:style>
  <w:style w:type="character" w:customStyle="1" w:styleId="relative">
    <w:name w:val="relative"/>
    <w:basedOn w:val="DefaultParagraphFont"/>
    <w:rsid w:val="004E4335"/>
  </w:style>
  <w:style w:type="character" w:customStyle="1" w:styleId="ml-1">
    <w:name w:val="ml-1"/>
    <w:basedOn w:val="DefaultParagraphFont"/>
    <w:rsid w:val="004E4335"/>
  </w:style>
  <w:style w:type="character" w:customStyle="1" w:styleId="max-w-full">
    <w:name w:val="max-w-full"/>
    <w:basedOn w:val="DefaultParagraphFont"/>
    <w:rsid w:val="004E4335"/>
  </w:style>
  <w:style w:type="character" w:customStyle="1" w:styleId="-mr-1">
    <w:name w:val="-mr-1"/>
    <w:basedOn w:val="DefaultParagraphFont"/>
    <w:rsid w:val="004E4335"/>
  </w:style>
  <w:style w:type="character" w:styleId="Emphasis">
    <w:name w:val="Emphasis"/>
    <w:basedOn w:val="DefaultParagraphFont"/>
    <w:uiPriority w:val="20"/>
    <w:qFormat/>
    <w:rsid w:val="004E4335"/>
    <w:rPr>
      <w:i/>
      <w:iCs/>
    </w:rPr>
  </w:style>
  <w:style w:type="character" w:customStyle="1" w:styleId="Heading4Char">
    <w:name w:val="Heading 4 Char"/>
    <w:basedOn w:val="DefaultParagraphFont"/>
    <w:link w:val="Heading4"/>
    <w:uiPriority w:val="9"/>
    <w:semiHidden/>
    <w:rsid w:val="004E4335"/>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A549BD"/>
    <w:pPr>
      <w:spacing w:before="100" w:beforeAutospacing="1" w:after="100" w:afterAutospacing="1" w:line="240" w:lineRule="auto"/>
      <w:jc w:val="left"/>
    </w:pPr>
    <w:rPr>
      <w:rFonts w:eastAsia="Times New Roman" w:cs="Times New Roman"/>
      <w:szCs w:val="24"/>
      <w:lang w:bidi="hi-IN"/>
    </w:rPr>
  </w:style>
  <w:style w:type="character" w:styleId="Hyperlink">
    <w:name w:val="Hyperlink"/>
    <w:basedOn w:val="DefaultParagraphFont"/>
    <w:uiPriority w:val="99"/>
    <w:unhideWhenUsed/>
    <w:rsid w:val="00EE658C"/>
    <w:rPr>
      <w:color w:val="0000FF" w:themeColor="hyperlink"/>
      <w:u w:val="single"/>
    </w:rPr>
  </w:style>
  <w:style w:type="character" w:customStyle="1" w:styleId="overflow-hidden">
    <w:name w:val="overflow-hidden"/>
    <w:basedOn w:val="DefaultParagraphFont"/>
    <w:rsid w:val="00CE41EF"/>
  </w:style>
  <w:style w:type="paragraph" w:styleId="Header">
    <w:name w:val="header"/>
    <w:basedOn w:val="Normal"/>
    <w:link w:val="HeaderChar"/>
    <w:uiPriority w:val="99"/>
    <w:unhideWhenUsed/>
    <w:rsid w:val="00CE4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1EF"/>
    <w:rPr>
      <w:rFonts w:ascii="Times New Roman" w:hAnsi="Times New Roman"/>
      <w:sz w:val="24"/>
    </w:rPr>
  </w:style>
  <w:style w:type="paragraph" w:styleId="Footer">
    <w:name w:val="footer"/>
    <w:basedOn w:val="Normal"/>
    <w:link w:val="FooterChar"/>
    <w:uiPriority w:val="99"/>
    <w:unhideWhenUsed/>
    <w:rsid w:val="00CE4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1EF"/>
    <w:rPr>
      <w:rFonts w:ascii="Times New Roman" w:hAnsi="Times New Roman"/>
      <w:sz w:val="24"/>
    </w:rPr>
  </w:style>
  <w:style w:type="paragraph" w:styleId="TOCHeading">
    <w:name w:val="TOC Heading"/>
    <w:basedOn w:val="Heading1"/>
    <w:next w:val="Normal"/>
    <w:uiPriority w:val="39"/>
    <w:semiHidden/>
    <w:unhideWhenUsed/>
    <w:qFormat/>
    <w:rsid w:val="00CE41EF"/>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CE41EF"/>
    <w:pPr>
      <w:spacing w:after="100"/>
    </w:pPr>
  </w:style>
  <w:style w:type="paragraph" w:styleId="BalloonText">
    <w:name w:val="Balloon Text"/>
    <w:basedOn w:val="Normal"/>
    <w:link w:val="BalloonTextChar"/>
    <w:uiPriority w:val="99"/>
    <w:semiHidden/>
    <w:unhideWhenUsed/>
    <w:rsid w:val="00CE4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1EF"/>
    <w:rPr>
      <w:rFonts w:ascii="Tahoma" w:hAnsi="Tahoma" w:cs="Tahoma"/>
      <w:sz w:val="16"/>
      <w:szCs w:val="16"/>
    </w:rPr>
  </w:style>
  <w:style w:type="paragraph" w:styleId="ListParagraph">
    <w:name w:val="List Paragraph"/>
    <w:basedOn w:val="Normal"/>
    <w:uiPriority w:val="34"/>
    <w:qFormat/>
    <w:rsid w:val="00836E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645295">
      <w:bodyDiv w:val="1"/>
      <w:marLeft w:val="0"/>
      <w:marRight w:val="0"/>
      <w:marTop w:val="0"/>
      <w:marBottom w:val="0"/>
      <w:divBdr>
        <w:top w:val="none" w:sz="0" w:space="0" w:color="auto"/>
        <w:left w:val="none" w:sz="0" w:space="0" w:color="auto"/>
        <w:bottom w:val="none" w:sz="0" w:space="0" w:color="auto"/>
        <w:right w:val="none" w:sz="0" w:space="0" w:color="auto"/>
      </w:divBdr>
      <w:divsChild>
        <w:div w:id="423385588">
          <w:marLeft w:val="0"/>
          <w:marRight w:val="0"/>
          <w:marTop w:val="0"/>
          <w:marBottom w:val="0"/>
          <w:divBdr>
            <w:top w:val="none" w:sz="0" w:space="0" w:color="auto"/>
            <w:left w:val="none" w:sz="0" w:space="0" w:color="auto"/>
            <w:bottom w:val="none" w:sz="0" w:space="0" w:color="auto"/>
            <w:right w:val="none" w:sz="0" w:space="0" w:color="auto"/>
          </w:divBdr>
          <w:divsChild>
            <w:div w:id="395324206">
              <w:marLeft w:val="0"/>
              <w:marRight w:val="0"/>
              <w:marTop w:val="0"/>
              <w:marBottom w:val="0"/>
              <w:divBdr>
                <w:top w:val="none" w:sz="0" w:space="0" w:color="auto"/>
                <w:left w:val="none" w:sz="0" w:space="0" w:color="auto"/>
                <w:bottom w:val="none" w:sz="0" w:space="0" w:color="auto"/>
                <w:right w:val="none" w:sz="0" w:space="0" w:color="auto"/>
              </w:divBdr>
              <w:divsChild>
                <w:div w:id="372124012">
                  <w:marLeft w:val="0"/>
                  <w:marRight w:val="0"/>
                  <w:marTop w:val="0"/>
                  <w:marBottom w:val="0"/>
                  <w:divBdr>
                    <w:top w:val="none" w:sz="0" w:space="0" w:color="auto"/>
                    <w:left w:val="none" w:sz="0" w:space="0" w:color="auto"/>
                    <w:bottom w:val="none" w:sz="0" w:space="0" w:color="auto"/>
                    <w:right w:val="none" w:sz="0" w:space="0" w:color="auto"/>
                  </w:divBdr>
                  <w:divsChild>
                    <w:div w:id="1551960218">
                      <w:marLeft w:val="0"/>
                      <w:marRight w:val="0"/>
                      <w:marTop w:val="0"/>
                      <w:marBottom w:val="0"/>
                      <w:divBdr>
                        <w:top w:val="none" w:sz="0" w:space="0" w:color="auto"/>
                        <w:left w:val="none" w:sz="0" w:space="0" w:color="auto"/>
                        <w:bottom w:val="none" w:sz="0" w:space="0" w:color="auto"/>
                        <w:right w:val="none" w:sz="0" w:space="0" w:color="auto"/>
                      </w:divBdr>
                      <w:divsChild>
                        <w:div w:id="1302610497">
                          <w:marLeft w:val="0"/>
                          <w:marRight w:val="0"/>
                          <w:marTop w:val="0"/>
                          <w:marBottom w:val="0"/>
                          <w:divBdr>
                            <w:top w:val="none" w:sz="0" w:space="0" w:color="auto"/>
                            <w:left w:val="none" w:sz="0" w:space="0" w:color="auto"/>
                            <w:bottom w:val="none" w:sz="0" w:space="0" w:color="auto"/>
                            <w:right w:val="none" w:sz="0" w:space="0" w:color="auto"/>
                          </w:divBdr>
                          <w:divsChild>
                            <w:div w:id="667681844">
                              <w:marLeft w:val="0"/>
                              <w:marRight w:val="0"/>
                              <w:marTop w:val="0"/>
                              <w:marBottom w:val="0"/>
                              <w:divBdr>
                                <w:top w:val="none" w:sz="0" w:space="0" w:color="auto"/>
                                <w:left w:val="none" w:sz="0" w:space="0" w:color="auto"/>
                                <w:bottom w:val="none" w:sz="0" w:space="0" w:color="auto"/>
                                <w:right w:val="none" w:sz="0" w:space="0" w:color="auto"/>
                              </w:divBdr>
                              <w:divsChild>
                                <w:div w:id="1648977154">
                                  <w:marLeft w:val="0"/>
                                  <w:marRight w:val="0"/>
                                  <w:marTop w:val="0"/>
                                  <w:marBottom w:val="0"/>
                                  <w:divBdr>
                                    <w:top w:val="none" w:sz="0" w:space="0" w:color="auto"/>
                                    <w:left w:val="none" w:sz="0" w:space="0" w:color="auto"/>
                                    <w:bottom w:val="none" w:sz="0" w:space="0" w:color="auto"/>
                                    <w:right w:val="none" w:sz="0" w:space="0" w:color="auto"/>
                                  </w:divBdr>
                                  <w:divsChild>
                                    <w:div w:id="193732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59498">
                          <w:marLeft w:val="0"/>
                          <w:marRight w:val="0"/>
                          <w:marTop w:val="0"/>
                          <w:marBottom w:val="0"/>
                          <w:divBdr>
                            <w:top w:val="none" w:sz="0" w:space="0" w:color="auto"/>
                            <w:left w:val="none" w:sz="0" w:space="0" w:color="auto"/>
                            <w:bottom w:val="none" w:sz="0" w:space="0" w:color="auto"/>
                            <w:right w:val="none" w:sz="0" w:space="0" w:color="auto"/>
                          </w:divBdr>
                          <w:divsChild>
                            <w:div w:id="1419861035">
                              <w:marLeft w:val="0"/>
                              <w:marRight w:val="0"/>
                              <w:marTop w:val="0"/>
                              <w:marBottom w:val="0"/>
                              <w:divBdr>
                                <w:top w:val="none" w:sz="0" w:space="0" w:color="auto"/>
                                <w:left w:val="none" w:sz="0" w:space="0" w:color="auto"/>
                                <w:bottom w:val="none" w:sz="0" w:space="0" w:color="auto"/>
                                <w:right w:val="none" w:sz="0" w:space="0" w:color="auto"/>
                              </w:divBdr>
                              <w:divsChild>
                                <w:div w:id="127371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283274">
      <w:bodyDiv w:val="1"/>
      <w:marLeft w:val="0"/>
      <w:marRight w:val="0"/>
      <w:marTop w:val="0"/>
      <w:marBottom w:val="0"/>
      <w:divBdr>
        <w:top w:val="none" w:sz="0" w:space="0" w:color="auto"/>
        <w:left w:val="none" w:sz="0" w:space="0" w:color="auto"/>
        <w:bottom w:val="none" w:sz="0" w:space="0" w:color="auto"/>
        <w:right w:val="none" w:sz="0" w:space="0" w:color="auto"/>
      </w:divBdr>
    </w:div>
    <w:div w:id="418528057">
      <w:bodyDiv w:val="1"/>
      <w:marLeft w:val="0"/>
      <w:marRight w:val="0"/>
      <w:marTop w:val="0"/>
      <w:marBottom w:val="0"/>
      <w:divBdr>
        <w:top w:val="none" w:sz="0" w:space="0" w:color="auto"/>
        <w:left w:val="none" w:sz="0" w:space="0" w:color="auto"/>
        <w:bottom w:val="none" w:sz="0" w:space="0" w:color="auto"/>
        <w:right w:val="none" w:sz="0" w:space="0" w:color="auto"/>
      </w:divBdr>
    </w:div>
    <w:div w:id="428740584">
      <w:bodyDiv w:val="1"/>
      <w:marLeft w:val="0"/>
      <w:marRight w:val="0"/>
      <w:marTop w:val="0"/>
      <w:marBottom w:val="0"/>
      <w:divBdr>
        <w:top w:val="none" w:sz="0" w:space="0" w:color="auto"/>
        <w:left w:val="none" w:sz="0" w:space="0" w:color="auto"/>
        <w:bottom w:val="none" w:sz="0" w:space="0" w:color="auto"/>
        <w:right w:val="none" w:sz="0" w:space="0" w:color="auto"/>
      </w:divBdr>
    </w:div>
    <w:div w:id="474836618">
      <w:bodyDiv w:val="1"/>
      <w:marLeft w:val="0"/>
      <w:marRight w:val="0"/>
      <w:marTop w:val="0"/>
      <w:marBottom w:val="0"/>
      <w:divBdr>
        <w:top w:val="none" w:sz="0" w:space="0" w:color="auto"/>
        <w:left w:val="none" w:sz="0" w:space="0" w:color="auto"/>
        <w:bottom w:val="none" w:sz="0" w:space="0" w:color="auto"/>
        <w:right w:val="none" w:sz="0" w:space="0" w:color="auto"/>
      </w:divBdr>
    </w:div>
    <w:div w:id="487786300">
      <w:bodyDiv w:val="1"/>
      <w:marLeft w:val="0"/>
      <w:marRight w:val="0"/>
      <w:marTop w:val="0"/>
      <w:marBottom w:val="0"/>
      <w:divBdr>
        <w:top w:val="none" w:sz="0" w:space="0" w:color="auto"/>
        <w:left w:val="none" w:sz="0" w:space="0" w:color="auto"/>
        <w:bottom w:val="none" w:sz="0" w:space="0" w:color="auto"/>
        <w:right w:val="none" w:sz="0" w:space="0" w:color="auto"/>
      </w:divBdr>
    </w:div>
    <w:div w:id="494800657">
      <w:bodyDiv w:val="1"/>
      <w:marLeft w:val="0"/>
      <w:marRight w:val="0"/>
      <w:marTop w:val="0"/>
      <w:marBottom w:val="0"/>
      <w:divBdr>
        <w:top w:val="none" w:sz="0" w:space="0" w:color="auto"/>
        <w:left w:val="none" w:sz="0" w:space="0" w:color="auto"/>
        <w:bottom w:val="none" w:sz="0" w:space="0" w:color="auto"/>
        <w:right w:val="none" w:sz="0" w:space="0" w:color="auto"/>
      </w:divBdr>
    </w:div>
    <w:div w:id="643126564">
      <w:bodyDiv w:val="1"/>
      <w:marLeft w:val="0"/>
      <w:marRight w:val="0"/>
      <w:marTop w:val="0"/>
      <w:marBottom w:val="0"/>
      <w:divBdr>
        <w:top w:val="none" w:sz="0" w:space="0" w:color="auto"/>
        <w:left w:val="none" w:sz="0" w:space="0" w:color="auto"/>
        <w:bottom w:val="none" w:sz="0" w:space="0" w:color="auto"/>
        <w:right w:val="none" w:sz="0" w:space="0" w:color="auto"/>
      </w:divBdr>
    </w:div>
    <w:div w:id="739014653">
      <w:bodyDiv w:val="1"/>
      <w:marLeft w:val="0"/>
      <w:marRight w:val="0"/>
      <w:marTop w:val="0"/>
      <w:marBottom w:val="0"/>
      <w:divBdr>
        <w:top w:val="none" w:sz="0" w:space="0" w:color="auto"/>
        <w:left w:val="none" w:sz="0" w:space="0" w:color="auto"/>
        <w:bottom w:val="none" w:sz="0" w:space="0" w:color="auto"/>
        <w:right w:val="none" w:sz="0" w:space="0" w:color="auto"/>
      </w:divBdr>
    </w:div>
    <w:div w:id="740256403">
      <w:bodyDiv w:val="1"/>
      <w:marLeft w:val="0"/>
      <w:marRight w:val="0"/>
      <w:marTop w:val="0"/>
      <w:marBottom w:val="0"/>
      <w:divBdr>
        <w:top w:val="none" w:sz="0" w:space="0" w:color="auto"/>
        <w:left w:val="none" w:sz="0" w:space="0" w:color="auto"/>
        <w:bottom w:val="none" w:sz="0" w:space="0" w:color="auto"/>
        <w:right w:val="none" w:sz="0" w:space="0" w:color="auto"/>
      </w:divBdr>
    </w:div>
    <w:div w:id="775178073">
      <w:bodyDiv w:val="1"/>
      <w:marLeft w:val="0"/>
      <w:marRight w:val="0"/>
      <w:marTop w:val="0"/>
      <w:marBottom w:val="0"/>
      <w:divBdr>
        <w:top w:val="none" w:sz="0" w:space="0" w:color="auto"/>
        <w:left w:val="none" w:sz="0" w:space="0" w:color="auto"/>
        <w:bottom w:val="none" w:sz="0" w:space="0" w:color="auto"/>
        <w:right w:val="none" w:sz="0" w:space="0" w:color="auto"/>
      </w:divBdr>
    </w:div>
    <w:div w:id="818768221">
      <w:bodyDiv w:val="1"/>
      <w:marLeft w:val="0"/>
      <w:marRight w:val="0"/>
      <w:marTop w:val="0"/>
      <w:marBottom w:val="0"/>
      <w:divBdr>
        <w:top w:val="none" w:sz="0" w:space="0" w:color="auto"/>
        <w:left w:val="none" w:sz="0" w:space="0" w:color="auto"/>
        <w:bottom w:val="none" w:sz="0" w:space="0" w:color="auto"/>
        <w:right w:val="none" w:sz="0" w:space="0" w:color="auto"/>
      </w:divBdr>
    </w:div>
    <w:div w:id="902443511">
      <w:bodyDiv w:val="1"/>
      <w:marLeft w:val="0"/>
      <w:marRight w:val="0"/>
      <w:marTop w:val="0"/>
      <w:marBottom w:val="0"/>
      <w:divBdr>
        <w:top w:val="none" w:sz="0" w:space="0" w:color="auto"/>
        <w:left w:val="none" w:sz="0" w:space="0" w:color="auto"/>
        <w:bottom w:val="none" w:sz="0" w:space="0" w:color="auto"/>
        <w:right w:val="none" w:sz="0" w:space="0" w:color="auto"/>
      </w:divBdr>
    </w:div>
    <w:div w:id="1218736525">
      <w:bodyDiv w:val="1"/>
      <w:marLeft w:val="0"/>
      <w:marRight w:val="0"/>
      <w:marTop w:val="0"/>
      <w:marBottom w:val="0"/>
      <w:divBdr>
        <w:top w:val="none" w:sz="0" w:space="0" w:color="auto"/>
        <w:left w:val="none" w:sz="0" w:space="0" w:color="auto"/>
        <w:bottom w:val="none" w:sz="0" w:space="0" w:color="auto"/>
        <w:right w:val="none" w:sz="0" w:space="0" w:color="auto"/>
      </w:divBdr>
    </w:div>
    <w:div w:id="1263105768">
      <w:bodyDiv w:val="1"/>
      <w:marLeft w:val="0"/>
      <w:marRight w:val="0"/>
      <w:marTop w:val="0"/>
      <w:marBottom w:val="0"/>
      <w:divBdr>
        <w:top w:val="none" w:sz="0" w:space="0" w:color="auto"/>
        <w:left w:val="none" w:sz="0" w:space="0" w:color="auto"/>
        <w:bottom w:val="none" w:sz="0" w:space="0" w:color="auto"/>
        <w:right w:val="none" w:sz="0" w:space="0" w:color="auto"/>
      </w:divBdr>
    </w:div>
    <w:div w:id="1292516613">
      <w:bodyDiv w:val="1"/>
      <w:marLeft w:val="0"/>
      <w:marRight w:val="0"/>
      <w:marTop w:val="0"/>
      <w:marBottom w:val="0"/>
      <w:divBdr>
        <w:top w:val="none" w:sz="0" w:space="0" w:color="auto"/>
        <w:left w:val="none" w:sz="0" w:space="0" w:color="auto"/>
        <w:bottom w:val="none" w:sz="0" w:space="0" w:color="auto"/>
        <w:right w:val="none" w:sz="0" w:space="0" w:color="auto"/>
      </w:divBdr>
    </w:div>
    <w:div w:id="1362441907">
      <w:bodyDiv w:val="1"/>
      <w:marLeft w:val="0"/>
      <w:marRight w:val="0"/>
      <w:marTop w:val="0"/>
      <w:marBottom w:val="0"/>
      <w:divBdr>
        <w:top w:val="none" w:sz="0" w:space="0" w:color="auto"/>
        <w:left w:val="none" w:sz="0" w:space="0" w:color="auto"/>
        <w:bottom w:val="none" w:sz="0" w:space="0" w:color="auto"/>
        <w:right w:val="none" w:sz="0" w:space="0" w:color="auto"/>
      </w:divBdr>
    </w:div>
    <w:div w:id="1465931973">
      <w:bodyDiv w:val="1"/>
      <w:marLeft w:val="0"/>
      <w:marRight w:val="0"/>
      <w:marTop w:val="0"/>
      <w:marBottom w:val="0"/>
      <w:divBdr>
        <w:top w:val="none" w:sz="0" w:space="0" w:color="auto"/>
        <w:left w:val="none" w:sz="0" w:space="0" w:color="auto"/>
        <w:bottom w:val="none" w:sz="0" w:space="0" w:color="auto"/>
        <w:right w:val="none" w:sz="0" w:space="0" w:color="auto"/>
      </w:divBdr>
    </w:div>
    <w:div w:id="1538739272">
      <w:bodyDiv w:val="1"/>
      <w:marLeft w:val="0"/>
      <w:marRight w:val="0"/>
      <w:marTop w:val="0"/>
      <w:marBottom w:val="0"/>
      <w:divBdr>
        <w:top w:val="none" w:sz="0" w:space="0" w:color="auto"/>
        <w:left w:val="none" w:sz="0" w:space="0" w:color="auto"/>
        <w:bottom w:val="none" w:sz="0" w:space="0" w:color="auto"/>
        <w:right w:val="none" w:sz="0" w:space="0" w:color="auto"/>
      </w:divBdr>
    </w:div>
    <w:div w:id="1608082859">
      <w:bodyDiv w:val="1"/>
      <w:marLeft w:val="0"/>
      <w:marRight w:val="0"/>
      <w:marTop w:val="0"/>
      <w:marBottom w:val="0"/>
      <w:divBdr>
        <w:top w:val="none" w:sz="0" w:space="0" w:color="auto"/>
        <w:left w:val="none" w:sz="0" w:space="0" w:color="auto"/>
        <w:bottom w:val="none" w:sz="0" w:space="0" w:color="auto"/>
        <w:right w:val="none" w:sz="0" w:space="0" w:color="auto"/>
      </w:divBdr>
    </w:div>
    <w:div w:id="1661688777">
      <w:bodyDiv w:val="1"/>
      <w:marLeft w:val="0"/>
      <w:marRight w:val="0"/>
      <w:marTop w:val="0"/>
      <w:marBottom w:val="0"/>
      <w:divBdr>
        <w:top w:val="none" w:sz="0" w:space="0" w:color="auto"/>
        <w:left w:val="none" w:sz="0" w:space="0" w:color="auto"/>
        <w:bottom w:val="none" w:sz="0" w:space="0" w:color="auto"/>
        <w:right w:val="none" w:sz="0" w:space="0" w:color="auto"/>
      </w:divBdr>
    </w:div>
    <w:div w:id="1705210064">
      <w:bodyDiv w:val="1"/>
      <w:marLeft w:val="0"/>
      <w:marRight w:val="0"/>
      <w:marTop w:val="0"/>
      <w:marBottom w:val="0"/>
      <w:divBdr>
        <w:top w:val="none" w:sz="0" w:space="0" w:color="auto"/>
        <w:left w:val="none" w:sz="0" w:space="0" w:color="auto"/>
        <w:bottom w:val="none" w:sz="0" w:space="0" w:color="auto"/>
        <w:right w:val="none" w:sz="0" w:space="0" w:color="auto"/>
      </w:divBdr>
    </w:div>
    <w:div w:id="1710759373">
      <w:bodyDiv w:val="1"/>
      <w:marLeft w:val="0"/>
      <w:marRight w:val="0"/>
      <w:marTop w:val="0"/>
      <w:marBottom w:val="0"/>
      <w:divBdr>
        <w:top w:val="none" w:sz="0" w:space="0" w:color="auto"/>
        <w:left w:val="none" w:sz="0" w:space="0" w:color="auto"/>
        <w:bottom w:val="none" w:sz="0" w:space="0" w:color="auto"/>
        <w:right w:val="none" w:sz="0" w:space="0" w:color="auto"/>
      </w:divBdr>
    </w:div>
    <w:div w:id="1749384025">
      <w:bodyDiv w:val="1"/>
      <w:marLeft w:val="0"/>
      <w:marRight w:val="0"/>
      <w:marTop w:val="0"/>
      <w:marBottom w:val="0"/>
      <w:divBdr>
        <w:top w:val="none" w:sz="0" w:space="0" w:color="auto"/>
        <w:left w:val="none" w:sz="0" w:space="0" w:color="auto"/>
        <w:bottom w:val="none" w:sz="0" w:space="0" w:color="auto"/>
        <w:right w:val="none" w:sz="0" w:space="0" w:color="auto"/>
      </w:divBdr>
    </w:div>
    <w:div w:id="1751731902">
      <w:bodyDiv w:val="1"/>
      <w:marLeft w:val="0"/>
      <w:marRight w:val="0"/>
      <w:marTop w:val="0"/>
      <w:marBottom w:val="0"/>
      <w:divBdr>
        <w:top w:val="none" w:sz="0" w:space="0" w:color="auto"/>
        <w:left w:val="none" w:sz="0" w:space="0" w:color="auto"/>
        <w:bottom w:val="none" w:sz="0" w:space="0" w:color="auto"/>
        <w:right w:val="none" w:sz="0" w:space="0" w:color="auto"/>
      </w:divBdr>
    </w:div>
    <w:div w:id="1778527510">
      <w:bodyDiv w:val="1"/>
      <w:marLeft w:val="0"/>
      <w:marRight w:val="0"/>
      <w:marTop w:val="0"/>
      <w:marBottom w:val="0"/>
      <w:divBdr>
        <w:top w:val="none" w:sz="0" w:space="0" w:color="auto"/>
        <w:left w:val="none" w:sz="0" w:space="0" w:color="auto"/>
        <w:bottom w:val="none" w:sz="0" w:space="0" w:color="auto"/>
        <w:right w:val="none" w:sz="0" w:space="0" w:color="auto"/>
      </w:divBdr>
    </w:div>
    <w:div w:id="1819759792">
      <w:bodyDiv w:val="1"/>
      <w:marLeft w:val="0"/>
      <w:marRight w:val="0"/>
      <w:marTop w:val="0"/>
      <w:marBottom w:val="0"/>
      <w:divBdr>
        <w:top w:val="none" w:sz="0" w:space="0" w:color="auto"/>
        <w:left w:val="none" w:sz="0" w:space="0" w:color="auto"/>
        <w:bottom w:val="none" w:sz="0" w:space="0" w:color="auto"/>
        <w:right w:val="none" w:sz="0" w:space="0" w:color="auto"/>
      </w:divBdr>
    </w:div>
    <w:div w:id="1854807586">
      <w:bodyDiv w:val="1"/>
      <w:marLeft w:val="0"/>
      <w:marRight w:val="0"/>
      <w:marTop w:val="0"/>
      <w:marBottom w:val="0"/>
      <w:divBdr>
        <w:top w:val="none" w:sz="0" w:space="0" w:color="auto"/>
        <w:left w:val="none" w:sz="0" w:space="0" w:color="auto"/>
        <w:bottom w:val="none" w:sz="0" w:space="0" w:color="auto"/>
        <w:right w:val="none" w:sz="0" w:space="0" w:color="auto"/>
      </w:divBdr>
    </w:div>
    <w:div w:id="2081639151">
      <w:bodyDiv w:val="1"/>
      <w:marLeft w:val="0"/>
      <w:marRight w:val="0"/>
      <w:marTop w:val="0"/>
      <w:marBottom w:val="0"/>
      <w:divBdr>
        <w:top w:val="none" w:sz="0" w:space="0" w:color="auto"/>
        <w:left w:val="none" w:sz="0" w:space="0" w:color="auto"/>
        <w:bottom w:val="none" w:sz="0" w:space="0" w:color="auto"/>
        <w:right w:val="none" w:sz="0" w:space="0" w:color="auto"/>
      </w:divBdr>
    </w:div>
    <w:div w:id="213840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insentmasons.com/out-law/news/businesses-can-learn-from-airbnb-data-protection-reprimand?utm_source=chatgpt.com" TargetMode="External"/><Relationship Id="rId18" Type="http://schemas.openxmlformats.org/officeDocument/2006/relationships/hyperlink" Target="https://www.yudu.com/blog/trader-status-app-compliance-european-digital-services-ac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ttc.org/news-article/travel-and-tourism-set-to-break-all-records-in-2024-reveals-wttc" TargetMode="External"/><Relationship Id="rId17" Type="http://schemas.openxmlformats.org/officeDocument/2006/relationships/hyperlink" Target="https://ksapa.org/eu-digital-services-act-steps-to-compliance/" TargetMode="External"/><Relationship Id="rId2" Type="http://schemas.openxmlformats.org/officeDocument/2006/relationships/numbering" Target="numbering.xml"/><Relationship Id="rId16" Type="http://schemas.openxmlformats.org/officeDocument/2006/relationships/hyperlink" Target="https://commission.europa.eu/strategy-and-policy/priorities-2019-2024/europe-fit-digital-age/digital-services-act_en?utm_source=chatgpt.com" TargetMode="External"/><Relationship Id="rId20" Type="http://schemas.openxmlformats.org/officeDocument/2006/relationships/hyperlink" Target="https://www.truevault.com/learn/key-takeaways-from-irelands-gdpr-case-studie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pr.com/pr-115711-global-virtual-tourism-market.html?utm_source=chatgpt.com" TargetMode="External"/><Relationship Id="rId5" Type="http://schemas.openxmlformats.org/officeDocument/2006/relationships/webSettings" Target="webSettings.xml"/><Relationship Id="rId15" Type="http://schemas.openxmlformats.org/officeDocument/2006/relationships/hyperlink" Target="https://transition-pathways.europa.eu/articles/eu-tourism-2024-key-updates-and-emerging-trends-1" TargetMode="External"/><Relationship Id="rId10" Type="http://schemas.openxmlformats.org/officeDocument/2006/relationships/hyperlink" Target="https://www.fortunebusinessinsights.com/virtual-tour-software-market-106811" TargetMode="External"/><Relationship Id="rId19" Type="http://schemas.openxmlformats.org/officeDocument/2006/relationships/hyperlink" Target="https://www.reuters.com/technology/eu-says-booking-must-now-comply-with-digital-markets-act-2024-11-14/?utm_source=chatgpt.com" TargetMode="External"/><Relationship Id="rId4" Type="http://schemas.openxmlformats.org/officeDocument/2006/relationships/settings" Target="settings.xml"/><Relationship Id="rId9" Type="http://schemas.openxmlformats.org/officeDocument/2006/relationships/hyperlink" Target="https://commission.europa.eu/strategy-and-policy/priorities-2019-2024/europe-fit-digital-age/digital-markets-act-ensuring-fair-and-open-digital-markets_en?utm_source=chatgpt.com" TargetMode="External"/><Relationship Id="rId14" Type="http://schemas.openxmlformats.org/officeDocument/2006/relationships/hyperlink" Target="https://www.siteminder.com/r/digital-markets-act/?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9701A-2750-48B4-BA8B-8ED22F36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4917</Words>
  <Characters>28028</Characters>
  <Application>Microsoft Office Word</Application>
  <DocSecurity>0</DocSecurity>
  <Lines>233</Lines>
  <Paragraphs>65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    </vt:lpstr>
      <vt:lpstr>Section 1: Digital Market Analysis (600-800 words)</vt:lpstr>
      <vt:lpstr>Section 2: EU Digital and Privacy Regulations</vt:lpstr>
      <vt:lpstr>Section 3: Regulatory Compliance Checklist</vt:lpstr>
      <vt:lpstr>Section 4: Legal Barriers Assessment</vt:lpstr>
      <vt:lpstr>Conclusion </vt:lpstr>
      <vt:lpstr>References </vt:lpstr>
    </vt:vector>
  </TitlesOfParts>
  <Company/>
  <LinksUpToDate>false</LinksUpToDate>
  <CharactersWithSpaces>32880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sahil antil</cp:lastModifiedBy>
  <cp:revision>4</cp:revision>
  <dcterms:created xsi:type="dcterms:W3CDTF">2025-03-27T11:13:00Z</dcterms:created>
  <dcterms:modified xsi:type="dcterms:W3CDTF">2025-04-03T23:21:00Z</dcterms:modified>
</cp:coreProperties>
</file>