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9DE89"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51B1D45" w14:textId="77777777" w:rsidR="00672345" w:rsidRPr="0019504D" w:rsidRDefault="00672345" w:rsidP="00672345">
      <w:pPr>
        <w:rPr>
          <w:b/>
          <w:bCs/>
          <w:lang w:val="en-US"/>
        </w:rPr>
      </w:pPr>
      <w:r>
        <w:rPr>
          <w:b/>
          <w:bCs/>
          <w:lang w:val="en-US"/>
        </w:rPr>
        <w:t xml:space="preserve">Cultural Heritage Management </w:t>
      </w:r>
    </w:p>
    <w:p w14:paraId="7C3E836E"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054508FA"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44761598" w14:textId="77777777" w:rsidR="00672345" w:rsidRDefault="00672345"/>
    <w:p w14:paraId="01273998" w14:textId="77777777" w:rsidR="00672345" w:rsidRDefault="00672345"/>
    <w:p w14:paraId="58D939BC" w14:textId="77777777" w:rsidR="00672345" w:rsidRDefault="00672345"/>
    <w:p w14:paraId="2088C002" w14:textId="77777777" w:rsidR="00672345" w:rsidRDefault="00672345"/>
    <w:p w14:paraId="393AE272" w14:textId="77777777" w:rsidR="00672345" w:rsidRDefault="00672345"/>
    <w:p w14:paraId="230E0176" w14:textId="77777777" w:rsidR="00672345" w:rsidRDefault="00672345"/>
    <w:p w14:paraId="6B5AE1BC" w14:textId="77777777" w:rsidR="00672345" w:rsidRDefault="00672345"/>
    <w:p w14:paraId="1892C948" w14:textId="77777777" w:rsidR="00672345" w:rsidRDefault="00672345"/>
    <w:p w14:paraId="52409CDB" w14:textId="77777777" w:rsidR="00672345" w:rsidRDefault="00672345"/>
    <w:p w14:paraId="13CE6543" w14:textId="77777777" w:rsidR="00672345" w:rsidRDefault="00672345"/>
    <w:p w14:paraId="700F7DCC" w14:textId="77777777" w:rsidR="00672345" w:rsidRDefault="00672345"/>
    <w:p w14:paraId="1D59FFBC" w14:textId="77777777" w:rsidR="00672345" w:rsidRDefault="00672345"/>
    <w:p w14:paraId="20B49642" w14:textId="77777777" w:rsidR="00672345" w:rsidRDefault="00672345"/>
    <w:p w14:paraId="4AF515FA"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3758F3E8" w14:textId="77777777" w:rsidR="00016EE8" w:rsidRDefault="00016EE8" w:rsidP="00016EE8">
      <w:pPr>
        <w:rPr>
          <w:lang w:val="en-US"/>
        </w:rPr>
      </w:pPr>
    </w:p>
    <w:p w14:paraId="6A91EE2F"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7B6B7848"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64F261FB" w14:textId="77777777" w:rsidR="005E1FD5" w:rsidRPr="005E1FD5" w:rsidRDefault="005E1FD5" w:rsidP="005E1FD5">
      <w:pPr>
        <w:spacing w:line="276" w:lineRule="auto"/>
        <w:rPr>
          <w:lang w:val="en-US"/>
        </w:rPr>
      </w:pPr>
    </w:p>
    <w:p w14:paraId="41A5D5E4"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120B6166"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59A44A2A"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0EBE0B5F"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2BC6F462" w14:textId="77777777" w:rsidR="00CF34F8" w:rsidRDefault="005E1FD5" w:rsidP="005E1FD5">
      <w:pPr>
        <w:pStyle w:val="ListParagraph"/>
        <w:numPr>
          <w:ilvl w:val="0"/>
          <w:numId w:val="9"/>
        </w:numPr>
        <w:spacing w:line="276" w:lineRule="auto"/>
        <w:rPr>
          <w:lang w:val="en-US"/>
        </w:rPr>
      </w:pPr>
      <w:r w:rsidRPr="005E1FD5">
        <w:rPr>
          <w:lang w:val="en-US"/>
        </w:rPr>
        <w:t>Possible mitigation measures</w:t>
      </w:r>
    </w:p>
    <w:p w14:paraId="2A518FF4" w14:textId="77777777" w:rsidR="001B53D4" w:rsidRDefault="001B53D4" w:rsidP="001B53D4">
      <w:pPr>
        <w:pStyle w:val="ListParagraph"/>
        <w:spacing w:line="276" w:lineRule="auto"/>
        <w:ind w:left="0"/>
        <w:rPr>
          <w:lang w:val="en-US"/>
        </w:rPr>
      </w:pPr>
    </w:p>
    <w:p w14:paraId="73374BAE" w14:textId="77777777" w:rsidR="001B53D4" w:rsidRDefault="001B53D4" w:rsidP="001B53D4">
      <w:pPr>
        <w:pStyle w:val="ListParagraph"/>
        <w:spacing w:line="276" w:lineRule="auto"/>
        <w:ind w:left="0"/>
        <w:rPr>
          <w:lang w:val="en-US"/>
        </w:rPr>
      </w:pPr>
    </w:p>
    <w:p w14:paraId="0276836F" w14:textId="77777777" w:rsidR="001B53D4" w:rsidRDefault="001B53D4" w:rsidP="001B53D4">
      <w:pPr>
        <w:pStyle w:val="ListParagraph"/>
        <w:spacing w:line="276" w:lineRule="auto"/>
        <w:ind w:left="0"/>
        <w:rPr>
          <w:lang w:val="en-US"/>
        </w:rPr>
      </w:pPr>
    </w:p>
    <w:p w14:paraId="77248973" w14:textId="77777777" w:rsidR="001B53D4" w:rsidRDefault="001B53D4" w:rsidP="001B53D4">
      <w:pPr>
        <w:pStyle w:val="ListParagraph"/>
        <w:spacing w:line="276" w:lineRule="auto"/>
        <w:ind w:left="0"/>
        <w:rPr>
          <w:lang w:val="en-US"/>
        </w:rPr>
      </w:pPr>
    </w:p>
    <w:p w14:paraId="2D45F49F" w14:textId="77777777" w:rsidR="001B53D4" w:rsidRDefault="001B53D4" w:rsidP="001B53D4">
      <w:pPr>
        <w:pStyle w:val="ListParagraph"/>
        <w:spacing w:line="276" w:lineRule="auto"/>
        <w:ind w:left="0"/>
        <w:rPr>
          <w:lang w:val="en-US"/>
        </w:rPr>
      </w:pPr>
    </w:p>
    <w:p w14:paraId="259CF979" w14:textId="77777777" w:rsidR="001B53D4" w:rsidRDefault="001B53D4" w:rsidP="001B53D4">
      <w:pPr>
        <w:pStyle w:val="ListParagraph"/>
        <w:spacing w:line="276" w:lineRule="auto"/>
        <w:ind w:left="0"/>
        <w:rPr>
          <w:lang w:val="en-US"/>
        </w:rPr>
      </w:pPr>
    </w:p>
    <w:p w14:paraId="3FF168BB" w14:textId="77777777" w:rsidR="001B53D4" w:rsidRDefault="001B53D4" w:rsidP="001B53D4">
      <w:pPr>
        <w:pStyle w:val="ListParagraph"/>
        <w:spacing w:line="276" w:lineRule="auto"/>
        <w:ind w:left="0"/>
        <w:rPr>
          <w:lang w:val="en-US"/>
        </w:rPr>
      </w:pPr>
    </w:p>
    <w:p w14:paraId="12AF0EBD" w14:textId="77777777" w:rsidR="001B53D4" w:rsidRDefault="001B53D4" w:rsidP="001B53D4">
      <w:pPr>
        <w:pStyle w:val="ListParagraph"/>
        <w:spacing w:line="276" w:lineRule="auto"/>
        <w:ind w:left="0"/>
        <w:rPr>
          <w:lang w:val="en-US"/>
        </w:rPr>
      </w:pPr>
    </w:p>
    <w:p w14:paraId="6D8ADB05" w14:textId="77777777" w:rsidR="001B53D4" w:rsidRDefault="001B53D4" w:rsidP="001B53D4">
      <w:pPr>
        <w:pStyle w:val="ListParagraph"/>
        <w:spacing w:line="276" w:lineRule="auto"/>
        <w:ind w:left="0"/>
        <w:rPr>
          <w:lang w:val="en-US"/>
        </w:rPr>
      </w:pPr>
    </w:p>
    <w:p w14:paraId="6013F4AC" w14:textId="77777777" w:rsidR="001B53D4" w:rsidRDefault="001B53D4" w:rsidP="001B53D4">
      <w:pPr>
        <w:pStyle w:val="ListParagraph"/>
        <w:spacing w:line="276" w:lineRule="auto"/>
        <w:ind w:left="0"/>
        <w:rPr>
          <w:lang w:val="en-US"/>
        </w:rPr>
      </w:pPr>
    </w:p>
    <w:p w14:paraId="6B70A429" w14:textId="77777777" w:rsidR="001B53D4" w:rsidRDefault="001B53D4" w:rsidP="001B53D4">
      <w:pPr>
        <w:pStyle w:val="ListParagraph"/>
        <w:spacing w:line="276" w:lineRule="auto"/>
        <w:ind w:left="0"/>
        <w:rPr>
          <w:lang w:val="en-US"/>
        </w:rPr>
      </w:pPr>
    </w:p>
    <w:p w14:paraId="26786351" w14:textId="77777777" w:rsidR="001B53D4" w:rsidRDefault="001B53D4" w:rsidP="001B53D4">
      <w:pPr>
        <w:pStyle w:val="ListParagraph"/>
        <w:spacing w:line="276" w:lineRule="auto"/>
        <w:ind w:left="0"/>
        <w:rPr>
          <w:lang w:val="en-US"/>
        </w:rPr>
      </w:pPr>
    </w:p>
    <w:p w14:paraId="19645CC0" w14:textId="77777777" w:rsidR="001B53D4" w:rsidRDefault="001B53D4" w:rsidP="001B53D4">
      <w:pPr>
        <w:pStyle w:val="ListParagraph"/>
        <w:spacing w:line="276" w:lineRule="auto"/>
        <w:ind w:left="0"/>
        <w:rPr>
          <w:lang w:val="en-US"/>
        </w:rPr>
      </w:pPr>
    </w:p>
    <w:p w14:paraId="5021CDB8" w14:textId="77777777" w:rsidR="001B53D4" w:rsidRDefault="001B53D4" w:rsidP="001B53D4">
      <w:pPr>
        <w:pStyle w:val="ListParagraph"/>
        <w:spacing w:line="276" w:lineRule="auto"/>
        <w:ind w:left="0"/>
        <w:rPr>
          <w:lang w:val="en-US"/>
        </w:rPr>
      </w:pPr>
    </w:p>
    <w:p w14:paraId="4D172159" w14:textId="77777777" w:rsidR="001B53D4" w:rsidRDefault="001B53D4" w:rsidP="001B53D4">
      <w:pPr>
        <w:pStyle w:val="ListParagraph"/>
        <w:spacing w:line="276" w:lineRule="auto"/>
        <w:ind w:left="0"/>
        <w:rPr>
          <w:lang w:val="en-US"/>
        </w:rPr>
      </w:pPr>
    </w:p>
    <w:p w14:paraId="0BA98807" w14:textId="77777777" w:rsidR="001B53D4" w:rsidRDefault="001B53D4" w:rsidP="001B53D4">
      <w:pPr>
        <w:pStyle w:val="ListParagraph"/>
        <w:spacing w:line="276" w:lineRule="auto"/>
        <w:ind w:left="0"/>
        <w:rPr>
          <w:lang w:val="en-US"/>
        </w:rPr>
      </w:pPr>
      <w:r>
        <w:rPr>
          <w:lang w:val="en-US"/>
        </w:rPr>
        <w:t>\</w:t>
      </w:r>
    </w:p>
    <w:p w14:paraId="50F96CA8" w14:textId="77777777" w:rsidR="003659A9" w:rsidRDefault="003659A9" w:rsidP="003659A9">
      <w:pPr>
        <w:pStyle w:val="ListParagraph"/>
        <w:spacing w:line="276" w:lineRule="auto"/>
        <w:rPr>
          <w:b/>
          <w:bCs/>
          <w:lang w:val="en-GB"/>
        </w:rPr>
      </w:pPr>
      <w:r w:rsidRPr="003659A9">
        <w:rPr>
          <w:b/>
          <w:bCs/>
          <w:lang w:val="en-GB"/>
        </w:rPr>
        <w:lastRenderedPageBreak/>
        <w:t>1. Can Different Stakeholders Assign Different Values to the Same Heritage Attribute?</w:t>
      </w:r>
    </w:p>
    <w:p w14:paraId="52CB1806" w14:textId="77777777" w:rsidR="003659A9" w:rsidRPr="003659A9" w:rsidRDefault="003659A9" w:rsidP="003659A9">
      <w:pPr>
        <w:pStyle w:val="ListParagraph"/>
        <w:spacing w:line="276" w:lineRule="auto"/>
        <w:rPr>
          <w:b/>
          <w:bCs/>
          <w:lang w:val="en-GB"/>
        </w:rPr>
      </w:pPr>
    </w:p>
    <w:p w14:paraId="0BCA4AAB" w14:textId="77777777" w:rsidR="003659A9" w:rsidRPr="003659A9" w:rsidRDefault="003659A9" w:rsidP="003659A9">
      <w:pPr>
        <w:pStyle w:val="ListParagraph"/>
        <w:spacing w:line="276" w:lineRule="auto"/>
        <w:rPr>
          <w:lang w:val="en-GB"/>
        </w:rPr>
      </w:pPr>
      <w:r w:rsidRPr="003659A9">
        <w:rPr>
          <w:lang w:val="en-GB"/>
        </w:rPr>
        <w:t>Different stakeholders often assign different values to the same heritage attribute because cultural heritage serves multiple functions in society. Heritage places and objects may have historical, social, spiritual, educational, environmental, and economic significance, and stakeholders prioritize these values differently according to their interests and experiences.</w:t>
      </w:r>
    </w:p>
    <w:p w14:paraId="6A9F293B" w14:textId="77777777" w:rsidR="003659A9" w:rsidRPr="003659A9" w:rsidRDefault="003659A9" w:rsidP="003659A9">
      <w:pPr>
        <w:pStyle w:val="ListParagraph"/>
        <w:spacing w:line="276" w:lineRule="auto"/>
        <w:rPr>
          <w:lang w:val="en-GB"/>
        </w:rPr>
      </w:pPr>
      <w:r w:rsidRPr="003659A9">
        <w:rPr>
          <w:lang w:val="en-GB"/>
        </w:rPr>
        <w:t xml:space="preserve">For example, a historic lighthouse may be valued by conservation professionals for its architectural integrity and historical importance in maritime navigation. </w:t>
      </w:r>
      <w:proofErr w:type="gramStart"/>
      <w:r w:rsidRPr="003659A9">
        <w:rPr>
          <w:lang w:val="en-GB"/>
        </w:rPr>
        <w:t>Local residents</w:t>
      </w:r>
      <w:proofErr w:type="gramEnd"/>
      <w:r w:rsidRPr="003659A9">
        <w:rPr>
          <w:lang w:val="en-GB"/>
        </w:rPr>
        <w:t xml:space="preserve"> may associate the lighthouse with community identity and collective memory. Tourists may appreciate it as a scenic attraction and photography destination, while local businesses may view it as a source of tourism revenue. Environmental groups may focus on its role within the surrounding coastal landscape and ecosystem.</w:t>
      </w:r>
    </w:p>
    <w:p w14:paraId="76FDB597" w14:textId="77777777" w:rsidR="003659A9" w:rsidRPr="003659A9" w:rsidRDefault="003659A9" w:rsidP="003659A9">
      <w:pPr>
        <w:pStyle w:val="ListParagraph"/>
        <w:spacing w:line="276" w:lineRule="auto"/>
        <w:rPr>
          <w:lang w:val="en-GB"/>
        </w:rPr>
      </w:pPr>
      <w:r w:rsidRPr="003659A9">
        <w:rPr>
          <w:lang w:val="en-GB"/>
        </w:rPr>
        <w:t xml:space="preserve">These differing perspectives can influence management decisions. A proposal to construct new tourism facilities near the lighthouse may be supported by business owners seeking economic benefits but opposed by conservationists concerned about visual impacts on the historic setting. Similarly, </w:t>
      </w:r>
      <w:proofErr w:type="gramStart"/>
      <w:r w:rsidRPr="003659A9">
        <w:rPr>
          <w:lang w:val="en-GB"/>
        </w:rPr>
        <w:t>local residents</w:t>
      </w:r>
      <w:proofErr w:type="gramEnd"/>
      <w:r w:rsidRPr="003659A9">
        <w:rPr>
          <w:lang w:val="en-GB"/>
        </w:rPr>
        <w:t xml:space="preserve"> may support adaptive reuse projects that provide community benefits, while heritage experts may advocate stricter preservation measures.</w:t>
      </w:r>
    </w:p>
    <w:p w14:paraId="7E2C570A" w14:textId="77777777" w:rsidR="003659A9" w:rsidRPr="003659A9" w:rsidRDefault="003659A9" w:rsidP="003659A9">
      <w:pPr>
        <w:pStyle w:val="ListParagraph"/>
        <w:spacing w:line="276" w:lineRule="auto"/>
        <w:rPr>
          <w:lang w:val="en-GB"/>
        </w:rPr>
      </w:pPr>
      <w:r w:rsidRPr="003659A9">
        <w:rPr>
          <w:lang w:val="en-GB"/>
        </w:rPr>
        <w:t>The challenge for heritage managers is to balance these competing interests while maintaining the site's significance. Heritage Impact Assessments (HIAs), stakeholder consultations, and participatory planning processes are commonly used to understand diverse viewpoints and identify acceptable solutions. Such approaches help ensure that development does not undermine the heritage values that make a site important.</w:t>
      </w:r>
    </w:p>
    <w:p w14:paraId="06141E23" w14:textId="77777777" w:rsidR="003659A9" w:rsidRPr="003659A9" w:rsidRDefault="003659A9" w:rsidP="003659A9">
      <w:pPr>
        <w:pStyle w:val="ListParagraph"/>
        <w:spacing w:line="276" w:lineRule="auto"/>
        <w:rPr>
          <w:lang w:val="en-GB"/>
        </w:rPr>
      </w:pPr>
      <w:r w:rsidRPr="003659A9">
        <w:rPr>
          <w:lang w:val="en-GB"/>
        </w:rPr>
        <w:t>Modern heritage management therefore recognizes that heritage significance is not fixed or universally agreed upon. Instead, it is shaped by dialogue among stakeholders whose values may overlap, complement, or conflict with one another. By acknowledging these multiple perspectives, managers can develop more inclusive and sustainable conservation strategies.</w:t>
      </w:r>
    </w:p>
    <w:p w14:paraId="20A4E3BC" w14:textId="7D35E4DA" w:rsidR="003659A9" w:rsidRDefault="003659A9" w:rsidP="003659A9">
      <w:pPr>
        <w:pStyle w:val="ListParagraph"/>
        <w:spacing w:line="276" w:lineRule="auto"/>
        <w:rPr>
          <w:lang w:val="en-GB"/>
        </w:rPr>
      </w:pPr>
    </w:p>
    <w:p w14:paraId="4E04B1B9" w14:textId="77777777" w:rsidR="003659A9" w:rsidRDefault="003659A9" w:rsidP="003659A9">
      <w:pPr>
        <w:pStyle w:val="ListParagraph"/>
        <w:spacing w:line="276" w:lineRule="auto"/>
        <w:rPr>
          <w:lang w:val="en-GB"/>
        </w:rPr>
      </w:pPr>
    </w:p>
    <w:p w14:paraId="44399235" w14:textId="77777777" w:rsidR="003659A9" w:rsidRDefault="003659A9" w:rsidP="003659A9">
      <w:pPr>
        <w:pStyle w:val="ListParagraph"/>
        <w:spacing w:line="276" w:lineRule="auto"/>
        <w:rPr>
          <w:lang w:val="en-GB"/>
        </w:rPr>
      </w:pPr>
    </w:p>
    <w:p w14:paraId="06481C35" w14:textId="77777777" w:rsidR="003659A9" w:rsidRDefault="003659A9" w:rsidP="003659A9">
      <w:pPr>
        <w:pStyle w:val="ListParagraph"/>
        <w:spacing w:line="276" w:lineRule="auto"/>
        <w:rPr>
          <w:lang w:val="en-GB"/>
        </w:rPr>
      </w:pPr>
    </w:p>
    <w:p w14:paraId="11056AB6" w14:textId="77777777" w:rsidR="003659A9" w:rsidRDefault="003659A9" w:rsidP="003659A9">
      <w:pPr>
        <w:pStyle w:val="ListParagraph"/>
        <w:spacing w:line="276" w:lineRule="auto"/>
        <w:rPr>
          <w:lang w:val="en-GB"/>
        </w:rPr>
      </w:pPr>
    </w:p>
    <w:p w14:paraId="5D62E262" w14:textId="77777777" w:rsidR="003659A9" w:rsidRDefault="003659A9" w:rsidP="003659A9">
      <w:pPr>
        <w:pStyle w:val="ListParagraph"/>
        <w:spacing w:line="276" w:lineRule="auto"/>
        <w:rPr>
          <w:lang w:val="en-GB"/>
        </w:rPr>
      </w:pPr>
    </w:p>
    <w:p w14:paraId="00C04060" w14:textId="77777777" w:rsidR="003659A9" w:rsidRDefault="003659A9" w:rsidP="003659A9">
      <w:pPr>
        <w:pStyle w:val="ListParagraph"/>
        <w:spacing w:line="276" w:lineRule="auto"/>
        <w:rPr>
          <w:lang w:val="en-GB"/>
        </w:rPr>
      </w:pPr>
    </w:p>
    <w:p w14:paraId="3F78CB98" w14:textId="77777777" w:rsidR="003659A9" w:rsidRDefault="003659A9" w:rsidP="003659A9">
      <w:pPr>
        <w:pStyle w:val="ListParagraph"/>
        <w:spacing w:line="276" w:lineRule="auto"/>
        <w:rPr>
          <w:lang w:val="en-GB"/>
        </w:rPr>
      </w:pPr>
    </w:p>
    <w:p w14:paraId="378EE8CA" w14:textId="77777777" w:rsidR="003659A9" w:rsidRDefault="003659A9" w:rsidP="003659A9">
      <w:pPr>
        <w:pStyle w:val="ListParagraph"/>
        <w:spacing w:line="276" w:lineRule="auto"/>
        <w:rPr>
          <w:lang w:val="en-GB"/>
        </w:rPr>
      </w:pPr>
    </w:p>
    <w:p w14:paraId="16CD7ECA" w14:textId="77777777" w:rsidR="003659A9" w:rsidRDefault="003659A9" w:rsidP="003659A9">
      <w:pPr>
        <w:pStyle w:val="ListParagraph"/>
        <w:spacing w:line="276" w:lineRule="auto"/>
        <w:rPr>
          <w:lang w:val="en-GB"/>
        </w:rPr>
      </w:pPr>
    </w:p>
    <w:p w14:paraId="61550102" w14:textId="77777777" w:rsidR="003659A9" w:rsidRPr="003659A9" w:rsidRDefault="003659A9" w:rsidP="003659A9">
      <w:pPr>
        <w:pStyle w:val="ListParagraph"/>
        <w:spacing w:line="276" w:lineRule="auto"/>
        <w:rPr>
          <w:lang w:val="en-GB"/>
        </w:rPr>
      </w:pPr>
    </w:p>
    <w:p w14:paraId="70C1610A" w14:textId="77777777" w:rsidR="003659A9" w:rsidRPr="003659A9" w:rsidRDefault="003659A9" w:rsidP="003659A9">
      <w:pPr>
        <w:pStyle w:val="ListParagraph"/>
        <w:spacing w:line="276" w:lineRule="auto"/>
        <w:rPr>
          <w:lang w:val="en-GB"/>
        </w:rPr>
      </w:pPr>
      <w:r w:rsidRPr="003659A9">
        <w:rPr>
          <w:lang w:val="en-GB"/>
        </w:rPr>
        <w:t>2. Evaluation of Five Attributes from the Acropolis of Athens, Greece</w:t>
      </w:r>
    </w:p>
    <w:p w14:paraId="45B4A0E3" w14:textId="77777777" w:rsidR="003659A9" w:rsidRPr="003659A9" w:rsidRDefault="003659A9" w:rsidP="003659A9">
      <w:pPr>
        <w:pStyle w:val="ListParagraph"/>
        <w:spacing w:line="276" w:lineRule="auto"/>
        <w:rPr>
          <w:lang w:val="en-GB"/>
        </w:rPr>
      </w:pPr>
      <w:r w:rsidRPr="003659A9">
        <w:rPr>
          <w:lang w:val="en-GB"/>
        </w:rPr>
        <w:t>The Acropolis of Athens is one of the world's most influential cultural heritage sites and a UNESCO World Heritage Site. It symbolizes the achievements of Classical Greek civilization and continues to represent democracy, philosophy, architecture, and artistic excellence.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0"/>
        <w:gridCol w:w="1800"/>
        <w:gridCol w:w="1656"/>
        <w:gridCol w:w="1864"/>
        <w:gridCol w:w="1796"/>
      </w:tblGrid>
      <w:tr w:rsidR="003659A9" w:rsidRPr="003659A9" w14:paraId="32A5E558" w14:textId="77777777">
        <w:trPr>
          <w:tblHeader/>
          <w:tblCellSpacing w:w="15" w:type="dxa"/>
        </w:trPr>
        <w:tc>
          <w:tcPr>
            <w:tcW w:w="0" w:type="auto"/>
            <w:vAlign w:val="center"/>
            <w:hideMark/>
          </w:tcPr>
          <w:p w14:paraId="3D8CFFCE" w14:textId="77777777" w:rsidR="003659A9" w:rsidRPr="003659A9" w:rsidRDefault="003659A9" w:rsidP="003659A9">
            <w:pPr>
              <w:pStyle w:val="ListParagraph"/>
              <w:spacing w:line="276" w:lineRule="auto"/>
              <w:rPr>
                <w:lang w:val="en-GB"/>
              </w:rPr>
            </w:pPr>
            <w:r w:rsidRPr="003659A9">
              <w:rPr>
                <w:lang w:val="en-GB"/>
              </w:rPr>
              <w:t>Heritage Attribute</w:t>
            </w:r>
          </w:p>
        </w:tc>
        <w:tc>
          <w:tcPr>
            <w:tcW w:w="0" w:type="auto"/>
            <w:vAlign w:val="center"/>
            <w:hideMark/>
          </w:tcPr>
          <w:p w14:paraId="653E456B" w14:textId="77777777" w:rsidR="003659A9" w:rsidRPr="003659A9" w:rsidRDefault="003659A9" w:rsidP="003659A9">
            <w:pPr>
              <w:pStyle w:val="ListParagraph"/>
              <w:spacing w:line="276" w:lineRule="auto"/>
              <w:rPr>
                <w:lang w:val="en-GB"/>
              </w:rPr>
            </w:pPr>
            <w:r w:rsidRPr="003659A9">
              <w:rPr>
                <w:lang w:val="en-GB"/>
              </w:rPr>
              <w:t>Heritage Value Conveyed</w:t>
            </w:r>
          </w:p>
        </w:tc>
        <w:tc>
          <w:tcPr>
            <w:tcW w:w="0" w:type="auto"/>
            <w:vAlign w:val="center"/>
            <w:hideMark/>
          </w:tcPr>
          <w:p w14:paraId="20FA13EE" w14:textId="77777777" w:rsidR="003659A9" w:rsidRPr="003659A9" w:rsidRDefault="003659A9" w:rsidP="003659A9">
            <w:pPr>
              <w:pStyle w:val="ListParagraph"/>
              <w:spacing w:line="276" w:lineRule="auto"/>
              <w:rPr>
                <w:lang w:val="en-GB"/>
              </w:rPr>
            </w:pPr>
            <w:r w:rsidRPr="003659A9">
              <w:rPr>
                <w:lang w:val="en-GB"/>
              </w:rPr>
              <w:t>Significance Level</w:t>
            </w:r>
          </w:p>
        </w:tc>
        <w:tc>
          <w:tcPr>
            <w:tcW w:w="0" w:type="auto"/>
            <w:vAlign w:val="center"/>
            <w:hideMark/>
          </w:tcPr>
          <w:p w14:paraId="34DB672E" w14:textId="77777777" w:rsidR="003659A9" w:rsidRPr="003659A9" w:rsidRDefault="003659A9" w:rsidP="003659A9">
            <w:pPr>
              <w:pStyle w:val="ListParagraph"/>
              <w:spacing w:line="276" w:lineRule="auto"/>
              <w:rPr>
                <w:lang w:val="en-GB"/>
              </w:rPr>
            </w:pPr>
            <w:r w:rsidRPr="003659A9">
              <w:rPr>
                <w:lang w:val="en-GB"/>
              </w:rPr>
              <w:t>Potential Impacts from Development</w:t>
            </w:r>
          </w:p>
        </w:tc>
        <w:tc>
          <w:tcPr>
            <w:tcW w:w="0" w:type="auto"/>
            <w:vAlign w:val="center"/>
            <w:hideMark/>
          </w:tcPr>
          <w:p w14:paraId="601221C1" w14:textId="77777777" w:rsidR="003659A9" w:rsidRPr="003659A9" w:rsidRDefault="003659A9" w:rsidP="003659A9">
            <w:pPr>
              <w:pStyle w:val="ListParagraph"/>
              <w:spacing w:line="276" w:lineRule="auto"/>
              <w:rPr>
                <w:lang w:val="en-GB"/>
              </w:rPr>
            </w:pPr>
            <w:r w:rsidRPr="003659A9">
              <w:rPr>
                <w:lang w:val="en-GB"/>
              </w:rPr>
              <w:t>Possible Mitigation Measures</w:t>
            </w:r>
          </w:p>
        </w:tc>
      </w:tr>
      <w:tr w:rsidR="003659A9" w:rsidRPr="003659A9" w14:paraId="21A842DD" w14:textId="77777777">
        <w:trPr>
          <w:tblCellSpacing w:w="15" w:type="dxa"/>
        </w:trPr>
        <w:tc>
          <w:tcPr>
            <w:tcW w:w="0" w:type="auto"/>
            <w:vAlign w:val="center"/>
            <w:hideMark/>
          </w:tcPr>
          <w:p w14:paraId="215C40F4" w14:textId="77777777" w:rsidR="003659A9" w:rsidRPr="003659A9" w:rsidRDefault="003659A9" w:rsidP="003659A9">
            <w:pPr>
              <w:pStyle w:val="ListParagraph"/>
              <w:spacing w:line="276" w:lineRule="auto"/>
              <w:rPr>
                <w:lang w:val="en-GB"/>
              </w:rPr>
            </w:pPr>
            <w:r w:rsidRPr="003659A9">
              <w:rPr>
                <w:lang w:val="en-GB"/>
              </w:rPr>
              <w:t>Parthenon</w:t>
            </w:r>
          </w:p>
        </w:tc>
        <w:tc>
          <w:tcPr>
            <w:tcW w:w="0" w:type="auto"/>
            <w:vAlign w:val="center"/>
            <w:hideMark/>
          </w:tcPr>
          <w:p w14:paraId="6B349E44" w14:textId="77777777" w:rsidR="003659A9" w:rsidRPr="003659A9" w:rsidRDefault="003659A9" w:rsidP="003659A9">
            <w:pPr>
              <w:pStyle w:val="ListParagraph"/>
              <w:spacing w:line="276" w:lineRule="auto"/>
              <w:rPr>
                <w:lang w:val="en-GB"/>
              </w:rPr>
            </w:pPr>
            <w:r w:rsidRPr="003659A9">
              <w:rPr>
                <w:lang w:val="en-GB"/>
              </w:rPr>
              <w:t>Architectural, historical, and symbolic value</w:t>
            </w:r>
          </w:p>
        </w:tc>
        <w:tc>
          <w:tcPr>
            <w:tcW w:w="0" w:type="auto"/>
            <w:vAlign w:val="center"/>
            <w:hideMark/>
          </w:tcPr>
          <w:p w14:paraId="5CA8776F" w14:textId="77777777" w:rsidR="003659A9" w:rsidRPr="003659A9" w:rsidRDefault="003659A9" w:rsidP="003659A9">
            <w:pPr>
              <w:pStyle w:val="ListParagraph"/>
              <w:spacing w:line="276" w:lineRule="auto"/>
              <w:rPr>
                <w:lang w:val="en-GB"/>
              </w:rPr>
            </w:pPr>
            <w:r w:rsidRPr="003659A9">
              <w:rPr>
                <w:lang w:val="en-GB"/>
              </w:rPr>
              <w:t>Very High</w:t>
            </w:r>
          </w:p>
        </w:tc>
        <w:tc>
          <w:tcPr>
            <w:tcW w:w="0" w:type="auto"/>
            <w:vAlign w:val="center"/>
            <w:hideMark/>
          </w:tcPr>
          <w:p w14:paraId="45FACA58" w14:textId="77777777" w:rsidR="003659A9" w:rsidRPr="003659A9" w:rsidRDefault="003659A9" w:rsidP="003659A9">
            <w:pPr>
              <w:pStyle w:val="ListParagraph"/>
              <w:spacing w:line="276" w:lineRule="auto"/>
              <w:rPr>
                <w:lang w:val="en-GB"/>
              </w:rPr>
            </w:pPr>
            <w:r w:rsidRPr="003659A9">
              <w:rPr>
                <w:lang w:val="en-GB"/>
              </w:rPr>
              <w:t>Air pollution, vibration from construction, visitor pressure</w:t>
            </w:r>
          </w:p>
        </w:tc>
        <w:tc>
          <w:tcPr>
            <w:tcW w:w="0" w:type="auto"/>
            <w:vAlign w:val="center"/>
            <w:hideMark/>
          </w:tcPr>
          <w:p w14:paraId="413176D3" w14:textId="77777777" w:rsidR="003659A9" w:rsidRPr="003659A9" w:rsidRDefault="003659A9" w:rsidP="003659A9">
            <w:pPr>
              <w:pStyle w:val="ListParagraph"/>
              <w:spacing w:line="276" w:lineRule="auto"/>
              <w:rPr>
                <w:lang w:val="en-GB"/>
              </w:rPr>
            </w:pPr>
            <w:r w:rsidRPr="003659A9">
              <w:rPr>
                <w:lang w:val="en-GB"/>
              </w:rPr>
              <w:t>Strict conservation controls, monitoring systems, visitor management</w:t>
            </w:r>
          </w:p>
        </w:tc>
      </w:tr>
      <w:tr w:rsidR="003659A9" w:rsidRPr="003659A9" w14:paraId="1BC33216" w14:textId="77777777">
        <w:trPr>
          <w:tblCellSpacing w:w="15" w:type="dxa"/>
        </w:trPr>
        <w:tc>
          <w:tcPr>
            <w:tcW w:w="0" w:type="auto"/>
            <w:vAlign w:val="center"/>
            <w:hideMark/>
          </w:tcPr>
          <w:p w14:paraId="4F19D354" w14:textId="77777777" w:rsidR="003659A9" w:rsidRPr="003659A9" w:rsidRDefault="003659A9" w:rsidP="003659A9">
            <w:pPr>
              <w:pStyle w:val="ListParagraph"/>
              <w:spacing w:line="276" w:lineRule="auto"/>
              <w:rPr>
                <w:lang w:val="en-GB"/>
              </w:rPr>
            </w:pPr>
            <w:r w:rsidRPr="003659A9">
              <w:rPr>
                <w:lang w:val="en-GB"/>
              </w:rPr>
              <w:t>Propylaea Gateway</w:t>
            </w:r>
          </w:p>
        </w:tc>
        <w:tc>
          <w:tcPr>
            <w:tcW w:w="0" w:type="auto"/>
            <w:vAlign w:val="center"/>
            <w:hideMark/>
          </w:tcPr>
          <w:p w14:paraId="2CCD1C74" w14:textId="77777777" w:rsidR="003659A9" w:rsidRPr="003659A9" w:rsidRDefault="003659A9" w:rsidP="003659A9">
            <w:pPr>
              <w:pStyle w:val="ListParagraph"/>
              <w:spacing w:line="276" w:lineRule="auto"/>
              <w:rPr>
                <w:lang w:val="en-GB"/>
              </w:rPr>
            </w:pPr>
            <w:r w:rsidRPr="003659A9">
              <w:rPr>
                <w:lang w:val="en-GB"/>
              </w:rPr>
              <w:t>Ceremonial and architectural value</w:t>
            </w:r>
          </w:p>
        </w:tc>
        <w:tc>
          <w:tcPr>
            <w:tcW w:w="0" w:type="auto"/>
            <w:vAlign w:val="center"/>
            <w:hideMark/>
          </w:tcPr>
          <w:p w14:paraId="53C946EF" w14:textId="77777777" w:rsidR="003659A9" w:rsidRPr="003659A9" w:rsidRDefault="003659A9" w:rsidP="003659A9">
            <w:pPr>
              <w:pStyle w:val="ListParagraph"/>
              <w:spacing w:line="276" w:lineRule="auto"/>
              <w:rPr>
                <w:lang w:val="en-GB"/>
              </w:rPr>
            </w:pPr>
            <w:r w:rsidRPr="003659A9">
              <w:rPr>
                <w:lang w:val="en-GB"/>
              </w:rPr>
              <w:t>High</w:t>
            </w:r>
          </w:p>
        </w:tc>
        <w:tc>
          <w:tcPr>
            <w:tcW w:w="0" w:type="auto"/>
            <w:vAlign w:val="center"/>
            <w:hideMark/>
          </w:tcPr>
          <w:p w14:paraId="6BB332E3" w14:textId="77777777" w:rsidR="003659A9" w:rsidRPr="003659A9" w:rsidRDefault="003659A9" w:rsidP="003659A9">
            <w:pPr>
              <w:pStyle w:val="ListParagraph"/>
              <w:spacing w:line="276" w:lineRule="auto"/>
              <w:rPr>
                <w:lang w:val="en-GB"/>
              </w:rPr>
            </w:pPr>
            <w:r w:rsidRPr="003659A9">
              <w:rPr>
                <w:lang w:val="en-GB"/>
              </w:rPr>
              <w:t>Structural stress from tourism and nearby development</w:t>
            </w:r>
          </w:p>
        </w:tc>
        <w:tc>
          <w:tcPr>
            <w:tcW w:w="0" w:type="auto"/>
            <w:vAlign w:val="center"/>
            <w:hideMark/>
          </w:tcPr>
          <w:p w14:paraId="54B4162A" w14:textId="77777777" w:rsidR="003659A9" w:rsidRPr="003659A9" w:rsidRDefault="003659A9" w:rsidP="003659A9">
            <w:pPr>
              <w:pStyle w:val="ListParagraph"/>
              <w:spacing w:line="276" w:lineRule="auto"/>
              <w:rPr>
                <w:lang w:val="en-GB"/>
              </w:rPr>
            </w:pPr>
            <w:r w:rsidRPr="003659A9">
              <w:rPr>
                <w:lang w:val="en-GB"/>
              </w:rPr>
              <w:t>Controlled visitor circulation and structural maintenance</w:t>
            </w:r>
          </w:p>
        </w:tc>
      </w:tr>
      <w:tr w:rsidR="003659A9" w:rsidRPr="003659A9" w14:paraId="3E98F00B" w14:textId="77777777">
        <w:trPr>
          <w:tblCellSpacing w:w="15" w:type="dxa"/>
        </w:trPr>
        <w:tc>
          <w:tcPr>
            <w:tcW w:w="0" w:type="auto"/>
            <w:vAlign w:val="center"/>
            <w:hideMark/>
          </w:tcPr>
          <w:p w14:paraId="2A652DE4" w14:textId="77777777" w:rsidR="003659A9" w:rsidRPr="003659A9" w:rsidRDefault="003659A9" w:rsidP="003659A9">
            <w:pPr>
              <w:pStyle w:val="ListParagraph"/>
              <w:spacing w:line="276" w:lineRule="auto"/>
              <w:rPr>
                <w:lang w:val="en-GB"/>
              </w:rPr>
            </w:pPr>
            <w:r w:rsidRPr="003659A9">
              <w:rPr>
                <w:lang w:val="en-GB"/>
              </w:rPr>
              <w:t>Temple of Athena Nike</w:t>
            </w:r>
          </w:p>
        </w:tc>
        <w:tc>
          <w:tcPr>
            <w:tcW w:w="0" w:type="auto"/>
            <w:vAlign w:val="center"/>
            <w:hideMark/>
          </w:tcPr>
          <w:p w14:paraId="069E4AA4" w14:textId="77777777" w:rsidR="003659A9" w:rsidRPr="003659A9" w:rsidRDefault="003659A9" w:rsidP="003659A9">
            <w:pPr>
              <w:pStyle w:val="ListParagraph"/>
              <w:spacing w:line="276" w:lineRule="auto"/>
              <w:rPr>
                <w:lang w:val="en-GB"/>
              </w:rPr>
            </w:pPr>
            <w:r w:rsidRPr="003659A9">
              <w:rPr>
                <w:lang w:val="en-GB"/>
              </w:rPr>
              <w:t>Religious and artistic value</w:t>
            </w:r>
          </w:p>
        </w:tc>
        <w:tc>
          <w:tcPr>
            <w:tcW w:w="0" w:type="auto"/>
            <w:vAlign w:val="center"/>
            <w:hideMark/>
          </w:tcPr>
          <w:p w14:paraId="01A21BA5" w14:textId="77777777" w:rsidR="003659A9" w:rsidRPr="003659A9" w:rsidRDefault="003659A9" w:rsidP="003659A9">
            <w:pPr>
              <w:pStyle w:val="ListParagraph"/>
              <w:spacing w:line="276" w:lineRule="auto"/>
              <w:rPr>
                <w:lang w:val="en-GB"/>
              </w:rPr>
            </w:pPr>
            <w:r w:rsidRPr="003659A9">
              <w:rPr>
                <w:lang w:val="en-GB"/>
              </w:rPr>
              <w:t>High</w:t>
            </w:r>
          </w:p>
        </w:tc>
        <w:tc>
          <w:tcPr>
            <w:tcW w:w="0" w:type="auto"/>
            <w:vAlign w:val="center"/>
            <w:hideMark/>
          </w:tcPr>
          <w:p w14:paraId="430B46E8" w14:textId="77777777" w:rsidR="003659A9" w:rsidRPr="003659A9" w:rsidRDefault="003659A9" w:rsidP="003659A9">
            <w:pPr>
              <w:pStyle w:val="ListParagraph"/>
              <w:spacing w:line="276" w:lineRule="auto"/>
              <w:rPr>
                <w:lang w:val="en-GB"/>
              </w:rPr>
            </w:pPr>
            <w:r w:rsidRPr="003659A9">
              <w:rPr>
                <w:lang w:val="en-GB"/>
              </w:rPr>
              <w:t>Weathering, visual intrusion from urban expansion</w:t>
            </w:r>
          </w:p>
        </w:tc>
        <w:tc>
          <w:tcPr>
            <w:tcW w:w="0" w:type="auto"/>
            <w:vAlign w:val="center"/>
            <w:hideMark/>
          </w:tcPr>
          <w:p w14:paraId="22AC1471" w14:textId="77777777" w:rsidR="003659A9" w:rsidRPr="003659A9" w:rsidRDefault="003659A9" w:rsidP="003659A9">
            <w:pPr>
              <w:pStyle w:val="ListParagraph"/>
              <w:spacing w:line="276" w:lineRule="auto"/>
              <w:rPr>
                <w:lang w:val="en-GB"/>
              </w:rPr>
            </w:pPr>
            <w:r w:rsidRPr="003659A9">
              <w:rPr>
                <w:lang w:val="en-GB"/>
              </w:rPr>
              <w:t>Protective conservation measures and height restrictions</w:t>
            </w:r>
          </w:p>
        </w:tc>
      </w:tr>
      <w:tr w:rsidR="003659A9" w:rsidRPr="003659A9" w14:paraId="6B834EC9" w14:textId="77777777">
        <w:trPr>
          <w:tblCellSpacing w:w="15" w:type="dxa"/>
        </w:trPr>
        <w:tc>
          <w:tcPr>
            <w:tcW w:w="0" w:type="auto"/>
            <w:vAlign w:val="center"/>
            <w:hideMark/>
          </w:tcPr>
          <w:p w14:paraId="0C3DAA4B" w14:textId="77777777" w:rsidR="003659A9" w:rsidRPr="003659A9" w:rsidRDefault="003659A9" w:rsidP="003659A9">
            <w:pPr>
              <w:pStyle w:val="ListParagraph"/>
              <w:spacing w:line="276" w:lineRule="auto"/>
              <w:rPr>
                <w:lang w:val="en-GB"/>
              </w:rPr>
            </w:pPr>
            <w:r w:rsidRPr="003659A9">
              <w:rPr>
                <w:lang w:val="en-GB"/>
              </w:rPr>
              <w:t>Acropolis Landscape Setting</w:t>
            </w:r>
          </w:p>
        </w:tc>
        <w:tc>
          <w:tcPr>
            <w:tcW w:w="0" w:type="auto"/>
            <w:vAlign w:val="center"/>
            <w:hideMark/>
          </w:tcPr>
          <w:p w14:paraId="34BABFFC" w14:textId="77777777" w:rsidR="003659A9" w:rsidRPr="003659A9" w:rsidRDefault="003659A9" w:rsidP="003659A9">
            <w:pPr>
              <w:pStyle w:val="ListParagraph"/>
              <w:spacing w:line="276" w:lineRule="auto"/>
              <w:rPr>
                <w:lang w:val="en-GB"/>
              </w:rPr>
            </w:pPr>
            <w:r w:rsidRPr="003659A9">
              <w:rPr>
                <w:lang w:val="en-GB"/>
              </w:rPr>
              <w:t xml:space="preserve">Cultural landscape </w:t>
            </w:r>
            <w:r w:rsidRPr="003659A9">
              <w:rPr>
                <w:lang w:val="en-GB"/>
              </w:rPr>
              <w:lastRenderedPageBreak/>
              <w:t>and visual integrity</w:t>
            </w:r>
          </w:p>
        </w:tc>
        <w:tc>
          <w:tcPr>
            <w:tcW w:w="0" w:type="auto"/>
            <w:vAlign w:val="center"/>
            <w:hideMark/>
          </w:tcPr>
          <w:p w14:paraId="7B63FDFC" w14:textId="77777777" w:rsidR="003659A9" w:rsidRPr="003659A9" w:rsidRDefault="003659A9" w:rsidP="003659A9">
            <w:pPr>
              <w:pStyle w:val="ListParagraph"/>
              <w:spacing w:line="276" w:lineRule="auto"/>
              <w:rPr>
                <w:lang w:val="en-GB"/>
              </w:rPr>
            </w:pPr>
            <w:r w:rsidRPr="003659A9">
              <w:rPr>
                <w:lang w:val="en-GB"/>
              </w:rPr>
              <w:lastRenderedPageBreak/>
              <w:t>Very High</w:t>
            </w:r>
          </w:p>
        </w:tc>
        <w:tc>
          <w:tcPr>
            <w:tcW w:w="0" w:type="auto"/>
            <w:vAlign w:val="center"/>
            <w:hideMark/>
          </w:tcPr>
          <w:p w14:paraId="4613ABC6" w14:textId="77777777" w:rsidR="003659A9" w:rsidRPr="003659A9" w:rsidRDefault="003659A9" w:rsidP="003659A9">
            <w:pPr>
              <w:pStyle w:val="ListParagraph"/>
              <w:spacing w:line="276" w:lineRule="auto"/>
              <w:rPr>
                <w:lang w:val="en-GB"/>
              </w:rPr>
            </w:pPr>
            <w:r w:rsidRPr="003659A9">
              <w:rPr>
                <w:lang w:val="en-GB"/>
              </w:rPr>
              <w:t xml:space="preserve">High-rise buildings </w:t>
            </w:r>
            <w:r w:rsidRPr="003659A9">
              <w:rPr>
                <w:lang w:val="en-GB"/>
              </w:rPr>
              <w:lastRenderedPageBreak/>
              <w:t>affecting viewsheds</w:t>
            </w:r>
          </w:p>
        </w:tc>
        <w:tc>
          <w:tcPr>
            <w:tcW w:w="0" w:type="auto"/>
            <w:vAlign w:val="center"/>
            <w:hideMark/>
          </w:tcPr>
          <w:p w14:paraId="7BB1B540" w14:textId="77777777" w:rsidR="003659A9" w:rsidRPr="003659A9" w:rsidRDefault="003659A9" w:rsidP="003659A9">
            <w:pPr>
              <w:pStyle w:val="ListParagraph"/>
              <w:spacing w:line="276" w:lineRule="auto"/>
              <w:rPr>
                <w:lang w:val="en-GB"/>
              </w:rPr>
            </w:pPr>
            <w:r w:rsidRPr="003659A9">
              <w:rPr>
                <w:lang w:val="en-GB"/>
              </w:rPr>
              <w:lastRenderedPageBreak/>
              <w:t xml:space="preserve">Buffer zones and urban </w:t>
            </w:r>
            <w:r w:rsidRPr="003659A9">
              <w:rPr>
                <w:lang w:val="en-GB"/>
              </w:rPr>
              <w:lastRenderedPageBreak/>
              <w:t>planning regulations</w:t>
            </w:r>
          </w:p>
        </w:tc>
      </w:tr>
      <w:tr w:rsidR="003659A9" w:rsidRPr="003659A9" w14:paraId="59C174D4" w14:textId="77777777">
        <w:trPr>
          <w:tblCellSpacing w:w="15" w:type="dxa"/>
        </w:trPr>
        <w:tc>
          <w:tcPr>
            <w:tcW w:w="0" w:type="auto"/>
            <w:vAlign w:val="center"/>
            <w:hideMark/>
          </w:tcPr>
          <w:p w14:paraId="27725CA6" w14:textId="77777777" w:rsidR="003659A9" w:rsidRPr="003659A9" w:rsidRDefault="003659A9" w:rsidP="003659A9">
            <w:pPr>
              <w:pStyle w:val="ListParagraph"/>
              <w:spacing w:line="276" w:lineRule="auto"/>
              <w:rPr>
                <w:lang w:val="en-GB"/>
              </w:rPr>
            </w:pPr>
            <w:r w:rsidRPr="003659A9">
              <w:rPr>
                <w:lang w:val="en-GB"/>
              </w:rPr>
              <w:lastRenderedPageBreak/>
              <w:t>Archaeological Remains and Pathways</w:t>
            </w:r>
          </w:p>
        </w:tc>
        <w:tc>
          <w:tcPr>
            <w:tcW w:w="0" w:type="auto"/>
            <w:vAlign w:val="center"/>
            <w:hideMark/>
          </w:tcPr>
          <w:p w14:paraId="695907DF" w14:textId="77777777" w:rsidR="003659A9" w:rsidRPr="003659A9" w:rsidRDefault="003659A9" w:rsidP="003659A9">
            <w:pPr>
              <w:pStyle w:val="ListParagraph"/>
              <w:spacing w:line="276" w:lineRule="auto"/>
              <w:rPr>
                <w:lang w:val="en-GB"/>
              </w:rPr>
            </w:pPr>
            <w:r w:rsidRPr="003659A9">
              <w:rPr>
                <w:lang w:val="en-GB"/>
              </w:rPr>
              <w:t>Educational and research value</w:t>
            </w:r>
          </w:p>
        </w:tc>
        <w:tc>
          <w:tcPr>
            <w:tcW w:w="0" w:type="auto"/>
            <w:vAlign w:val="center"/>
            <w:hideMark/>
          </w:tcPr>
          <w:p w14:paraId="178FDF5D" w14:textId="77777777" w:rsidR="003659A9" w:rsidRPr="003659A9" w:rsidRDefault="003659A9" w:rsidP="003659A9">
            <w:pPr>
              <w:pStyle w:val="ListParagraph"/>
              <w:spacing w:line="276" w:lineRule="auto"/>
              <w:rPr>
                <w:lang w:val="en-GB"/>
              </w:rPr>
            </w:pPr>
            <w:r w:rsidRPr="003659A9">
              <w:rPr>
                <w:lang w:val="en-GB"/>
              </w:rPr>
              <w:t>High</w:t>
            </w:r>
          </w:p>
        </w:tc>
        <w:tc>
          <w:tcPr>
            <w:tcW w:w="0" w:type="auto"/>
            <w:vAlign w:val="center"/>
            <w:hideMark/>
          </w:tcPr>
          <w:p w14:paraId="0578B51A" w14:textId="77777777" w:rsidR="003659A9" w:rsidRPr="003659A9" w:rsidRDefault="003659A9" w:rsidP="003659A9">
            <w:pPr>
              <w:pStyle w:val="ListParagraph"/>
              <w:spacing w:line="276" w:lineRule="auto"/>
              <w:rPr>
                <w:lang w:val="en-GB"/>
              </w:rPr>
            </w:pPr>
            <w:r w:rsidRPr="003659A9">
              <w:rPr>
                <w:lang w:val="en-GB"/>
              </w:rPr>
              <w:t>Surface erosion, overcrowding, accidental damage</w:t>
            </w:r>
          </w:p>
        </w:tc>
        <w:tc>
          <w:tcPr>
            <w:tcW w:w="0" w:type="auto"/>
            <w:vAlign w:val="center"/>
            <w:hideMark/>
          </w:tcPr>
          <w:p w14:paraId="02C85069" w14:textId="77777777" w:rsidR="003659A9" w:rsidRPr="003659A9" w:rsidRDefault="003659A9" w:rsidP="003659A9">
            <w:pPr>
              <w:pStyle w:val="ListParagraph"/>
              <w:spacing w:line="276" w:lineRule="auto"/>
              <w:rPr>
                <w:lang w:val="en-GB"/>
              </w:rPr>
            </w:pPr>
            <w:r w:rsidRPr="003659A9">
              <w:rPr>
                <w:lang w:val="en-GB"/>
              </w:rPr>
              <w:t>Designated pathways, visitor limits, regular inspections</w:t>
            </w:r>
          </w:p>
        </w:tc>
      </w:tr>
    </w:tbl>
    <w:p w14:paraId="6DABDB0E" w14:textId="77777777" w:rsidR="003659A9" w:rsidRPr="003659A9" w:rsidRDefault="003659A9" w:rsidP="003659A9">
      <w:pPr>
        <w:pStyle w:val="ListParagraph"/>
        <w:spacing w:line="276" w:lineRule="auto"/>
        <w:rPr>
          <w:lang w:val="en-GB"/>
        </w:rPr>
      </w:pPr>
      <w:r w:rsidRPr="003659A9">
        <w:rPr>
          <w:lang w:val="en-GB"/>
        </w:rPr>
        <w:t>The Parthenon is the most significant attribute of the Acropolis and represents the pinnacle of Classical Greek architecture. It conveys artistic achievement, engineering excellence, and historical significance. However, increasing tourism and environmental pollution create ongoing conservation challenges.</w:t>
      </w:r>
    </w:p>
    <w:p w14:paraId="74FFAA75" w14:textId="77777777" w:rsidR="003659A9" w:rsidRPr="003659A9" w:rsidRDefault="003659A9" w:rsidP="003659A9">
      <w:pPr>
        <w:pStyle w:val="ListParagraph"/>
        <w:spacing w:line="276" w:lineRule="auto"/>
        <w:rPr>
          <w:lang w:val="en-GB"/>
        </w:rPr>
      </w:pPr>
      <w:r w:rsidRPr="003659A9">
        <w:rPr>
          <w:lang w:val="en-GB"/>
        </w:rPr>
        <w:t>The Propylaea Gateway, which serves as the monumental entrance to the Acropolis, contributes to the site's ceremonial and architectural importance. Heavy visitor traffic can place stress on historic structures, requiring careful management.</w:t>
      </w:r>
    </w:p>
    <w:p w14:paraId="0F3B4CCF" w14:textId="77777777" w:rsidR="003659A9" w:rsidRPr="003659A9" w:rsidRDefault="003659A9" w:rsidP="003659A9">
      <w:pPr>
        <w:pStyle w:val="ListParagraph"/>
        <w:spacing w:line="276" w:lineRule="auto"/>
        <w:rPr>
          <w:lang w:val="en-GB"/>
        </w:rPr>
      </w:pPr>
      <w:r w:rsidRPr="003659A9">
        <w:rPr>
          <w:lang w:val="en-GB"/>
        </w:rPr>
        <w:t>The Temple of Athena Nike is valued for its religious and artistic significance. Urban development in surrounding areas may affect the visual integrity of the monument, making planning controls essential.</w:t>
      </w:r>
    </w:p>
    <w:p w14:paraId="70FE4FE0" w14:textId="77777777" w:rsidR="003659A9" w:rsidRPr="003659A9" w:rsidRDefault="003659A9" w:rsidP="003659A9">
      <w:pPr>
        <w:pStyle w:val="ListParagraph"/>
        <w:spacing w:line="276" w:lineRule="auto"/>
        <w:rPr>
          <w:lang w:val="en-GB"/>
        </w:rPr>
      </w:pPr>
      <w:r w:rsidRPr="003659A9">
        <w:rPr>
          <w:lang w:val="en-GB"/>
        </w:rPr>
        <w:t>The broader Acropolis landscape setting is equally important because the site's significance extends beyond individual monuments. Modern high-rise construction can obstruct historic views and diminish the relationship between the Acropolis and the city of Athens. Heritage managers therefore use buffer zones and height restrictions to protect the site's visual character.</w:t>
      </w:r>
    </w:p>
    <w:p w14:paraId="674B4ACB" w14:textId="77777777" w:rsidR="003659A9" w:rsidRPr="003659A9" w:rsidRDefault="003659A9" w:rsidP="003659A9">
      <w:pPr>
        <w:pStyle w:val="ListParagraph"/>
        <w:spacing w:line="276" w:lineRule="auto"/>
        <w:rPr>
          <w:lang w:val="en-GB"/>
        </w:rPr>
      </w:pPr>
      <w:r w:rsidRPr="003659A9">
        <w:rPr>
          <w:lang w:val="en-GB"/>
        </w:rPr>
        <w:t>Finally, the archaeological remains and pathways provide valuable evidence for understanding ancient Greek society. Excessive tourism can cause physical deterioration, making visitor management strategies necessary to reduce wear and tear.</w:t>
      </w:r>
    </w:p>
    <w:p w14:paraId="4E8148DA" w14:textId="77777777" w:rsidR="003659A9" w:rsidRPr="003659A9" w:rsidRDefault="003659A9" w:rsidP="003659A9">
      <w:pPr>
        <w:pStyle w:val="ListParagraph"/>
        <w:spacing w:line="276" w:lineRule="auto"/>
        <w:rPr>
          <w:lang w:val="en-GB"/>
        </w:rPr>
      </w:pPr>
      <w:r w:rsidRPr="003659A9">
        <w:rPr>
          <w:lang w:val="en-GB"/>
        </w:rPr>
        <w:t>To mitigate these threats, authorities should implement Heritage Impact Assessments, strengthen conservation programs, regulate urban development, and promote sustainable tourism practices. Continuous monitoring and stakeholder engagement are also essential to ensure the long-term preservation of the Acropolis and its Outstanding Universal Value.</w:t>
      </w:r>
    </w:p>
    <w:p w14:paraId="50D4BDBE" w14:textId="77777777" w:rsidR="003659A9" w:rsidRPr="003659A9" w:rsidRDefault="003659A9" w:rsidP="003659A9">
      <w:pPr>
        <w:pStyle w:val="ListParagraph"/>
        <w:spacing w:line="276" w:lineRule="auto"/>
        <w:rPr>
          <w:b/>
          <w:bCs/>
          <w:lang w:val="en-GB"/>
        </w:rPr>
      </w:pPr>
      <w:r w:rsidRPr="003659A9">
        <w:rPr>
          <w:b/>
          <w:bCs/>
          <w:lang w:val="en-GB"/>
        </w:rPr>
        <w:lastRenderedPageBreak/>
        <w:t>References</w:t>
      </w:r>
    </w:p>
    <w:p w14:paraId="0C80071B" w14:textId="77777777" w:rsidR="003659A9" w:rsidRPr="003659A9" w:rsidRDefault="003659A9" w:rsidP="003659A9">
      <w:pPr>
        <w:pStyle w:val="ListParagraph"/>
        <w:spacing w:line="276" w:lineRule="auto"/>
        <w:rPr>
          <w:b/>
          <w:bCs/>
          <w:lang w:val="en-GB"/>
        </w:rPr>
      </w:pPr>
      <w:proofErr w:type="spellStart"/>
      <w:r w:rsidRPr="003659A9">
        <w:rPr>
          <w:b/>
          <w:bCs/>
          <w:lang w:val="en-GB"/>
        </w:rPr>
        <w:t>Patiwael</w:t>
      </w:r>
      <w:proofErr w:type="spellEnd"/>
      <w:r w:rsidRPr="003659A9">
        <w:rPr>
          <w:b/>
          <w:bCs/>
          <w:lang w:val="en-GB"/>
        </w:rPr>
        <w:t xml:space="preserve">, P. R., Groote, P., &amp; </w:t>
      </w:r>
      <w:proofErr w:type="spellStart"/>
      <w:r w:rsidRPr="003659A9">
        <w:rPr>
          <w:b/>
          <w:bCs/>
          <w:lang w:val="en-GB"/>
        </w:rPr>
        <w:t>Vanclay</w:t>
      </w:r>
      <w:proofErr w:type="spellEnd"/>
      <w:r w:rsidRPr="003659A9">
        <w:rPr>
          <w:b/>
          <w:bCs/>
          <w:lang w:val="en-GB"/>
        </w:rPr>
        <w:t xml:space="preserve">, F. (2019). Improving heritage impact assessment: An analytical critique of the ICOMOS guidelines. </w:t>
      </w:r>
      <w:r w:rsidRPr="003659A9">
        <w:rPr>
          <w:b/>
          <w:bCs/>
          <w:i/>
          <w:iCs/>
          <w:lang w:val="en-GB"/>
        </w:rPr>
        <w:t>International Journal of Heritage Studies, 25</w:t>
      </w:r>
      <w:r w:rsidRPr="003659A9">
        <w:rPr>
          <w:b/>
          <w:bCs/>
          <w:lang w:val="en-GB"/>
        </w:rPr>
        <w:t xml:space="preserve">(4), 333–347. </w:t>
      </w:r>
      <w:hyperlink r:id="rId6" w:tgtFrame="_new" w:history="1">
        <w:r w:rsidRPr="003659A9">
          <w:rPr>
            <w:rStyle w:val="Hyperlink"/>
            <w:b/>
            <w:bCs/>
            <w:lang w:val="en-GB"/>
          </w:rPr>
          <w:t>https://doi.org/10.1080/13527258.2018.1477057</w:t>
        </w:r>
      </w:hyperlink>
    </w:p>
    <w:p w14:paraId="269D4B8F" w14:textId="77777777" w:rsidR="003659A9" w:rsidRPr="003659A9" w:rsidRDefault="003659A9" w:rsidP="003659A9">
      <w:pPr>
        <w:pStyle w:val="ListParagraph"/>
        <w:spacing w:line="276" w:lineRule="auto"/>
        <w:rPr>
          <w:b/>
          <w:bCs/>
          <w:lang w:val="en-GB"/>
        </w:rPr>
      </w:pPr>
      <w:r w:rsidRPr="003659A9">
        <w:rPr>
          <w:b/>
          <w:bCs/>
          <w:lang w:val="en-GB"/>
        </w:rPr>
        <w:t xml:space="preserve">Pendlebury, J. (2013). Conservation values, the authorised heritage discourse and the conservation-planning assemblage. </w:t>
      </w:r>
      <w:r w:rsidRPr="003659A9">
        <w:rPr>
          <w:b/>
          <w:bCs/>
          <w:i/>
          <w:iCs/>
          <w:lang w:val="en-GB"/>
        </w:rPr>
        <w:t>International Journal of Heritage Studies, 19</w:t>
      </w:r>
      <w:r w:rsidRPr="003659A9">
        <w:rPr>
          <w:b/>
          <w:bCs/>
          <w:lang w:val="en-GB"/>
        </w:rPr>
        <w:t xml:space="preserve">(7), 709–727. </w:t>
      </w:r>
      <w:hyperlink r:id="rId7" w:tgtFrame="_new" w:history="1">
        <w:r w:rsidRPr="003659A9">
          <w:rPr>
            <w:rStyle w:val="Hyperlink"/>
            <w:b/>
            <w:bCs/>
            <w:lang w:val="en-GB"/>
          </w:rPr>
          <w:t>https://doi.org/10.1080/13527258.2012.700282</w:t>
        </w:r>
      </w:hyperlink>
    </w:p>
    <w:p w14:paraId="7B6881FD" w14:textId="77777777" w:rsidR="003659A9" w:rsidRPr="003659A9" w:rsidRDefault="003659A9" w:rsidP="003659A9">
      <w:pPr>
        <w:pStyle w:val="ListParagraph"/>
        <w:spacing w:line="276" w:lineRule="auto"/>
        <w:rPr>
          <w:b/>
          <w:bCs/>
          <w:lang w:val="en-GB"/>
        </w:rPr>
      </w:pPr>
      <w:r w:rsidRPr="003659A9">
        <w:rPr>
          <w:b/>
          <w:bCs/>
          <w:lang w:val="en-GB"/>
        </w:rPr>
        <w:t>Website References</w:t>
      </w:r>
    </w:p>
    <w:p w14:paraId="734FCD54" w14:textId="77777777" w:rsidR="003659A9" w:rsidRPr="003659A9" w:rsidRDefault="003659A9" w:rsidP="003659A9">
      <w:pPr>
        <w:pStyle w:val="ListParagraph"/>
        <w:spacing w:line="276" w:lineRule="auto"/>
        <w:rPr>
          <w:b/>
          <w:bCs/>
          <w:lang w:val="en-GB"/>
        </w:rPr>
      </w:pPr>
      <w:r w:rsidRPr="003659A9">
        <w:rPr>
          <w:b/>
          <w:bCs/>
          <w:lang w:val="en-GB"/>
        </w:rPr>
        <w:t xml:space="preserve">UNESCO World Heritage Centre. </w:t>
      </w:r>
      <w:r w:rsidRPr="003659A9">
        <w:rPr>
          <w:b/>
          <w:bCs/>
          <w:i/>
          <w:iCs/>
          <w:lang w:val="en-GB"/>
        </w:rPr>
        <w:t>Acropolis, Athens</w:t>
      </w:r>
      <w:r w:rsidRPr="003659A9">
        <w:rPr>
          <w:b/>
          <w:bCs/>
          <w:lang w:val="en-GB"/>
        </w:rPr>
        <w:t xml:space="preserve">. </w:t>
      </w:r>
      <w:hyperlink r:id="rId8" w:tgtFrame="_new" w:history="1">
        <w:r w:rsidRPr="003659A9">
          <w:rPr>
            <w:rStyle w:val="Hyperlink"/>
            <w:b/>
            <w:bCs/>
            <w:lang w:val="en-GB"/>
          </w:rPr>
          <w:t>https://whc.unesco.org/en/list/404/</w:t>
        </w:r>
      </w:hyperlink>
    </w:p>
    <w:p w14:paraId="57850A9F" w14:textId="77777777" w:rsidR="003659A9" w:rsidRPr="003659A9" w:rsidRDefault="003659A9" w:rsidP="003659A9">
      <w:pPr>
        <w:pStyle w:val="ListParagraph"/>
        <w:spacing w:line="276" w:lineRule="auto"/>
        <w:rPr>
          <w:b/>
          <w:bCs/>
          <w:lang w:val="en-GB"/>
        </w:rPr>
      </w:pPr>
      <w:r w:rsidRPr="003659A9">
        <w:rPr>
          <w:b/>
          <w:bCs/>
          <w:lang w:val="en-GB"/>
        </w:rPr>
        <w:t xml:space="preserve">ICOMOS. </w:t>
      </w:r>
      <w:r w:rsidRPr="003659A9">
        <w:rPr>
          <w:b/>
          <w:bCs/>
          <w:i/>
          <w:iCs/>
          <w:lang w:val="en-GB"/>
        </w:rPr>
        <w:t>Guidance on Heritage Impact Assessments for Cultural World Heritage Properties</w:t>
      </w:r>
      <w:r w:rsidRPr="003659A9">
        <w:rPr>
          <w:b/>
          <w:bCs/>
          <w:lang w:val="en-GB"/>
        </w:rPr>
        <w:t xml:space="preserve">. </w:t>
      </w:r>
      <w:hyperlink r:id="rId9" w:tgtFrame="_new" w:history="1">
        <w:r w:rsidRPr="003659A9">
          <w:rPr>
            <w:rStyle w:val="Hyperlink"/>
            <w:b/>
            <w:bCs/>
            <w:lang w:val="en-GB"/>
          </w:rPr>
          <w:t>https://www.icomos.org</w:t>
        </w:r>
      </w:hyperlink>
    </w:p>
    <w:p w14:paraId="25F56063" w14:textId="77777777" w:rsidR="003659A9" w:rsidRPr="003659A9" w:rsidRDefault="003659A9" w:rsidP="003659A9">
      <w:pPr>
        <w:pStyle w:val="ListParagraph"/>
        <w:spacing w:line="276" w:lineRule="auto"/>
        <w:rPr>
          <w:b/>
          <w:bCs/>
          <w:lang w:val="en-GB"/>
        </w:rPr>
      </w:pPr>
      <w:r w:rsidRPr="003659A9">
        <w:rPr>
          <w:b/>
          <w:bCs/>
          <w:lang w:val="en-GB"/>
        </w:rPr>
        <w:t xml:space="preserve">Greek Ministry of Culture. </w:t>
      </w:r>
      <w:hyperlink r:id="rId10" w:tgtFrame="_new" w:history="1">
        <w:r w:rsidRPr="003659A9">
          <w:rPr>
            <w:rStyle w:val="Hyperlink"/>
            <w:b/>
            <w:bCs/>
            <w:lang w:val="en-GB"/>
          </w:rPr>
          <w:t>https://www.culture.gov.gr</w:t>
        </w:r>
      </w:hyperlink>
    </w:p>
    <w:p w14:paraId="517F7BA6" w14:textId="77777777" w:rsidR="003659A9" w:rsidRPr="003659A9" w:rsidRDefault="003659A9" w:rsidP="003659A9">
      <w:pPr>
        <w:pStyle w:val="ListParagraph"/>
        <w:spacing w:line="276" w:lineRule="auto"/>
        <w:rPr>
          <w:b/>
          <w:bCs/>
          <w:lang w:val="en-GB"/>
        </w:rPr>
      </w:pPr>
      <w:r w:rsidRPr="003659A9">
        <w:rPr>
          <w:b/>
          <w:bCs/>
          <w:lang w:val="en-GB"/>
        </w:rPr>
        <w:t xml:space="preserve">UNESCO Sustainable Tourism Programme. </w:t>
      </w:r>
      <w:hyperlink r:id="rId11" w:tgtFrame="_new" w:history="1">
        <w:r w:rsidRPr="003659A9">
          <w:rPr>
            <w:rStyle w:val="Hyperlink"/>
            <w:b/>
            <w:bCs/>
            <w:lang w:val="en-GB"/>
          </w:rPr>
          <w:t>https://whc.unesco.org/en/tourism/</w:t>
        </w:r>
      </w:hyperlink>
    </w:p>
    <w:p w14:paraId="184185C5" w14:textId="77777777" w:rsidR="001B53D4" w:rsidRPr="005E1FD5" w:rsidRDefault="001B53D4" w:rsidP="003659A9">
      <w:pPr>
        <w:pStyle w:val="ListParagraph"/>
        <w:spacing w:line="276" w:lineRule="auto"/>
        <w:rPr>
          <w:lang w:val="en-US"/>
        </w:rPr>
      </w:pPr>
    </w:p>
    <w:sectPr w:rsidR="001B53D4" w:rsidRPr="005E1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10216B5-109E-4173-9BFD-016F03924E10}"/>
    <w:embedBold r:id="rId2" w:fontKey="{39833231-796A-4354-92C3-D949C7A6A417}"/>
    <w:embedBoldItalic r:id="rId3" w:fontKey="{144AC8EE-F928-485A-BCA4-04F9AF1925C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DBDB0A6-482A-4056-85F9-B9986C4963D1}"/>
  </w:font>
  <w:font w:name="Calibri Light">
    <w:panose1 w:val="020F0302020204030204"/>
    <w:charset w:val="00"/>
    <w:family w:val="swiss"/>
    <w:pitch w:val="variable"/>
    <w:sig w:usb0="E4002EFF" w:usb1="C000247B" w:usb2="00000009" w:usb3="00000000" w:csb0="000001FF" w:csb1="00000000"/>
    <w:embedRegular r:id="rId5" w:fontKey="{675D7E8B-D487-405C-954E-B9C39675177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8"/>
  </w:num>
  <w:num w:numId="3" w16cid:durableId="1544052912">
    <w:abstractNumId w:val="0"/>
  </w:num>
  <w:num w:numId="4" w16cid:durableId="746540664">
    <w:abstractNumId w:val="1"/>
  </w:num>
  <w:num w:numId="5" w16cid:durableId="1108088842">
    <w:abstractNumId w:val="3"/>
  </w:num>
  <w:num w:numId="6" w16cid:durableId="1713579031">
    <w:abstractNumId w:val="7"/>
  </w:num>
  <w:num w:numId="7" w16cid:durableId="612253008">
    <w:abstractNumId w:val="6"/>
  </w:num>
  <w:num w:numId="8" w16cid:durableId="314267375">
    <w:abstractNumId w:val="4"/>
  </w:num>
  <w:num w:numId="9" w16cid:durableId="327443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53D4"/>
    <w:rsid w:val="00224FD9"/>
    <w:rsid w:val="002F4AE0"/>
    <w:rsid w:val="003659A9"/>
    <w:rsid w:val="00384E8A"/>
    <w:rsid w:val="003D1074"/>
    <w:rsid w:val="00426865"/>
    <w:rsid w:val="00477CAA"/>
    <w:rsid w:val="00502E29"/>
    <w:rsid w:val="005E1FD5"/>
    <w:rsid w:val="005E458B"/>
    <w:rsid w:val="00672345"/>
    <w:rsid w:val="00705037"/>
    <w:rsid w:val="007C7917"/>
    <w:rsid w:val="00844EC2"/>
    <w:rsid w:val="008516FE"/>
    <w:rsid w:val="00942251"/>
    <w:rsid w:val="009C1D0A"/>
    <w:rsid w:val="00A044F7"/>
    <w:rsid w:val="00A057BE"/>
    <w:rsid w:val="00A8150E"/>
    <w:rsid w:val="00B20343"/>
    <w:rsid w:val="00B85EA7"/>
    <w:rsid w:val="00BE65DD"/>
    <w:rsid w:val="00C063B8"/>
    <w:rsid w:val="00C612A4"/>
    <w:rsid w:val="00C80777"/>
    <w:rsid w:val="00CC6AD1"/>
    <w:rsid w:val="00CF34F8"/>
    <w:rsid w:val="00D344E3"/>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C8D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B53D4"/>
    <w:rPr>
      <w:color w:val="0563C1" w:themeColor="hyperlink"/>
      <w:u w:val="single"/>
    </w:rPr>
  </w:style>
  <w:style w:type="character" w:styleId="UnresolvedMention">
    <w:name w:val="Unresolved Mention"/>
    <w:basedOn w:val="DefaultParagraphFont"/>
    <w:uiPriority w:val="99"/>
    <w:semiHidden/>
    <w:unhideWhenUsed/>
    <w:rsid w:val="001B5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list/40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13527258.2012.70028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8.1477057" TargetMode="External"/><Relationship Id="rId11" Type="http://schemas.openxmlformats.org/officeDocument/2006/relationships/hyperlink" Target="https://whc.unesco.org/en/tourism/" TargetMode="External"/><Relationship Id="rId5" Type="http://schemas.openxmlformats.org/officeDocument/2006/relationships/image" Target="media/image1.png"/><Relationship Id="rId10" Type="http://schemas.openxmlformats.org/officeDocument/2006/relationships/hyperlink" Target="https://www.culture.gov.gr" TargetMode="External"/><Relationship Id="rId4" Type="http://schemas.openxmlformats.org/officeDocument/2006/relationships/webSettings" Target="webSettings.xml"/><Relationship Id="rId9" Type="http://schemas.openxmlformats.org/officeDocument/2006/relationships/hyperlink" Target="https://www.icomos.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1032</Words>
  <Characters>5888</Characters>
  <Application>Microsoft Office Word</Application>
  <DocSecurity>0</DocSecurity>
  <Lines>49</Lines>
  <Paragraphs>13</Paragraphs>
  <ScaleCrop>false</ScaleCrop>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2026-06-16T15:19:00Z</dcterms:created>
  <dcterms:modified xsi:type="dcterms:W3CDTF">2026-06-16T15:19:00Z</dcterms:modified>
</cp:coreProperties>
</file>