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4B6C6" w14:textId="77777777" w:rsidR="00FD4F6D" w:rsidRDefault="00FD4F6D" w:rsidP="000819A7">
      <w:pPr>
        <w:spacing w:line="360" w:lineRule="auto"/>
        <w:jc w:val="center"/>
        <w:rPr>
          <w:rFonts w:ascii="Times New Roman" w:hAnsi="Times New Roman" w:cs="Times New Roman"/>
          <w:b/>
          <w:bCs/>
          <w:sz w:val="32"/>
          <w:szCs w:val="32"/>
        </w:rPr>
      </w:pPr>
    </w:p>
    <w:p w14:paraId="1B469158" w14:textId="77777777" w:rsidR="00FD4F6D" w:rsidRDefault="00FD4F6D" w:rsidP="000819A7">
      <w:pPr>
        <w:spacing w:line="360" w:lineRule="auto"/>
        <w:jc w:val="center"/>
        <w:rPr>
          <w:rFonts w:ascii="Times New Roman" w:hAnsi="Times New Roman" w:cs="Times New Roman"/>
          <w:b/>
          <w:bCs/>
          <w:sz w:val="32"/>
          <w:szCs w:val="32"/>
        </w:rPr>
      </w:pPr>
    </w:p>
    <w:p w14:paraId="55CB378B" w14:textId="7D42A62C" w:rsidR="005F469B" w:rsidRPr="00FD4F6D" w:rsidRDefault="005F469B" w:rsidP="000819A7">
      <w:pPr>
        <w:spacing w:line="360" w:lineRule="auto"/>
        <w:jc w:val="center"/>
        <w:rPr>
          <w:rFonts w:ascii="Times New Roman" w:hAnsi="Times New Roman" w:cs="Times New Roman"/>
          <w:b/>
          <w:bCs/>
          <w:sz w:val="36"/>
          <w:szCs w:val="36"/>
        </w:rPr>
      </w:pPr>
      <w:r w:rsidRPr="00FD4F6D">
        <w:rPr>
          <w:rFonts w:ascii="Times New Roman" w:hAnsi="Times New Roman" w:cs="Times New Roman"/>
          <w:b/>
          <w:bCs/>
          <w:sz w:val="36"/>
          <w:szCs w:val="36"/>
        </w:rPr>
        <w:t xml:space="preserve">The Motivation Theory: </w:t>
      </w:r>
      <w:r w:rsidR="00C850A6" w:rsidRPr="00FD4F6D">
        <w:rPr>
          <w:rFonts w:ascii="Times New Roman" w:hAnsi="Times New Roman" w:cs="Times New Roman"/>
          <w:b/>
          <w:bCs/>
          <w:sz w:val="36"/>
          <w:szCs w:val="36"/>
        </w:rPr>
        <w:t>Escape-Seeking</w:t>
      </w:r>
      <w:r w:rsidRPr="00FD4F6D">
        <w:rPr>
          <w:rFonts w:ascii="Times New Roman" w:hAnsi="Times New Roman" w:cs="Times New Roman"/>
          <w:b/>
          <w:bCs/>
          <w:sz w:val="36"/>
          <w:szCs w:val="36"/>
        </w:rPr>
        <w:t xml:space="preserve"> Theory and Travel Career Ladder </w:t>
      </w:r>
    </w:p>
    <w:p w14:paraId="146523C6" w14:textId="77777777" w:rsidR="00592CDA" w:rsidRPr="00FD4F6D" w:rsidRDefault="00592CDA" w:rsidP="000819A7">
      <w:pPr>
        <w:spacing w:line="360" w:lineRule="auto"/>
        <w:jc w:val="center"/>
        <w:rPr>
          <w:rFonts w:ascii="Times New Roman" w:hAnsi="Times New Roman" w:cs="Times New Roman"/>
          <w:b/>
          <w:bCs/>
          <w:sz w:val="32"/>
          <w:szCs w:val="32"/>
        </w:rPr>
      </w:pPr>
      <w:r w:rsidRPr="00FD4F6D">
        <w:rPr>
          <w:rFonts w:ascii="Times New Roman" w:hAnsi="Times New Roman" w:cs="Times New Roman"/>
          <w:b/>
          <w:bCs/>
          <w:sz w:val="32"/>
          <w:szCs w:val="32"/>
        </w:rPr>
        <w:t>Student Name: Mansi Dhanjal</w:t>
      </w:r>
    </w:p>
    <w:p w14:paraId="071A1104" w14:textId="77777777" w:rsidR="00592CDA" w:rsidRPr="00FD4F6D" w:rsidRDefault="00592CDA" w:rsidP="000819A7">
      <w:pPr>
        <w:spacing w:line="360" w:lineRule="auto"/>
        <w:jc w:val="center"/>
        <w:rPr>
          <w:rFonts w:ascii="Times New Roman" w:hAnsi="Times New Roman" w:cs="Times New Roman"/>
          <w:b/>
          <w:bCs/>
          <w:sz w:val="32"/>
          <w:szCs w:val="32"/>
        </w:rPr>
      </w:pPr>
      <w:r w:rsidRPr="00FD4F6D">
        <w:rPr>
          <w:rFonts w:ascii="Times New Roman" w:hAnsi="Times New Roman" w:cs="Times New Roman"/>
          <w:b/>
          <w:bCs/>
          <w:sz w:val="32"/>
          <w:szCs w:val="32"/>
        </w:rPr>
        <w:t>Student ID: DE240028</w:t>
      </w:r>
    </w:p>
    <w:p w14:paraId="0E0B6EC5" w14:textId="41410B30" w:rsidR="00592CDA" w:rsidRPr="00FD4F6D" w:rsidRDefault="00592CDA" w:rsidP="000819A7">
      <w:pPr>
        <w:spacing w:line="360" w:lineRule="auto"/>
        <w:jc w:val="center"/>
        <w:rPr>
          <w:rFonts w:ascii="Times New Roman" w:hAnsi="Times New Roman" w:cs="Times New Roman"/>
          <w:b/>
          <w:bCs/>
          <w:sz w:val="32"/>
          <w:szCs w:val="32"/>
        </w:rPr>
      </w:pPr>
      <w:r w:rsidRPr="00FD4F6D">
        <w:rPr>
          <w:rFonts w:ascii="Times New Roman" w:hAnsi="Times New Roman" w:cs="Times New Roman"/>
          <w:b/>
          <w:bCs/>
          <w:sz w:val="32"/>
          <w:szCs w:val="32"/>
        </w:rPr>
        <w:t xml:space="preserve">Subject: </w:t>
      </w:r>
      <w:r w:rsidR="00C850A6" w:rsidRPr="00FD4F6D">
        <w:rPr>
          <w:rFonts w:ascii="Times New Roman" w:hAnsi="Times New Roman" w:cs="Times New Roman"/>
          <w:b/>
          <w:bCs/>
          <w:sz w:val="32"/>
          <w:szCs w:val="32"/>
        </w:rPr>
        <w:t>Sociology of Tourism Course</w:t>
      </w:r>
    </w:p>
    <w:p w14:paraId="67A52466" w14:textId="191FD030" w:rsidR="00592CDA" w:rsidRPr="00FD4F6D" w:rsidRDefault="00592CDA" w:rsidP="000819A7">
      <w:pPr>
        <w:spacing w:line="360" w:lineRule="auto"/>
        <w:jc w:val="center"/>
        <w:rPr>
          <w:rFonts w:ascii="Times New Roman" w:hAnsi="Times New Roman" w:cs="Times New Roman"/>
          <w:b/>
          <w:bCs/>
          <w:sz w:val="32"/>
          <w:szCs w:val="32"/>
        </w:rPr>
      </w:pPr>
      <w:r w:rsidRPr="00FD4F6D">
        <w:rPr>
          <w:rFonts w:ascii="Times New Roman" w:hAnsi="Times New Roman" w:cs="Times New Roman"/>
          <w:b/>
          <w:bCs/>
          <w:sz w:val="32"/>
          <w:szCs w:val="32"/>
        </w:rPr>
        <w:t xml:space="preserve">Submission Date: </w:t>
      </w:r>
      <w:r w:rsidR="00C850A6" w:rsidRPr="00FD4F6D">
        <w:rPr>
          <w:rFonts w:ascii="Times New Roman" w:hAnsi="Times New Roman" w:cs="Times New Roman"/>
          <w:b/>
          <w:bCs/>
          <w:sz w:val="32"/>
          <w:szCs w:val="32"/>
        </w:rPr>
        <w:t>February 28, 2025</w:t>
      </w:r>
    </w:p>
    <w:p w14:paraId="0DA5F644" w14:textId="77777777" w:rsidR="0045552D" w:rsidRDefault="0045552D" w:rsidP="000819A7">
      <w:pPr>
        <w:spacing w:line="360" w:lineRule="auto"/>
        <w:jc w:val="center"/>
      </w:pPr>
    </w:p>
    <w:p w14:paraId="7567A77B" w14:textId="08B7C8FB" w:rsidR="006556DB" w:rsidRDefault="0045552D" w:rsidP="000819A7">
      <w:pPr>
        <w:spacing w:line="360" w:lineRule="auto"/>
        <w:jc w:val="center"/>
      </w:pPr>
      <w:r>
        <w:rPr>
          <w:noProof/>
        </w:rPr>
        <w:drawing>
          <wp:inline distT="0" distB="0" distL="0" distR="0" wp14:anchorId="61ABD43C" wp14:editId="75F3EFDC">
            <wp:extent cx="2191668" cy="2003811"/>
            <wp:effectExtent l="0" t="0" r="0" b="0"/>
            <wp:docPr id="953388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388432" name="Picture 953388432"/>
                    <pic:cNvPicPr/>
                  </pic:nvPicPr>
                  <pic:blipFill>
                    <a:blip r:embed="rId7">
                      <a:extLst>
                        <a:ext uri="{28A0092B-C50C-407E-A947-70E740481C1C}">
                          <a14:useLocalDpi xmlns:a14="http://schemas.microsoft.com/office/drawing/2010/main" val="0"/>
                        </a:ext>
                      </a:extLst>
                    </a:blip>
                    <a:stretch>
                      <a:fillRect/>
                    </a:stretch>
                  </pic:blipFill>
                  <pic:spPr>
                    <a:xfrm>
                      <a:off x="0" y="0"/>
                      <a:ext cx="2205102" cy="2016093"/>
                    </a:xfrm>
                    <a:prstGeom prst="rect">
                      <a:avLst/>
                    </a:prstGeom>
                  </pic:spPr>
                </pic:pic>
              </a:graphicData>
            </a:graphic>
          </wp:inline>
        </w:drawing>
      </w:r>
    </w:p>
    <w:p w14:paraId="3A70186A" w14:textId="41B4E875" w:rsidR="0045552D" w:rsidRPr="00FD4F6D" w:rsidRDefault="0045552D" w:rsidP="000819A7">
      <w:pPr>
        <w:spacing w:line="360" w:lineRule="auto"/>
        <w:jc w:val="center"/>
        <w:rPr>
          <w:rFonts w:ascii="Times New Roman" w:hAnsi="Times New Roman" w:cs="Times New Roman"/>
          <w:b/>
          <w:bCs/>
          <w:color w:val="074F6A" w:themeColor="accent4" w:themeShade="80"/>
          <w:sz w:val="36"/>
          <w:szCs w:val="36"/>
        </w:rPr>
      </w:pPr>
      <w:r w:rsidRPr="00FD4F6D">
        <w:rPr>
          <w:rFonts w:ascii="Times New Roman" w:hAnsi="Times New Roman" w:cs="Times New Roman"/>
          <w:b/>
          <w:bCs/>
          <w:color w:val="074F6A" w:themeColor="accent4" w:themeShade="80"/>
          <w:sz w:val="36"/>
          <w:szCs w:val="36"/>
        </w:rPr>
        <w:t>European Institute of Innovation, Entrepreneurship and Technology</w:t>
      </w:r>
    </w:p>
    <w:p w14:paraId="548EF710" w14:textId="77777777" w:rsidR="00FD4F6D" w:rsidRDefault="00FD4F6D" w:rsidP="000819A7">
      <w:pPr>
        <w:spacing w:line="360" w:lineRule="auto"/>
        <w:jc w:val="both"/>
        <w:rPr>
          <w:rFonts w:ascii="Times New Roman" w:hAnsi="Times New Roman" w:cs="Times New Roman"/>
          <w:b/>
          <w:bCs/>
          <w:sz w:val="24"/>
          <w:szCs w:val="24"/>
        </w:rPr>
      </w:pPr>
    </w:p>
    <w:p w14:paraId="6EC9B1A3" w14:textId="77777777" w:rsidR="00FD4F6D" w:rsidRDefault="00FD4F6D" w:rsidP="000819A7">
      <w:pPr>
        <w:spacing w:line="360" w:lineRule="auto"/>
        <w:jc w:val="both"/>
        <w:rPr>
          <w:rFonts w:ascii="Times New Roman" w:hAnsi="Times New Roman" w:cs="Times New Roman"/>
          <w:b/>
          <w:bCs/>
          <w:sz w:val="24"/>
          <w:szCs w:val="24"/>
        </w:rPr>
      </w:pPr>
    </w:p>
    <w:p w14:paraId="75E16F96" w14:textId="77777777" w:rsidR="00FD4F6D" w:rsidRDefault="00FD4F6D" w:rsidP="000819A7">
      <w:pPr>
        <w:spacing w:line="360" w:lineRule="auto"/>
        <w:jc w:val="both"/>
        <w:rPr>
          <w:rFonts w:ascii="Times New Roman" w:hAnsi="Times New Roman" w:cs="Times New Roman"/>
          <w:b/>
          <w:bCs/>
          <w:sz w:val="24"/>
          <w:szCs w:val="24"/>
        </w:rPr>
      </w:pPr>
    </w:p>
    <w:p w14:paraId="09AC90E5" w14:textId="77777777" w:rsidR="00FD4F6D" w:rsidRDefault="00FD4F6D" w:rsidP="000819A7">
      <w:pPr>
        <w:spacing w:line="360" w:lineRule="auto"/>
        <w:jc w:val="both"/>
        <w:rPr>
          <w:rFonts w:ascii="Times New Roman" w:hAnsi="Times New Roman" w:cs="Times New Roman"/>
          <w:b/>
          <w:bCs/>
          <w:sz w:val="24"/>
          <w:szCs w:val="24"/>
        </w:rPr>
      </w:pPr>
    </w:p>
    <w:p w14:paraId="63E51E32" w14:textId="77777777" w:rsidR="00FD4F6D" w:rsidRDefault="00FD4F6D" w:rsidP="000819A7">
      <w:pPr>
        <w:spacing w:line="360" w:lineRule="auto"/>
        <w:jc w:val="both"/>
        <w:rPr>
          <w:rFonts w:ascii="Times New Roman" w:hAnsi="Times New Roman" w:cs="Times New Roman"/>
          <w:b/>
          <w:bCs/>
          <w:sz w:val="24"/>
          <w:szCs w:val="24"/>
        </w:rPr>
      </w:pPr>
    </w:p>
    <w:p w14:paraId="20035211" w14:textId="4F464263" w:rsidR="0045552D" w:rsidRPr="00406941" w:rsidRDefault="0010065F" w:rsidP="000819A7">
      <w:pPr>
        <w:spacing w:line="360" w:lineRule="auto"/>
        <w:jc w:val="both"/>
        <w:rPr>
          <w:rFonts w:ascii="Times New Roman" w:hAnsi="Times New Roman" w:cs="Times New Roman"/>
          <w:b/>
          <w:bCs/>
          <w:sz w:val="24"/>
          <w:szCs w:val="24"/>
        </w:rPr>
      </w:pPr>
      <w:r w:rsidRPr="00406941">
        <w:rPr>
          <w:rFonts w:ascii="Times New Roman" w:hAnsi="Times New Roman" w:cs="Times New Roman"/>
          <w:b/>
          <w:bCs/>
          <w:sz w:val="24"/>
          <w:szCs w:val="24"/>
        </w:rPr>
        <w:lastRenderedPageBreak/>
        <w:t>INTRODUCTION</w:t>
      </w:r>
    </w:p>
    <w:p w14:paraId="37971590" w14:textId="77777777" w:rsidR="000819A7" w:rsidRDefault="00955038" w:rsidP="000819A7">
      <w:pPr>
        <w:spacing w:line="360" w:lineRule="auto"/>
        <w:jc w:val="both"/>
        <w:rPr>
          <w:rFonts w:ascii="Times New Roman" w:hAnsi="Times New Roman" w:cs="Times New Roman"/>
          <w:sz w:val="24"/>
          <w:szCs w:val="24"/>
        </w:rPr>
      </w:pPr>
      <w:r w:rsidRPr="003A1DA5">
        <w:rPr>
          <w:rFonts w:ascii="Times New Roman" w:hAnsi="Times New Roman" w:cs="Times New Roman"/>
          <w:sz w:val="24"/>
          <w:szCs w:val="24"/>
        </w:rPr>
        <w:t xml:space="preserve">Tourism is currently one of the most </w:t>
      </w:r>
      <w:r w:rsidR="00B73FE7" w:rsidRPr="003A1DA5">
        <w:rPr>
          <w:rFonts w:ascii="Times New Roman" w:hAnsi="Times New Roman" w:cs="Times New Roman"/>
          <w:sz w:val="24"/>
          <w:szCs w:val="24"/>
        </w:rPr>
        <w:t xml:space="preserve">dynamic phenomena worldwide. </w:t>
      </w:r>
      <w:r w:rsidR="003A1DA5">
        <w:rPr>
          <w:rFonts w:ascii="Times New Roman" w:hAnsi="Times New Roman" w:cs="Times New Roman"/>
          <w:sz w:val="24"/>
          <w:szCs w:val="24"/>
        </w:rPr>
        <w:t>As an activity, tourism</w:t>
      </w:r>
      <w:r w:rsidR="003A1DA5" w:rsidRPr="003A1DA5">
        <w:rPr>
          <w:rFonts w:ascii="Times New Roman" w:hAnsi="Times New Roman" w:cs="Times New Roman"/>
          <w:sz w:val="24"/>
          <w:szCs w:val="24"/>
        </w:rPr>
        <w:t xml:space="preserve"> must contend with a wide range of tourist </w:t>
      </w:r>
      <w:r w:rsidR="00510619">
        <w:rPr>
          <w:rFonts w:ascii="Times New Roman" w:hAnsi="Times New Roman" w:cs="Times New Roman"/>
          <w:sz w:val="24"/>
          <w:szCs w:val="24"/>
        </w:rPr>
        <w:t>behaviors</w:t>
      </w:r>
      <w:r w:rsidR="003A1DA5" w:rsidRPr="003A1DA5">
        <w:rPr>
          <w:rFonts w:ascii="Times New Roman" w:hAnsi="Times New Roman" w:cs="Times New Roman"/>
          <w:sz w:val="24"/>
          <w:szCs w:val="24"/>
        </w:rPr>
        <w:t xml:space="preserve"> and the internal or external forces that significantly influence these </w:t>
      </w:r>
      <w:r w:rsidR="00510619">
        <w:rPr>
          <w:rFonts w:ascii="Times New Roman" w:hAnsi="Times New Roman" w:cs="Times New Roman"/>
          <w:sz w:val="24"/>
          <w:szCs w:val="24"/>
        </w:rPr>
        <w:t>behaviors</w:t>
      </w:r>
      <w:r w:rsidR="003A1DA5" w:rsidRPr="003A1DA5">
        <w:rPr>
          <w:rFonts w:ascii="Times New Roman" w:hAnsi="Times New Roman" w:cs="Times New Roman"/>
          <w:sz w:val="24"/>
          <w:szCs w:val="24"/>
        </w:rPr>
        <w:t>.</w:t>
      </w:r>
      <w:r w:rsidR="00032688">
        <w:rPr>
          <w:rFonts w:ascii="Times New Roman" w:hAnsi="Times New Roman" w:cs="Times New Roman"/>
          <w:sz w:val="24"/>
          <w:szCs w:val="24"/>
        </w:rPr>
        <w:t xml:space="preserve"> </w:t>
      </w:r>
      <w:r w:rsidR="00773971" w:rsidRPr="00773971">
        <w:rPr>
          <w:rFonts w:ascii="Times New Roman" w:hAnsi="Times New Roman" w:cs="Times New Roman"/>
          <w:sz w:val="24"/>
          <w:szCs w:val="24"/>
        </w:rPr>
        <w:t xml:space="preserve">Two significant theoretical frameworks that have contributed to this understanding are the Escape-Seeking Theory and the Travel Career Ladder. The Escape-Seeking Theory, developed by Iso-Ahola in 1982, suggests that tourism motivation is driven by two simultaneous forces: the desire to escape from personal and interpersonal environments and the pursuit of personal and interpersonal rewards. </w:t>
      </w:r>
    </w:p>
    <w:p w14:paraId="7BA81CEC" w14:textId="56C3FB93" w:rsidR="00773971" w:rsidRDefault="00773971" w:rsidP="000819A7">
      <w:pPr>
        <w:spacing w:line="360" w:lineRule="auto"/>
        <w:jc w:val="both"/>
        <w:rPr>
          <w:rFonts w:ascii="Times New Roman" w:hAnsi="Times New Roman" w:cs="Times New Roman"/>
          <w:sz w:val="24"/>
          <w:szCs w:val="24"/>
        </w:rPr>
      </w:pPr>
      <w:r w:rsidRPr="00773971">
        <w:rPr>
          <w:rFonts w:ascii="Times New Roman" w:hAnsi="Times New Roman" w:cs="Times New Roman"/>
          <w:sz w:val="24"/>
          <w:szCs w:val="24"/>
        </w:rPr>
        <w:t>The Travel Career Ladder (TCL), proposed by Pearce in 1988, builds upon Maslow's hierarchy of needs and posits that tourists' motivations evolve as they gain travel experience. Like a career progression, travelers move through different levels of motivation, from basic relaxation needs to more complex self-fulfillment goals. Together, these theoretical frameworks provide valuable insights into the dynamic nature of tourist motivation, helping tourism professionals and researchers better understand how travel motivations develop and change over time. This understanding is essential for developing targeted marketing strategies and creating meaningful tourism experiences that align with travelers' evolving needs and desires.</w:t>
      </w:r>
    </w:p>
    <w:p w14:paraId="10FA1595" w14:textId="433B8B98" w:rsidR="0010065F" w:rsidRPr="00406941" w:rsidRDefault="00F56C95" w:rsidP="000819A7">
      <w:pPr>
        <w:spacing w:line="360" w:lineRule="auto"/>
        <w:jc w:val="both"/>
        <w:rPr>
          <w:rFonts w:ascii="Times New Roman" w:hAnsi="Times New Roman" w:cs="Times New Roman"/>
          <w:b/>
          <w:bCs/>
          <w:sz w:val="28"/>
          <w:szCs w:val="28"/>
        </w:rPr>
      </w:pPr>
      <w:r w:rsidRPr="00406941">
        <w:rPr>
          <w:rFonts w:ascii="Times New Roman" w:hAnsi="Times New Roman" w:cs="Times New Roman"/>
          <w:b/>
          <w:bCs/>
          <w:sz w:val="28"/>
          <w:szCs w:val="28"/>
        </w:rPr>
        <w:t>THE TRAVEL CAREER LADDER</w:t>
      </w:r>
    </w:p>
    <w:p w14:paraId="6255253D" w14:textId="19C4B2B1"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t xml:space="preserve">Pearce's Travel Career Ladder (TCL) represents a sophisticated adaptation of Maslow's hierarchy of needs, specifically tailored to explain the evolving nature of tourist motivation. This innovative theoretical framework </w:t>
      </w:r>
      <w:r>
        <w:rPr>
          <w:rFonts w:ascii="Times New Roman" w:hAnsi="Times New Roman" w:cs="Times New Roman"/>
          <w:sz w:val="24"/>
          <w:szCs w:val="24"/>
        </w:rPr>
        <w:t>emphasizes</w:t>
      </w:r>
      <w:r w:rsidRPr="00E9663F">
        <w:rPr>
          <w:rFonts w:ascii="Times New Roman" w:hAnsi="Times New Roman" w:cs="Times New Roman"/>
          <w:sz w:val="24"/>
          <w:szCs w:val="24"/>
        </w:rPr>
        <w:t xml:space="preserve"> tourist behavior as a progressive journey through distinct motivational stages, rather than being driven by isolated factors. As travelers gain experience, their motivational priorities shift in a pattern that parallels career development—hence the "career ladder" metaphor that captures both the hierarchical structure and developmental nature of travel motivation.</w:t>
      </w:r>
    </w:p>
    <w:p w14:paraId="628A1D6E" w14:textId="273CBF59" w:rsidR="00E9663F" w:rsidRPr="00E9663F" w:rsidRDefault="00E9663F" w:rsidP="00E9663F">
      <w:pPr>
        <w:spacing w:line="360" w:lineRule="auto"/>
        <w:rPr>
          <w:rFonts w:ascii="Times New Roman" w:hAnsi="Times New Roman" w:cs="Times New Roman"/>
          <w:b/>
          <w:bCs/>
          <w:sz w:val="24"/>
          <w:szCs w:val="24"/>
        </w:rPr>
      </w:pPr>
      <w:r w:rsidRPr="00E9663F">
        <w:rPr>
          <w:rFonts w:ascii="Times New Roman" w:hAnsi="Times New Roman" w:cs="Times New Roman"/>
          <w:b/>
          <w:bCs/>
          <w:sz w:val="24"/>
          <w:szCs w:val="24"/>
        </w:rPr>
        <w:t>Theoretical Foundation and Structure</w:t>
      </w:r>
    </w:p>
    <w:p w14:paraId="4828B1B2"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t>The TCL, pioneered by Philip Pearce in the 1980s, builds upon Maslow's hierarchy of needs theory to create a comprehensive framework for understanding tourist motivation. This innovative model structures travelers' needs in a hierarchical progression, beginning with fundamental biological needs like relaxation at the base, ascending through safety and relationship requirements, progressing to self-esteem and personal development, and culminating in self-fulfillment at the apex.</w:t>
      </w:r>
    </w:p>
    <w:p w14:paraId="1997FB2C"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lastRenderedPageBreak/>
        <w:t>Pearce (1988, 1991, 1993) describes his theory as distinctive in that "the TCL emphasizes all the tourists' patterns or motives, rather than a single motive for traveling." This holistic approach acknowledges the complex interplay of multiple motivational factors that influence travel decisions simultaneously, creating a more nuanced understanding than models focused on isolated motivators.</w:t>
      </w:r>
    </w:p>
    <w:p w14:paraId="641EA1E9" w14:textId="39511A96" w:rsidR="00E9663F" w:rsidRDefault="00E9663F" w:rsidP="00E9663F">
      <w:pPr>
        <w:spacing w:line="360" w:lineRule="auto"/>
        <w:rPr>
          <w:rFonts w:ascii="Times New Roman" w:hAnsi="Times New Roman" w:cs="Times New Roman"/>
          <w:b/>
          <w:bCs/>
          <w:sz w:val="24"/>
          <w:szCs w:val="24"/>
        </w:rPr>
      </w:pPr>
      <w:r w:rsidRPr="00E9663F">
        <w:rPr>
          <w:rFonts w:ascii="Times New Roman" w:hAnsi="Times New Roman" w:cs="Times New Roman"/>
          <w:b/>
          <w:bCs/>
          <w:sz w:val="24"/>
          <w:szCs w:val="24"/>
        </w:rPr>
        <w:t>The Five Hierarchical Levels</w:t>
      </w:r>
    </w:p>
    <w:p w14:paraId="664E4976"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t>The Travel Career Ladder consists of five distinct motivational levels that explain tourist behavior:</w:t>
      </w:r>
    </w:p>
    <w:p w14:paraId="646517D2"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b/>
          <w:bCs/>
          <w:sz w:val="24"/>
          <w:szCs w:val="24"/>
        </w:rPr>
        <w:t>Biological Needs:</w:t>
      </w:r>
      <w:r w:rsidRPr="00E9663F">
        <w:rPr>
          <w:rFonts w:ascii="Times New Roman" w:hAnsi="Times New Roman" w:cs="Times New Roman"/>
          <w:sz w:val="24"/>
          <w:szCs w:val="24"/>
        </w:rPr>
        <w:t xml:space="preserve"> At the foundation level, travelers seek basic physiological satisfaction such as relaxation, bodily comfort, and relief from physical tension. These fundamental needs include desires for external rewards like food, climate, and escape from mundane environments.</w:t>
      </w:r>
    </w:p>
    <w:p w14:paraId="154FB8F8"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b/>
          <w:bCs/>
          <w:sz w:val="24"/>
          <w:szCs w:val="24"/>
        </w:rPr>
        <w:t>Safety and Security Needs</w:t>
      </w:r>
      <w:r w:rsidRPr="00E9663F">
        <w:rPr>
          <w:rFonts w:ascii="Times New Roman" w:hAnsi="Times New Roman" w:cs="Times New Roman"/>
          <w:sz w:val="24"/>
          <w:szCs w:val="24"/>
        </w:rPr>
        <w:t>: The second level addresses concerns about destination safety, stability, and predictability. Travelers at this stage prioritize security, familiarity, and risk minimization, often preferring organized tours and destinations perceived as safe.</w:t>
      </w:r>
    </w:p>
    <w:p w14:paraId="2EB4B9F2" w14:textId="77777777" w:rsidR="00E9663F" w:rsidRPr="00E9663F" w:rsidRDefault="00E9663F" w:rsidP="00E9663F">
      <w:pPr>
        <w:spacing w:line="360" w:lineRule="auto"/>
        <w:rPr>
          <w:rFonts w:ascii="Times New Roman" w:hAnsi="Times New Roman" w:cs="Times New Roman"/>
          <w:b/>
          <w:bCs/>
          <w:sz w:val="24"/>
          <w:szCs w:val="24"/>
        </w:rPr>
      </w:pPr>
    </w:p>
    <w:p w14:paraId="1637CB72" w14:textId="75849CF1" w:rsidR="00E9663F" w:rsidRDefault="00E9663F" w:rsidP="00E9663F">
      <w:pPr>
        <w:spacing w:line="360" w:lineRule="auto"/>
        <w:jc w:val="center"/>
        <w:rPr>
          <w:rFonts w:ascii="Times New Roman" w:hAnsi="Times New Roman" w:cs="Times New Roman"/>
          <w:sz w:val="24"/>
          <w:szCs w:val="24"/>
        </w:rPr>
      </w:pPr>
      <w:r w:rsidRPr="006F5371">
        <w:rPr>
          <w:rFonts w:ascii="Times New Roman" w:hAnsi="Times New Roman" w:cs="Times New Roman"/>
          <w:noProof/>
          <w:sz w:val="24"/>
          <w:szCs w:val="24"/>
        </w:rPr>
        <w:drawing>
          <wp:inline distT="0" distB="0" distL="0" distR="0" wp14:anchorId="7B85C328" wp14:editId="559CCE3D">
            <wp:extent cx="4006739" cy="3586356"/>
            <wp:effectExtent l="0" t="0" r="0" b="0"/>
            <wp:docPr id="602000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00582" name=""/>
                    <pic:cNvPicPr/>
                  </pic:nvPicPr>
                  <pic:blipFill>
                    <a:blip r:embed="rId8"/>
                    <a:stretch>
                      <a:fillRect/>
                    </a:stretch>
                  </pic:blipFill>
                  <pic:spPr>
                    <a:xfrm>
                      <a:off x="0" y="0"/>
                      <a:ext cx="4026458" cy="3604007"/>
                    </a:xfrm>
                    <a:prstGeom prst="rect">
                      <a:avLst/>
                    </a:prstGeom>
                  </pic:spPr>
                </pic:pic>
              </a:graphicData>
            </a:graphic>
          </wp:inline>
        </w:drawing>
      </w:r>
    </w:p>
    <w:p w14:paraId="44493382" w14:textId="77777777" w:rsidR="00E9663F" w:rsidRDefault="00E9663F" w:rsidP="00E9663F">
      <w:pPr>
        <w:spacing w:line="360" w:lineRule="auto"/>
        <w:jc w:val="center"/>
        <w:rPr>
          <w:rFonts w:ascii="Times New Roman" w:hAnsi="Times New Roman" w:cs="Times New Roman"/>
          <w:sz w:val="24"/>
          <w:szCs w:val="24"/>
        </w:rPr>
      </w:pPr>
    </w:p>
    <w:p w14:paraId="0A15B46A" w14:textId="651FCD0C"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b/>
          <w:bCs/>
          <w:sz w:val="24"/>
          <w:szCs w:val="24"/>
        </w:rPr>
        <w:lastRenderedPageBreak/>
        <w:t>Relationship Development and Extension Needs:</w:t>
      </w:r>
      <w:r w:rsidRPr="00E9663F">
        <w:rPr>
          <w:rFonts w:ascii="Times New Roman" w:hAnsi="Times New Roman" w:cs="Times New Roman"/>
          <w:sz w:val="24"/>
          <w:szCs w:val="24"/>
        </w:rPr>
        <w:t xml:space="preserve"> This level encompasses both the desire to build new social connections and to strengthen existing relationships. Tourists motivated at this level seek meaningful interactions with locals, fellow travelers, or travel companions, viewing travel as a means of social bonding.</w:t>
      </w:r>
    </w:p>
    <w:p w14:paraId="72E58495" w14:textId="7C0EE4A8"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b/>
          <w:bCs/>
          <w:sz w:val="24"/>
          <w:szCs w:val="24"/>
        </w:rPr>
        <w:t>Special Interest and Self-Development Needs:</w:t>
      </w:r>
      <w:r w:rsidRPr="00E9663F">
        <w:rPr>
          <w:rFonts w:ascii="Times New Roman" w:hAnsi="Times New Roman" w:cs="Times New Roman"/>
          <w:b/>
          <w:bCs/>
          <w:sz w:val="24"/>
          <w:szCs w:val="24"/>
        </w:rPr>
        <w:t xml:space="preserve"> </w:t>
      </w:r>
      <w:r w:rsidRPr="00E9663F">
        <w:rPr>
          <w:rFonts w:ascii="Times New Roman" w:hAnsi="Times New Roman" w:cs="Times New Roman"/>
          <w:sz w:val="24"/>
          <w:szCs w:val="24"/>
        </w:rPr>
        <w:t xml:space="preserve"> As travelers ascend the ladder, they increasingly pursue experiences that enhance their self-esteem, status, and personal development. This manifests as interest in cultural immersion, skill acquisition, and activities that reflect and reinforce their self-identity.</w:t>
      </w:r>
    </w:p>
    <w:p w14:paraId="58830879" w14:textId="370EACD2"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b/>
          <w:bCs/>
          <w:sz w:val="24"/>
          <w:szCs w:val="24"/>
        </w:rPr>
        <w:t>Fulfillment or Deep Involvement Needs:</w:t>
      </w:r>
      <w:r w:rsidRPr="00E9663F">
        <w:rPr>
          <w:rFonts w:ascii="Times New Roman" w:hAnsi="Times New Roman" w:cs="Times New Roman"/>
          <w:sz w:val="24"/>
          <w:szCs w:val="24"/>
        </w:rPr>
        <w:t xml:space="preserve"> At the apex of the ladder, travelers seek profound experiences characterized by harmony, understanding, and self-actualization. These peak motivations involve spiritual connections, inner peace, and transformative experiences that contribute to one's sense of purpose and meaning.</w:t>
      </w:r>
    </w:p>
    <w:p w14:paraId="426F3B2B" w14:textId="1D2295A2" w:rsidR="00E9663F" w:rsidRPr="00E9663F" w:rsidRDefault="00E9663F" w:rsidP="00E9663F">
      <w:pPr>
        <w:spacing w:line="360" w:lineRule="auto"/>
        <w:jc w:val="both"/>
        <w:rPr>
          <w:rFonts w:ascii="Times New Roman" w:hAnsi="Times New Roman" w:cs="Times New Roman"/>
          <w:b/>
          <w:bCs/>
          <w:sz w:val="24"/>
          <w:szCs w:val="24"/>
        </w:rPr>
      </w:pPr>
      <w:r w:rsidRPr="00E9663F">
        <w:rPr>
          <w:rFonts w:ascii="Times New Roman" w:hAnsi="Times New Roman" w:cs="Times New Roman"/>
          <w:b/>
          <w:bCs/>
          <w:sz w:val="24"/>
          <w:szCs w:val="24"/>
        </w:rPr>
        <w:t>Dynamic Progression and Individual Variation</w:t>
      </w:r>
    </w:p>
    <w:p w14:paraId="1CF01DFB"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t>This five-tiered hierarchical model illuminates the complex dynamics of tourist behavior. While specific needs may dominate at any given time, travel motivation often draws from multiple ladder levels simultaneously. Rather than focusing on singular motivations, TCL emphasizes the interplay of various driving forces. As tourists accumulate travel experiences and achieve psychological maturity, they typically advance upward through these hierarchical levels.</w:t>
      </w:r>
    </w:p>
    <w:p w14:paraId="14B5E026"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t>This progression demonstrates how travel motivations evolve through a developmental and dynamic process shaped by accumulated experiences. Individuals may move both upward and downward on the ladder, with their trajectory varying based on personal circumstances, life stages, and travel contexts. Some travelers might experience every level on both sides of the model, while others may ascend exclusively on one side, developing specialized patterns of travel motivation.</w:t>
      </w:r>
    </w:p>
    <w:p w14:paraId="5527CA5F"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t>The model recognizes that individuals don't consistently seek identical experiences from their travels. For instance, first-time visitors typically prioritize safety and security concerns more than experienced travelers who possess greater destination knowledge and travel expertise. Similarly, a business traveler might be primarily motivated by professional development (level four) during work trips, while seeking relationship enhancement (level three) during family vacations.</w:t>
      </w:r>
    </w:p>
    <w:p w14:paraId="6B4749DB" w14:textId="5AAB19FF" w:rsidR="00E9663F" w:rsidRPr="00E9663F" w:rsidRDefault="00E9663F" w:rsidP="00E9663F">
      <w:pPr>
        <w:spacing w:line="360" w:lineRule="auto"/>
        <w:rPr>
          <w:rFonts w:ascii="Times New Roman" w:hAnsi="Times New Roman" w:cs="Times New Roman"/>
          <w:b/>
          <w:bCs/>
          <w:sz w:val="24"/>
          <w:szCs w:val="24"/>
        </w:rPr>
      </w:pPr>
      <w:r w:rsidRPr="00E9663F">
        <w:rPr>
          <w:rFonts w:ascii="Times New Roman" w:hAnsi="Times New Roman" w:cs="Times New Roman"/>
          <w:b/>
          <w:bCs/>
          <w:sz w:val="24"/>
          <w:szCs w:val="24"/>
        </w:rPr>
        <w:lastRenderedPageBreak/>
        <w:t xml:space="preserve"> Theoretical Significance and Applications</w:t>
      </w:r>
    </w:p>
    <w:p w14:paraId="1A114FD5"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t>Within the context of consumer behavior theory, Pearce's conceptualization of the Travel Career Ladder continues a tradition that views consumption as motivated and purposeful, driven by personality development toward self-actualization. The TCL suggests that how individuals consume tourism products or experiences is fundamentally shaped by their self-perception, previous travel experiences, and current life stage.</w:t>
      </w:r>
    </w:p>
    <w:p w14:paraId="4AD223F2" w14:textId="77777777" w:rsidR="00E9663F" w:rsidRPr="00E9663F" w:rsidRDefault="00E9663F" w:rsidP="00E9663F">
      <w:pPr>
        <w:spacing w:line="360" w:lineRule="auto"/>
        <w:jc w:val="both"/>
        <w:rPr>
          <w:rFonts w:ascii="Times New Roman" w:hAnsi="Times New Roman" w:cs="Times New Roman"/>
          <w:sz w:val="24"/>
          <w:szCs w:val="24"/>
        </w:rPr>
      </w:pPr>
      <w:r w:rsidRPr="00E9663F">
        <w:rPr>
          <w:rFonts w:ascii="Times New Roman" w:hAnsi="Times New Roman" w:cs="Times New Roman"/>
          <w:sz w:val="24"/>
          <w:szCs w:val="24"/>
        </w:rPr>
        <w:t>The TCL offers valuable insights for tourism marketers and destination managers by highlighting the diversity of motivational factors that influence travel decisions. By recognizing that travelers at different career stages have distinct motivational profiles, industry practitioners can develop targeted products, experiences, and marketing communications that address specific motivational levels.</w:t>
      </w:r>
    </w:p>
    <w:p w14:paraId="44E4B024" w14:textId="5D1349F6" w:rsidR="00E9663F" w:rsidRPr="00E9663F" w:rsidRDefault="00E9663F" w:rsidP="00E9663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E9663F">
        <w:rPr>
          <w:rFonts w:ascii="Times New Roman" w:hAnsi="Times New Roman" w:cs="Times New Roman"/>
          <w:sz w:val="24"/>
          <w:szCs w:val="24"/>
        </w:rPr>
        <w:t>he model acknowledges the fluid nature of tourist motivation, suggesting that destinations should offer layered experiences capable of satisfying multiple motivational levels simultaneously. This multi-dimensional approach allows destinations to appeal to diverse market segments while also accommodating the evolving needs of repeat visitors as they progress in their travel careers.</w:t>
      </w:r>
    </w:p>
    <w:p w14:paraId="2D600616" w14:textId="757CEC42" w:rsidR="00F65E16" w:rsidRPr="00871146" w:rsidRDefault="00E9663F" w:rsidP="009C1ED9">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A50812" w:rsidRPr="00A50812">
        <w:rPr>
          <w:rFonts w:ascii="Times New Roman" w:hAnsi="Times New Roman" w:cs="Times New Roman"/>
          <w:sz w:val="24"/>
          <w:szCs w:val="24"/>
        </w:rPr>
        <w:t>ence, within the context of consumer behavior theory, Pearce's conceptualization of the Travel Career Ladder (TCL) continues a tradition that views consumption as motivated and purposeful, driven by personality development toward self-actualization. In other words, how individuals consume products or experiences is fundamentally shaped by their self-perception.</w:t>
      </w:r>
    </w:p>
    <w:p w14:paraId="0B8D4E8A" w14:textId="3EF08D0D" w:rsidR="009C1ED9" w:rsidRPr="009C1ED9" w:rsidRDefault="009C1ED9" w:rsidP="009C1ED9">
      <w:pPr>
        <w:spacing w:line="360" w:lineRule="auto"/>
        <w:jc w:val="both"/>
        <w:rPr>
          <w:rFonts w:ascii="Times New Roman" w:hAnsi="Times New Roman" w:cs="Times New Roman"/>
          <w:b/>
          <w:bCs/>
          <w:sz w:val="28"/>
          <w:szCs w:val="28"/>
        </w:rPr>
      </w:pPr>
      <w:r w:rsidRPr="009C1ED9">
        <w:rPr>
          <w:rFonts w:ascii="Times New Roman" w:hAnsi="Times New Roman" w:cs="Times New Roman"/>
          <w:b/>
          <w:bCs/>
          <w:sz w:val="28"/>
          <w:szCs w:val="28"/>
        </w:rPr>
        <w:t xml:space="preserve">ESCAPING- SEEKING MOTIVATION </w:t>
      </w:r>
    </w:p>
    <w:p w14:paraId="458D9E62" w14:textId="13682F3E"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Mannell and Iso-Ahola conceptualized tourism motivation through a sophisticated socio-psychological lens, developing an elegant two-dimensional model where complementary forces simultaneously shape tourist behavior. Their nuanced framework integrates both personal and interpersonal dimensions of escape and seeking motives, creating a comprehensive understanding of travel psychology.</w:t>
      </w:r>
    </w:p>
    <w:p w14:paraId="148E07C5" w14:textId="1EE91413"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The theory posits that individuals derive satisfaction from leisure activities through two primary mechanisms:</w:t>
      </w:r>
    </w:p>
    <w:p w14:paraId="3AB6DEEF" w14:textId="77777777" w:rsid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lastRenderedPageBreak/>
        <w:t>Escaping</w:t>
      </w:r>
      <w:r>
        <w:rPr>
          <w:rFonts w:ascii="Times New Roman" w:hAnsi="Times New Roman" w:cs="Times New Roman"/>
          <w:sz w:val="24"/>
          <w:szCs w:val="24"/>
        </w:rPr>
        <w:t xml:space="preserve"> </w:t>
      </w:r>
      <w:r w:rsidRPr="00B24862">
        <w:rPr>
          <w:rFonts w:ascii="Times New Roman" w:hAnsi="Times New Roman" w:cs="Times New Roman"/>
          <w:sz w:val="24"/>
          <w:szCs w:val="24"/>
        </w:rPr>
        <w:t>- The compelling urge to break free from the routine constraints and monotony of professional and everyday life. This represents a psychological departure from environments associated with stress and obligations.</w:t>
      </w:r>
    </w:p>
    <w:p w14:paraId="65E11A1E" w14:textId="4238C11D"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Seeking - The deliberate pursuit of intrinsic psychological fulfillment through travel experiences, whether independently or through meaningful interactions with others. This represents the active quest for novelty, growth, and satisfaction.</w:t>
      </w:r>
    </w:p>
    <w:p w14:paraId="1AFEFD99" w14:textId="7CF29086"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 xml:space="preserve">Tourists engage in leisure and tourism activities driven by twin desires: to distance themselves from personal and interpersonal challenges of daily life, while simultaneously pursuing enriching experiences through both passive and active tourism engagement. This dual motivation creates a dynamic balance between avoidance and approach behaviors that </w:t>
      </w:r>
      <w:r w:rsidR="00E9663F">
        <w:rPr>
          <w:rFonts w:ascii="Times New Roman" w:hAnsi="Times New Roman" w:cs="Times New Roman"/>
          <w:sz w:val="24"/>
          <w:szCs w:val="24"/>
        </w:rPr>
        <w:t>drive</w:t>
      </w:r>
      <w:r w:rsidRPr="00B24862">
        <w:rPr>
          <w:rFonts w:ascii="Times New Roman" w:hAnsi="Times New Roman" w:cs="Times New Roman"/>
          <w:sz w:val="24"/>
          <w:szCs w:val="24"/>
        </w:rPr>
        <w:t xml:space="preserve"> tourism decisions.</w:t>
      </w:r>
    </w:p>
    <w:p w14:paraId="77C18929" w14:textId="009F6902"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Personal rewards encompass individual growth opportunities including exploration, relaxation, learning, challenge-seeking, and developing competence. These intrinsic benefits satisfy fundamental psychological needs for autonomy and mastery. Interpersonal rewards emerge from meaningful social connections with family and friends, as well as authentic encounters with local communities at destinations, fulfilling the human need for relatedness and belonging.</w:t>
      </w:r>
    </w:p>
    <w:p w14:paraId="66FBC5A7" w14:textId="7E8C1CCF"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While the fundamental desire to travel represents an inner motive associated with the question of "why," more specific motivations influence the subsequent decisions regarding "where" and "what type" of holiday experience to pursue. Iso-Ahola's theoretical model elegantly demonstrates that tourist motivation is constructed of both seeking and escaping elements that collectively explain leisure behaviors.</w:t>
      </w:r>
    </w:p>
    <w:p w14:paraId="5396BC78" w14:textId="603A1C0C"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In this sophisticated model, motivation comprises four distinct psychological dimensions generated by inherent human curiosity:</w:t>
      </w:r>
    </w:p>
    <w:p w14:paraId="58C92002" w14:textId="63C968C2"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Personal seeking - Pursuing positive self-perceptions through experiences that provide a sense of accomplishment and mastery, opportunities for self-representation through speech, behavior, and appearance, and engagement with novel experiences that expand one's horizons.</w:t>
      </w:r>
    </w:p>
    <w:p w14:paraId="7705E41A" w14:textId="06C5CF0B"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Interpersonal seeking - Actively engaging in activities that facilitate meeting new people, strengthening bonds with friends and family, and connecting with individuals who share similar interests and values.</w:t>
      </w:r>
    </w:p>
    <w:p w14:paraId="586C4762" w14:textId="17D59F34"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lastRenderedPageBreak/>
        <w:t>Personal escaping - Leaving behind personal stressors, daily routines, and environments that constrain one's sense of freedom and authenticity.</w:t>
      </w:r>
    </w:p>
    <w:p w14:paraId="6108A30A" w14:textId="39BB986F"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Interpersonal escaping - Temporarily distancing oneself from challenging social environments, obligations, or relationships that may create tension or discomfort.</w:t>
      </w:r>
    </w:p>
    <w:p w14:paraId="41113C72" w14:textId="77777777"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Intrinsic rewards manifest through activities that generate specific psychological states, such as achieving mastery and liberation from mundane environments. These rewards satisfy fundamental human needs for competence, autonomy, and relatedness—the core components of intrinsic motivation according to self-determination theory.</w:t>
      </w:r>
    </w:p>
    <w:p w14:paraId="770B8366" w14:textId="77777777" w:rsidR="00B24862" w:rsidRPr="00B24862" w:rsidRDefault="00B24862" w:rsidP="00B24862">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Iso-Ahola's escape-seeking framework aligns conceptually with Dann's influential push and pull factors theory. While "escape" motives correspond to internal "push" factors that drive individuals away from their everyday environment, "seeking" motives relate to external "pull" factors that attract travelers to specific destinations. Together, these theoretical frameworks provide a comprehensive understanding of the complex psychological mechanisms driving tourism behavior.</w:t>
      </w:r>
    </w:p>
    <w:p w14:paraId="27117BF4" w14:textId="0FBF2BED" w:rsidR="00B24862" w:rsidRDefault="00B24862" w:rsidP="009C1ED9">
      <w:pPr>
        <w:spacing w:line="360" w:lineRule="auto"/>
        <w:jc w:val="both"/>
        <w:rPr>
          <w:rFonts w:ascii="Times New Roman" w:hAnsi="Times New Roman" w:cs="Times New Roman"/>
          <w:sz w:val="24"/>
          <w:szCs w:val="24"/>
        </w:rPr>
      </w:pPr>
      <w:r w:rsidRPr="00B24862">
        <w:rPr>
          <w:rFonts w:ascii="Times New Roman" w:hAnsi="Times New Roman" w:cs="Times New Roman"/>
          <w:sz w:val="24"/>
          <w:szCs w:val="24"/>
        </w:rPr>
        <w:t>This integrated approach reveals that tourism motivation exists as a dynamic interplay between the desire to escape existing environments and the pursuit of new experiences—a delicate balance that shapes travel decisions and experiences across diverse contexts and cultures.</w:t>
      </w:r>
    </w:p>
    <w:p w14:paraId="7BFC4CC0" w14:textId="7011BE35" w:rsidR="005C7CCF" w:rsidRPr="00406941" w:rsidRDefault="005C7CCF" w:rsidP="000819A7">
      <w:pPr>
        <w:spacing w:line="360" w:lineRule="auto"/>
        <w:jc w:val="both"/>
        <w:rPr>
          <w:rFonts w:ascii="Times New Roman" w:hAnsi="Times New Roman" w:cs="Times New Roman"/>
          <w:b/>
          <w:bCs/>
          <w:sz w:val="28"/>
          <w:szCs w:val="28"/>
        </w:rPr>
      </w:pPr>
      <w:r w:rsidRPr="00406941">
        <w:rPr>
          <w:rFonts w:ascii="Times New Roman" w:hAnsi="Times New Roman" w:cs="Times New Roman"/>
          <w:b/>
          <w:bCs/>
          <w:sz w:val="28"/>
          <w:szCs w:val="28"/>
        </w:rPr>
        <w:t>DISCUSSION</w:t>
      </w:r>
    </w:p>
    <w:p w14:paraId="1AB72B5B" w14:textId="77777777" w:rsid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The Travel Career Ladder (TCL) and Escape-Seeking models offer complementary frameworks for understanding tourism motivation, revealing the multidimensional nature of travel psychology. When examined together, these theories illuminate several key implications for both tourism research and industry practice.</w:t>
      </w:r>
    </w:p>
    <w:p w14:paraId="0AF3608D" w14:textId="032417F1" w:rsidR="00406941" w:rsidRP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First, these models challenge simplistic approaches to tourist segmentation. While demographic and geographical variables remain valuable, they fail to capture the psychological complexity driving travel decisions. Tourists with identical demographic profiles may occupy entirely different positions on the Travel Career Ladder or prioritize different quadrants of the Escape-Seeking matrix. This suggests the need for more sophisticated segmentation approaches that incorporate psychological dimensions alongside traditional variables.</w:t>
      </w:r>
    </w:p>
    <w:p w14:paraId="63A93FA5" w14:textId="77777777" w:rsidR="00406941" w:rsidRP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 xml:space="preserve">The developmental aspects of both theories merit particular attention. The TCL explicitly acknowledges how motivations evolve through accumulated travel experiences, while the </w:t>
      </w:r>
      <w:r w:rsidRPr="00406941">
        <w:rPr>
          <w:rFonts w:ascii="Times New Roman" w:hAnsi="Times New Roman" w:cs="Times New Roman"/>
          <w:sz w:val="24"/>
          <w:szCs w:val="24"/>
        </w:rPr>
        <w:lastRenderedPageBreak/>
        <w:t>Escape-Seeking framework implicitly recognizes that the balance between escaping and seeking may shift across different life stages. This temporal dimension raises important questions about how destinations might cultivate long-term relationships with travelers as their motivational profiles transform over time.</w:t>
      </w:r>
    </w:p>
    <w:p w14:paraId="42BA894A" w14:textId="77777777" w:rsidR="00406941" w:rsidRP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Methodologically, these theoretical frameworks present both challenges and opportunities. Measuring abstract concepts like "self-fulfillment needs" or "interpersonal seeking" requires sophisticated research instruments. Qualitative approaches may better capture the nuanced interplay of motivations than traditional survey methods, suggesting the value of mixed-method research designs that combine depth of understanding with breadth of application.</w:t>
      </w:r>
    </w:p>
    <w:p w14:paraId="544BBDE9" w14:textId="77777777" w:rsidR="00406941" w:rsidRP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From a practical standpoint, destination marketers face the challenge of appealing to multiple motivational levels simultaneously. The most successful tourism experiences likely satisfy several rungs of the ladder at once or address both escape and seeking motives. This complexity explains why certain destinations maintain enduring appeal across diverse market segments – they offer layered experiences capable of fulfilling various psychological needs.</w:t>
      </w:r>
    </w:p>
    <w:p w14:paraId="31CB261D" w14:textId="77777777" w:rsidR="00406941" w:rsidRP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Cross-cultural considerations further complicate these models. While the hierarchical structure proposed by Pearce and the quadrants identified by Iso-Ahola may have universal elements, the specific manifestations of these motivations likely vary across cultural contexts. Future research might explore how cultural factors influence both the prioritization of needs within the TCL and the relative importance of personal versus interpersonal dimensions in the Escape-Seeking framework.</w:t>
      </w:r>
    </w:p>
    <w:p w14:paraId="6B4D4083" w14:textId="69B7472B" w:rsid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As the tourism landscape evolves with emerging technologies and changing travel patterns, these foundational theories maintain their relevance while inviting continued refinement and contextual adaptation.</w:t>
      </w:r>
    </w:p>
    <w:p w14:paraId="5338BA79" w14:textId="20A8157E" w:rsidR="005C7CCF" w:rsidRDefault="005C7CCF" w:rsidP="000819A7">
      <w:pPr>
        <w:spacing w:line="360" w:lineRule="auto"/>
        <w:jc w:val="both"/>
        <w:rPr>
          <w:rFonts w:ascii="Times New Roman" w:hAnsi="Times New Roman" w:cs="Times New Roman"/>
          <w:b/>
          <w:bCs/>
          <w:sz w:val="24"/>
          <w:szCs w:val="24"/>
        </w:rPr>
      </w:pPr>
      <w:r w:rsidRPr="00406941">
        <w:rPr>
          <w:rFonts w:ascii="Times New Roman" w:hAnsi="Times New Roman" w:cs="Times New Roman"/>
          <w:b/>
          <w:bCs/>
          <w:sz w:val="24"/>
          <w:szCs w:val="24"/>
        </w:rPr>
        <w:t>CONCLUSION</w:t>
      </w:r>
    </w:p>
    <w:p w14:paraId="6B961484" w14:textId="77777777" w:rsidR="00406941" w:rsidRP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The theoretical frameworks of Travel Career Ladder and Escape-Seeking motivation provide invaluable insights into the complex psychological underpinnings of tourism behavior. These complementary models transcend simplistic understandings of travel motivation by recognizing its multidimensional, dynamic, and evolving nature.</w:t>
      </w:r>
    </w:p>
    <w:p w14:paraId="021D70B3" w14:textId="77777777" w:rsidR="00406941" w:rsidRP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 xml:space="preserve">Together, they illuminate how tourism experiences fulfill a spectrum of human needs—from basic relaxation and security to profound self-actualization—while simultaneously satisfying dual desires to escape familiar environments and seek novel experiences. This nuanced </w:t>
      </w:r>
      <w:r w:rsidRPr="00406941">
        <w:rPr>
          <w:rFonts w:ascii="Times New Roman" w:hAnsi="Times New Roman" w:cs="Times New Roman"/>
          <w:sz w:val="24"/>
          <w:szCs w:val="24"/>
        </w:rPr>
        <w:lastRenderedPageBreak/>
        <w:t>understanding has significant implications for destination management, marketing strategies, and product development in the tourism industry.</w:t>
      </w:r>
    </w:p>
    <w:p w14:paraId="4886630F" w14:textId="77777777" w:rsidR="00406941" w:rsidRP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The integration of these frameworks suggests that successful tourism experiences must address multiple motivational layers concurrently, offering opportunities for both escape and personal growth. Destinations that provide layered experiences catering to various positions on the motivational ladder while balancing escape and seeking elements will likely achieve greater visitor satisfaction and loyalty.</w:t>
      </w:r>
    </w:p>
    <w:p w14:paraId="29CE21F3" w14:textId="6457C644" w:rsid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 xml:space="preserve">Future research should explore how digital technologies and changing travel patterns influence these motivational structures, particularly in post-pandemic contexts where priorities may have shifted. </w:t>
      </w:r>
      <w:r w:rsidR="0098173D">
        <w:rPr>
          <w:rFonts w:ascii="Times New Roman" w:hAnsi="Times New Roman" w:cs="Times New Roman"/>
          <w:sz w:val="24"/>
          <w:szCs w:val="24"/>
        </w:rPr>
        <w:t>C</w:t>
      </w:r>
      <w:r w:rsidRPr="00406941">
        <w:rPr>
          <w:rFonts w:ascii="Times New Roman" w:hAnsi="Times New Roman" w:cs="Times New Roman"/>
          <w:sz w:val="24"/>
          <w:szCs w:val="24"/>
        </w:rPr>
        <w:t>ross-cultural applications of these theories merit investigation to determine their universal applicability and cultural variations.</w:t>
      </w:r>
    </w:p>
    <w:p w14:paraId="16C3730D" w14:textId="60BC1067" w:rsidR="00406941" w:rsidRDefault="00406941" w:rsidP="00406941">
      <w:pPr>
        <w:spacing w:line="360" w:lineRule="auto"/>
        <w:jc w:val="both"/>
        <w:rPr>
          <w:rFonts w:ascii="Times New Roman" w:hAnsi="Times New Roman" w:cs="Times New Roman"/>
          <w:sz w:val="24"/>
          <w:szCs w:val="24"/>
        </w:rPr>
      </w:pPr>
      <w:r w:rsidRPr="00406941">
        <w:rPr>
          <w:rFonts w:ascii="Times New Roman" w:hAnsi="Times New Roman" w:cs="Times New Roman"/>
          <w:sz w:val="24"/>
          <w:szCs w:val="24"/>
        </w:rPr>
        <w:t>As tourism continues to evolve in response to global changes, these foundational theories offer enduring value while remaining open to refinement. Their greatest contribution lies in recognizing tourism motivation not as static or uniform but as a rich, dynamic interplay of psychological factors that develop throughout a traveler's lifetime—a perspective that enriches both academic understanding and practical applications in the tourism ecosystem.</w:t>
      </w:r>
    </w:p>
    <w:p w14:paraId="427DE795" w14:textId="77777777" w:rsidR="007A6EB1" w:rsidRDefault="007A6EB1" w:rsidP="00406941">
      <w:pPr>
        <w:spacing w:line="360" w:lineRule="auto"/>
        <w:jc w:val="both"/>
        <w:rPr>
          <w:rFonts w:ascii="Times New Roman" w:hAnsi="Times New Roman" w:cs="Times New Roman"/>
          <w:b/>
          <w:bCs/>
          <w:sz w:val="24"/>
          <w:szCs w:val="24"/>
        </w:rPr>
      </w:pPr>
    </w:p>
    <w:p w14:paraId="32506D6A" w14:textId="38B5240C" w:rsidR="0098173D" w:rsidRDefault="0098173D" w:rsidP="00406941">
      <w:pPr>
        <w:spacing w:line="360" w:lineRule="auto"/>
        <w:jc w:val="both"/>
        <w:rPr>
          <w:rFonts w:ascii="Times New Roman" w:hAnsi="Times New Roman" w:cs="Times New Roman"/>
          <w:b/>
          <w:bCs/>
          <w:sz w:val="24"/>
          <w:szCs w:val="24"/>
        </w:rPr>
      </w:pPr>
      <w:r w:rsidRPr="0098173D">
        <w:rPr>
          <w:rFonts w:ascii="Times New Roman" w:hAnsi="Times New Roman" w:cs="Times New Roman"/>
          <w:b/>
          <w:bCs/>
          <w:sz w:val="24"/>
          <w:szCs w:val="24"/>
        </w:rPr>
        <w:t>REFERENCES</w:t>
      </w:r>
    </w:p>
    <w:p w14:paraId="1940352A" w14:textId="77777777" w:rsidR="00706927" w:rsidRDefault="00050A30" w:rsidP="006F12C6">
      <w:pPr>
        <w:spacing w:line="360" w:lineRule="auto"/>
        <w:jc w:val="both"/>
        <w:rPr>
          <w:rFonts w:ascii="Times New Roman" w:hAnsi="Times New Roman" w:cs="Times New Roman"/>
          <w:sz w:val="24"/>
          <w:szCs w:val="24"/>
        </w:rPr>
      </w:pPr>
      <w:r w:rsidRPr="00050A30">
        <w:rPr>
          <w:rFonts w:ascii="Times New Roman" w:hAnsi="Times New Roman" w:cs="Times New Roman"/>
          <w:sz w:val="24"/>
          <w:szCs w:val="24"/>
        </w:rPr>
        <w:t xml:space="preserve">Agarwal, M., Pearce, P. L., Oktadiana, H., Bhati, A. S., &amp; Josiassen, A. (2023). Does the travel </w:t>
      </w:r>
    </w:p>
    <w:p w14:paraId="1CA5097F" w14:textId="3F00B583" w:rsidR="00050A30" w:rsidRDefault="00050A30" w:rsidP="00706927">
      <w:pPr>
        <w:spacing w:line="360" w:lineRule="auto"/>
        <w:ind w:firstLine="720"/>
        <w:jc w:val="both"/>
        <w:rPr>
          <w:rFonts w:ascii="Times New Roman" w:hAnsi="Times New Roman" w:cs="Times New Roman"/>
          <w:sz w:val="24"/>
          <w:szCs w:val="24"/>
        </w:rPr>
      </w:pPr>
      <w:r w:rsidRPr="00050A30">
        <w:rPr>
          <w:rFonts w:ascii="Times New Roman" w:hAnsi="Times New Roman" w:cs="Times New Roman"/>
          <w:sz w:val="24"/>
          <w:szCs w:val="24"/>
        </w:rPr>
        <w:t xml:space="preserve">career pattern model work for repeat tourists? </w:t>
      </w:r>
      <w:r w:rsidRPr="00050A30">
        <w:rPr>
          <w:rFonts w:ascii="Times New Roman" w:hAnsi="Times New Roman" w:cs="Times New Roman"/>
          <w:i/>
          <w:iCs/>
          <w:sz w:val="24"/>
          <w:szCs w:val="24"/>
        </w:rPr>
        <w:t>Tourism Recreation Research</w:t>
      </w:r>
      <w:r w:rsidRPr="00050A30">
        <w:rPr>
          <w:rFonts w:ascii="Times New Roman" w:hAnsi="Times New Roman" w:cs="Times New Roman"/>
          <w:sz w:val="24"/>
          <w:szCs w:val="24"/>
        </w:rPr>
        <w:t xml:space="preserve">, 1–14. </w:t>
      </w:r>
    </w:p>
    <w:p w14:paraId="094515DA" w14:textId="7C3954EA" w:rsidR="00706927" w:rsidRPr="006F12C6" w:rsidRDefault="006F12C6" w:rsidP="006F12C6">
      <w:pPr>
        <w:spacing w:line="360" w:lineRule="auto"/>
        <w:jc w:val="both"/>
        <w:rPr>
          <w:rFonts w:ascii="Times New Roman" w:hAnsi="Times New Roman" w:cs="Times New Roman"/>
          <w:sz w:val="24"/>
          <w:szCs w:val="24"/>
        </w:rPr>
      </w:pPr>
      <w:r w:rsidRPr="006F12C6">
        <w:rPr>
          <w:rFonts w:ascii="Times New Roman" w:hAnsi="Times New Roman" w:cs="Times New Roman"/>
          <w:sz w:val="24"/>
          <w:szCs w:val="24"/>
        </w:rPr>
        <w:t xml:space="preserve">Chris Ryan. (n.d.). The Travel Career Ladder: An appraisal. </w:t>
      </w:r>
      <w:r w:rsidRPr="006F12C6">
        <w:rPr>
          <w:rFonts w:ascii="Times New Roman" w:hAnsi="Times New Roman" w:cs="Times New Roman"/>
          <w:i/>
          <w:iCs/>
          <w:sz w:val="24"/>
          <w:szCs w:val="24"/>
        </w:rPr>
        <w:t>Annals of Tourism Research</w:t>
      </w:r>
      <w:r w:rsidRPr="006F12C6">
        <w:rPr>
          <w:rFonts w:ascii="Times New Roman" w:hAnsi="Times New Roman" w:cs="Times New Roman"/>
          <w:sz w:val="24"/>
          <w:szCs w:val="24"/>
        </w:rPr>
        <w:t xml:space="preserve">, </w:t>
      </w:r>
      <w:r w:rsidRPr="006F12C6">
        <w:rPr>
          <w:rFonts w:ascii="Times New Roman" w:hAnsi="Times New Roman" w:cs="Times New Roman"/>
          <w:i/>
          <w:iCs/>
          <w:sz w:val="24"/>
          <w:szCs w:val="24"/>
        </w:rPr>
        <w:t>25</w:t>
      </w:r>
      <w:r w:rsidRPr="006F12C6">
        <w:rPr>
          <w:rFonts w:ascii="Times New Roman" w:hAnsi="Times New Roman" w:cs="Times New Roman"/>
          <w:sz w:val="24"/>
          <w:szCs w:val="24"/>
        </w:rPr>
        <w:t>(4).</w:t>
      </w:r>
    </w:p>
    <w:p w14:paraId="22EA8EE4" w14:textId="77777777" w:rsidR="00706927" w:rsidRDefault="00C04A13" w:rsidP="00C04A13">
      <w:pPr>
        <w:spacing w:line="360" w:lineRule="auto"/>
        <w:jc w:val="both"/>
        <w:rPr>
          <w:rFonts w:ascii="Times New Roman" w:hAnsi="Times New Roman" w:cs="Times New Roman"/>
          <w:sz w:val="24"/>
          <w:szCs w:val="24"/>
        </w:rPr>
      </w:pPr>
      <w:r w:rsidRPr="00C04A13">
        <w:rPr>
          <w:rFonts w:ascii="Times New Roman" w:hAnsi="Times New Roman" w:cs="Times New Roman"/>
          <w:sz w:val="24"/>
          <w:szCs w:val="24"/>
        </w:rPr>
        <w:t>D. Snepenger, J.King, E. Marshall, M. Uysal. (2007). Modeling Iso-Ahola’s motivation theory</w:t>
      </w:r>
    </w:p>
    <w:p w14:paraId="4F850255" w14:textId="1B788338" w:rsidR="00C04A13" w:rsidRPr="00C04A13" w:rsidRDefault="00C04A13" w:rsidP="00706927">
      <w:pPr>
        <w:spacing w:line="360" w:lineRule="auto"/>
        <w:ind w:firstLine="720"/>
        <w:jc w:val="both"/>
        <w:rPr>
          <w:rFonts w:ascii="Times New Roman" w:hAnsi="Times New Roman" w:cs="Times New Roman"/>
          <w:sz w:val="24"/>
          <w:szCs w:val="24"/>
        </w:rPr>
      </w:pPr>
      <w:r w:rsidRPr="00C04A13">
        <w:rPr>
          <w:rFonts w:ascii="Times New Roman" w:hAnsi="Times New Roman" w:cs="Times New Roman"/>
          <w:sz w:val="24"/>
          <w:szCs w:val="24"/>
        </w:rPr>
        <w:t xml:space="preserve">in the tourism context. </w:t>
      </w:r>
      <w:r w:rsidRPr="00C04A13">
        <w:rPr>
          <w:rFonts w:ascii="Times New Roman" w:hAnsi="Times New Roman" w:cs="Times New Roman"/>
          <w:i/>
          <w:iCs/>
          <w:sz w:val="24"/>
          <w:szCs w:val="24"/>
        </w:rPr>
        <w:t>Journal of Travel Research</w:t>
      </w:r>
      <w:r w:rsidRPr="00C04A13">
        <w:rPr>
          <w:rFonts w:ascii="Times New Roman" w:hAnsi="Times New Roman" w:cs="Times New Roman"/>
          <w:sz w:val="24"/>
          <w:szCs w:val="24"/>
        </w:rPr>
        <w:t xml:space="preserve">, </w:t>
      </w:r>
      <w:r w:rsidRPr="00C04A13">
        <w:rPr>
          <w:rFonts w:ascii="Times New Roman" w:hAnsi="Times New Roman" w:cs="Times New Roman"/>
          <w:i/>
          <w:iCs/>
          <w:sz w:val="24"/>
          <w:szCs w:val="24"/>
        </w:rPr>
        <w:t>45(2)</w:t>
      </w:r>
      <w:r w:rsidRPr="00C04A13">
        <w:rPr>
          <w:rFonts w:ascii="Times New Roman" w:hAnsi="Times New Roman" w:cs="Times New Roman"/>
          <w:sz w:val="24"/>
          <w:szCs w:val="24"/>
        </w:rPr>
        <w:t>.</w:t>
      </w:r>
    </w:p>
    <w:p w14:paraId="5A33C45B" w14:textId="77777777" w:rsidR="00706927" w:rsidRDefault="00954D0C" w:rsidP="00D10C11">
      <w:pPr>
        <w:spacing w:line="360" w:lineRule="auto"/>
        <w:jc w:val="both"/>
        <w:rPr>
          <w:rFonts w:ascii="Times New Roman" w:hAnsi="Times New Roman" w:cs="Times New Roman"/>
          <w:i/>
          <w:iCs/>
          <w:sz w:val="24"/>
          <w:szCs w:val="24"/>
        </w:rPr>
      </w:pPr>
      <w:r w:rsidRPr="00954D0C">
        <w:rPr>
          <w:rFonts w:ascii="Times New Roman" w:hAnsi="Times New Roman" w:cs="Times New Roman"/>
          <w:sz w:val="24"/>
          <w:szCs w:val="24"/>
        </w:rPr>
        <w:t xml:space="preserve">Filep, S., &amp; Greenacre, L. (2007, March 15). </w:t>
      </w:r>
      <w:r w:rsidRPr="00954D0C">
        <w:rPr>
          <w:rFonts w:ascii="Times New Roman" w:hAnsi="Times New Roman" w:cs="Times New Roman"/>
          <w:i/>
          <w:iCs/>
          <w:sz w:val="24"/>
          <w:szCs w:val="24"/>
        </w:rPr>
        <w:t xml:space="preserve">Evaluating and extending the Travel Career </w:t>
      </w:r>
    </w:p>
    <w:p w14:paraId="5CC36241" w14:textId="794EAC45" w:rsidR="00954D0C" w:rsidRDefault="00954D0C" w:rsidP="00706927">
      <w:pPr>
        <w:spacing w:line="360" w:lineRule="auto"/>
        <w:ind w:firstLine="720"/>
        <w:jc w:val="both"/>
        <w:rPr>
          <w:rFonts w:ascii="Times New Roman" w:hAnsi="Times New Roman" w:cs="Times New Roman"/>
          <w:sz w:val="24"/>
          <w:szCs w:val="24"/>
        </w:rPr>
      </w:pPr>
      <w:r w:rsidRPr="00954D0C">
        <w:rPr>
          <w:rFonts w:ascii="Times New Roman" w:hAnsi="Times New Roman" w:cs="Times New Roman"/>
          <w:i/>
          <w:iCs/>
          <w:sz w:val="24"/>
          <w:szCs w:val="24"/>
        </w:rPr>
        <w:t>Patterns model</w:t>
      </w:r>
      <w:r w:rsidRPr="00954D0C">
        <w:rPr>
          <w:rFonts w:ascii="Times New Roman" w:hAnsi="Times New Roman" w:cs="Times New Roman"/>
          <w:sz w:val="24"/>
          <w:szCs w:val="24"/>
        </w:rPr>
        <w:t xml:space="preserve">. </w:t>
      </w:r>
    </w:p>
    <w:p w14:paraId="27EF2AB2" w14:textId="15A457A7" w:rsidR="002C0FF4" w:rsidRDefault="002C0FF4" w:rsidP="00D10C11">
      <w:pPr>
        <w:spacing w:line="360" w:lineRule="auto"/>
        <w:jc w:val="both"/>
        <w:rPr>
          <w:rFonts w:ascii="Times New Roman" w:hAnsi="Times New Roman" w:cs="Times New Roman"/>
          <w:sz w:val="24"/>
          <w:szCs w:val="24"/>
        </w:rPr>
      </w:pPr>
      <w:r w:rsidRPr="002C0FF4">
        <w:rPr>
          <w:rFonts w:ascii="Times New Roman" w:hAnsi="Times New Roman" w:cs="Times New Roman"/>
          <w:sz w:val="24"/>
          <w:szCs w:val="24"/>
        </w:rPr>
        <w:t xml:space="preserve">Huang, S. (2021). Tourist motivation. In </w:t>
      </w:r>
      <w:r w:rsidRPr="002C0FF4">
        <w:rPr>
          <w:rFonts w:ascii="Times New Roman" w:hAnsi="Times New Roman" w:cs="Times New Roman"/>
          <w:i/>
          <w:iCs/>
          <w:sz w:val="24"/>
          <w:szCs w:val="24"/>
        </w:rPr>
        <w:t>Routledge eBooks</w:t>
      </w:r>
      <w:r w:rsidRPr="002C0FF4">
        <w:rPr>
          <w:rFonts w:ascii="Times New Roman" w:hAnsi="Times New Roman" w:cs="Times New Roman"/>
          <w:sz w:val="24"/>
          <w:szCs w:val="24"/>
        </w:rPr>
        <w:t xml:space="preserve"> (pp. 200–211). </w:t>
      </w:r>
    </w:p>
    <w:p w14:paraId="14B6413E" w14:textId="77777777" w:rsidR="00706927" w:rsidRDefault="00D10C11" w:rsidP="00D10C11">
      <w:pPr>
        <w:spacing w:line="360" w:lineRule="auto"/>
        <w:jc w:val="both"/>
        <w:rPr>
          <w:rFonts w:ascii="Times New Roman" w:hAnsi="Times New Roman" w:cs="Times New Roman"/>
          <w:sz w:val="24"/>
          <w:szCs w:val="24"/>
        </w:rPr>
      </w:pPr>
      <w:r w:rsidRPr="00D10C11">
        <w:rPr>
          <w:rFonts w:ascii="Times New Roman" w:hAnsi="Times New Roman" w:cs="Times New Roman"/>
          <w:sz w:val="24"/>
          <w:szCs w:val="24"/>
        </w:rPr>
        <w:t xml:space="preserve">Motivation of Tourism Participants. (2014). </w:t>
      </w:r>
      <w:r w:rsidRPr="00D10C11">
        <w:rPr>
          <w:rFonts w:ascii="Times New Roman" w:hAnsi="Times New Roman" w:cs="Times New Roman"/>
          <w:i/>
          <w:iCs/>
          <w:sz w:val="24"/>
          <w:szCs w:val="24"/>
        </w:rPr>
        <w:t>Procedia - Social and Behavioral Sciences</w:t>
      </w:r>
      <w:r w:rsidRPr="00D10C11">
        <w:rPr>
          <w:rFonts w:ascii="Times New Roman" w:hAnsi="Times New Roman" w:cs="Times New Roman"/>
          <w:sz w:val="24"/>
          <w:szCs w:val="24"/>
        </w:rPr>
        <w:t xml:space="preserve">, </w:t>
      </w:r>
      <w:r w:rsidRPr="00D10C11">
        <w:rPr>
          <w:rFonts w:ascii="Times New Roman" w:hAnsi="Times New Roman" w:cs="Times New Roman"/>
          <w:i/>
          <w:iCs/>
          <w:sz w:val="24"/>
          <w:szCs w:val="24"/>
        </w:rPr>
        <w:t>159</w:t>
      </w:r>
      <w:r w:rsidRPr="00D10C11">
        <w:rPr>
          <w:rFonts w:ascii="Times New Roman" w:hAnsi="Times New Roman" w:cs="Times New Roman"/>
          <w:sz w:val="24"/>
          <w:szCs w:val="24"/>
        </w:rPr>
        <w:t xml:space="preserve">, </w:t>
      </w:r>
    </w:p>
    <w:p w14:paraId="58E59472" w14:textId="28425B53" w:rsidR="00D10C11" w:rsidRDefault="00D10C11" w:rsidP="00706927">
      <w:pPr>
        <w:spacing w:line="360" w:lineRule="auto"/>
        <w:ind w:firstLine="720"/>
        <w:jc w:val="both"/>
        <w:rPr>
          <w:rFonts w:ascii="Times New Roman" w:hAnsi="Times New Roman" w:cs="Times New Roman"/>
          <w:sz w:val="24"/>
          <w:szCs w:val="24"/>
        </w:rPr>
      </w:pPr>
      <w:r w:rsidRPr="00D10C11">
        <w:rPr>
          <w:rFonts w:ascii="Times New Roman" w:hAnsi="Times New Roman" w:cs="Times New Roman"/>
          <w:sz w:val="24"/>
          <w:szCs w:val="24"/>
        </w:rPr>
        <w:t>660–664.</w:t>
      </w:r>
    </w:p>
    <w:p w14:paraId="0704D2F8" w14:textId="77777777" w:rsidR="00706927" w:rsidRDefault="00E45B8A" w:rsidP="00D10C11">
      <w:pPr>
        <w:spacing w:line="360" w:lineRule="auto"/>
        <w:jc w:val="both"/>
        <w:rPr>
          <w:rFonts w:ascii="Times New Roman" w:hAnsi="Times New Roman" w:cs="Times New Roman"/>
          <w:sz w:val="24"/>
          <w:szCs w:val="24"/>
        </w:rPr>
      </w:pPr>
      <w:r w:rsidRPr="00E45B8A">
        <w:rPr>
          <w:rFonts w:ascii="Times New Roman" w:hAnsi="Times New Roman" w:cs="Times New Roman"/>
          <w:sz w:val="24"/>
          <w:szCs w:val="24"/>
        </w:rPr>
        <w:lastRenderedPageBreak/>
        <w:t xml:space="preserve">Oktadiana, H., &amp; Agarwal, M. (2022). Travel Career Pattern Theory of Motivation. In </w:t>
      </w:r>
    </w:p>
    <w:p w14:paraId="55C0691E" w14:textId="2EF1A2F1" w:rsidR="00E45B8A" w:rsidRDefault="00E45B8A" w:rsidP="007A6EB1">
      <w:pPr>
        <w:spacing w:line="360" w:lineRule="auto"/>
        <w:ind w:firstLine="720"/>
        <w:jc w:val="both"/>
        <w:rPr>
          <w:rFonts w:ascii="Times New Roman" w:hAnsi="Times New Roman" w:cs="Times New Roman"/>
          <w:sz w:val="24"/>
          <w:szCs w:val="24"/>
        </w:rPr>
      </w:pPr>
      <w:r w:rsidRPr="00E45B8A">
        <w:rPr>
          <w:rFonts w:ascii="Times New Roman" w:hAnsi="Times New Roman" w:cs="Times New Roman"/>
          <w:i/>
          <w:iCs/>
          <w:sz w:val="24"/>
          <w:szCs w:val="24"/>
        </w:rPr>
        <w:t>Routledge eBooks</w:t>
      </w:r>
      <w:r w:rsidRPr="00E45B8A">
        <w:rPr>
          <w:rFonts w:ascii="Times New Roman" w:hAnsi="Times New Roman" w:cs="Times New Roman"/>
          <w:sz w:val="24"/>
          <w:szCs w:val="24"/>
        </w:rPr>
        <w:t xml:space="preserve"> (pp. 76–86).</w:t>
      </w:r>
    </w:p>
    <w:p w14:paraId="7CB90214" w14:textId="77777777" w:rsidR="007A6EB1" w:rsidRDefault="00F84E45" w:rsidP="00D10C11">
      <w:pPr>
        <w:spacing w:line="360" w:lineRule="auto"/>
        <w:jc w:val="both"/>
        <w:rPr>
          <w:rFonts w:ascii="Times New Roman" w:hAnsi="Times New Roman" w:cs="Times New Roman"/>
          <w:sz w:val="24"/>
          <w:szCs w:val="24"/>
        </w:rPr>
      </w:pPr>
      <w:r w:rsidRPr="00F84E45">
        <w:rPr>
          <w:rFonts w:ascii="Times New Roman" w:hAnsi="Times New Roman" w:cs="Times New Roman"/>
          <w:sz w:val="24"/>
          <w:szCs w:val="24"/>
        </w:rPr>
        <w:t xml:space="preserve">Pearce, P. L., &amp; Lee, U. (2005). Developing the Travel Career approach to tourist motivation. </w:t>
      </w:r>
    </w:p>
    <w:p w14:paraId="60EE4818" w14:textId="47F42840" w:rsidR="00F84E45" w:rsidRDefault="00F84E45" w:rsidP="007A6EB1">
      <w:pPr>
        <w:spacing w:line="360" w:lineRule="auto"/>
        <w:ind w:firstLine="720"/>
        <w:jc w:val="both"/>
        <w:rPr>
          <w:rFonts w:ascii="Times New Roman" w:hAnsi="Times New Roman" w:cs="Times New Roman"/>
          <w:sz w:val="24"/>
          <w:szCs w:val="24"/>
        </w:rPr>
      </w:pPr>
      <w:r w:rsidRPr="00F84E45">
        <w:rPr>
          <w:rFonts w:ascii="Times New Roman" w:hAnsi="Times New Roman" w:cs="Times New Roman"/>
          <w:i/>
          <w:iCs/>
          <w:sz w:val="24"/>
          <w:szCs w:val="24"/>
        </w:rPr>
        <w:t>Journal of Travel Research</w:t>
      </w:r>
      <w:r w:rsidRPr="00F84E45">
        <w:rPr>
          <w:rFonts w:ascii="Times New Roman" w:hAnsi="Times New Roman" w:cs="Times New Roman"/>
          <w:sz w:val="24"/>
          <w:szCs w:val="24"/>
        </w:rPr>
        <w:t xml:space="preserve">, </w:t>
      </w:r>
      <w:r w:rsidRPr="00F84E45">
        <w:rPr>
          <w:rFonts w:ascii="Times New Roman" w:hAnsi="Times New Roman" w:cs="Times New Roman"/>
          <w:i/>
          <w:iCs/>
          <w:sz w:val="24"/>
          <w:szCs w:val="24"/>
        </w:rPr>
        <w:t>43</w:t>
      </w:r>
      <w:r w:rsidRPr="00F84E45">
        <w:rPr>
          <w:rFonts w:ascii="Times New Roman" w:hAnsi="Times New Roman" w:cs="Times New Roman"/>
          <w:sz w:val="24"/>
          <w:szCs w:val="24"/>
        </w:rPr>
        <w:t xml:space="preserve">(3), 226–237. </w:t>
      </w:r>
    </w:p>
    <w:p w14:paraId="24A049E1" w14:textId="77777777" w:rsidR="007A6EB1" w:rsidRDefault="000E0430" w:rsidP="000E0430">
      <w:pPr>
        <w:spacing w:line="360" w:lineRule="auto"/>
        <w:jc w:val="both"/>
        <w:rPr>
          <w:rFonts w:ascii="Times New Roman" w:hAnsi="Times New Roman" w:cs="Times New Roman"/>
          <w:sz w:val="24"/>
          <w:szCs w:val="24"/>
        </w:rPr>
      </w:pPr>
      <w:r w:rsidRPr="000E0430">
        <w:rPr>
          <w:rFonts w:ascii="Times New Roman" w:hAnsi="Times New Roman" w:cs="Times New Roman"/>
          <w:sz w:val="24"/>
          <w:szCs w:val="24"/>
        </w:rPr>
        <w:t xml:space="preserve">ResearchGate. (2006). Modeling Iso-Ahola’s Motivation Theory in the Tourism Context. </w:t>
      </w:r>
    </w:p>
    <w:p w14:paraId="587AF552" w14:textId="2034CCC4" w:rsidR="00DF0153" w:rsidRDefault="000E0430" w:rsidP="007A6EB1">
      <w:pPr>
        <w:spacing w:line="360" w:lineRule="auto"/>
        <w:ind w:firstLine="720"/>
        <w:jc w:val="both"/>
        <w:rPr>
          <w:rFonts w:ascii="Times New Roman" w:hAnsi="Times New Roman" w:cs="Times New Roman"/>
          <w:sz w:val="24"/>
          <w:szCs w:val="24"/>
        </w:rPr>
      </w:pPr>
      <w:r w:rsidRPr="000E0430">
        <w:rPr>
          <w:rFonts w:ascii="Times New Roman" w:hAnsi="Times New Roman" w:cs="Times New Roman"/>
          <w:i/>
          <w:iCs/>
          <w:sz w:val="24"/>
          <w:szCs w:val="24"/>
        </w:rPr>
        <w:t>JOURNAL OF TRAVEL RESEARCH</w:t>
      </w:r>
      <w:r w:rsidRPr="000E0430">
        <w:rPr>
          <w:rFonts w:ascii="Times New Roman" w:hAnsi="Times New Roman" w:cs="Times New Roman"/>
          <w:sz w:val="24"/>
          <w:szCs w:val="24"/>
        </w:rPr>
        <w:t xml:space="preserve">, </w:t>
      </w:r>
      <w:r w:rsidRPr="000E0430">
        <w:rPr>
          <w:rFonts w:ascii="Times New Roman" w:hAnsi="Times New Roman" w:cs="Times New Roman"/>
          <w:i/>
          <w:iCs/>
          <w:sz w:val="24"/>
          <w:szCs w:val="24"/>
        </w:rPr>
        <w:t>45</w:t>
      </w:r>
      <w:r w:rsidRPr="000E0430">
        <w:rPr>
          <w:rFonts w:ascii="Times New Roman" w:hAnsi="Times New Roman" w:cs="Times New Roman"/>
          <w:sz w:val="24"/>
          <w:szCs w:val="24"/>
        </w:rPr>
        <w:t>.</w:t>
      </w:r>
    </w:p>
    <w:p w14:paraId="71B9CFCD" w14:textId="77777777" w:rsidR="007A6EB1" w:rsidRDefault="00DF0153" w:rsidP="000E0430">
      <w:pPr>
        <w:spacing w:line="360" w:lineRule="auto"/>
        <w:jc w:val="both"/>
        <w:rPr>
          <w:rFonts w:ascii="Times New Roman" w:hAnsi="Times New Roman" w:cs="Times New Roman"/>
          <w:i/>
          <w:iCs/>
          <w:sz w:val="24"/>
          <w:szCs w:val="24"/>
        </w:rPr>
      </w:pPr>
      <w:r w:rsidRPr="00DF0153">
        <w:rPr>
          <w:rFonts w:ascii="Times New Roman" w:hAnsi="Times New Roman" w:cs="Times New Roman"/>
          <w:sz w:val="24"/>
          <w:szCs w:val="24"/>
        </w:rPr>
        <w:t xml:space="preserve">Roger C. Mannell. (n.d.). Psychological nature of leisure and tourism experience. </w:t>
      </w:r>
      <w:r w:rsidRPr="00DF0153">
        <w:rPr>
          <w:rFonts w:ascii="Times New Roman" w:hAnsi="Times New Roman" w:cs="Times New Roman"/>
          <w:i/>
          <w:iCs/>
          <w:sz w:val="24"/>
          <w:szCs w:val="24"/>
        </w:rPr>
        <w:t xml:space="preserve">Annals of </w:t>
      </w:r>
    </w:p>
    <w:p w14:paraId="32BE7F21" w14:textId="343F0BF0" w:rsidR="000E0430" w:rsidRDefault="00DF0153" w:rsidP="007A6EB1">
      <w:pPr>
        <w:spacing w:line="360" w:lineRule="auto"/>
        <w:ind w:firstLine="720"/>
        <w:jc w:val="both"/>
        <w:rPr>
          <w:rFonts w:ascii="Times New Roman" w:hAnsi="Times New Roman" w:cs="Times New Roman"/>
          <w:sz w:val="24"/>
          <w:szCs w:val="24"/>
        </w:rPr>
      </w:pPr>
      <w:r w:rsidRPr="00DF0153">
        <w:rPr>
          <w:rFonts w:ascii="Times New Roman" w:hAnsi="Times New Roman" w:cs="Times New Roman"/>
          <w:i/>
          <w:iCs/>
          <w:sz w:val="24"/>
          <w:szCs w:val="24"/>
        </w:rPr>
        <w:t>Tourism Research</w:t>
      </w:r>
      <w:r w:rsidRPr="00DF0153">
        <w:rPr>
          <w:rFonts w:ascii="Times New Roman" w:hAnsi="Times New Roman" w:cs="Times New Roman"/>
          <w:sz w:val="24"/>
          <w:szCs w:val="24"/>
        </w:rPr>
        <w:t xml:space="preserve">, </w:t>
      </w:r>
      <w:r w:rsidRPr="00DF0153">
        <w:rPr>
          <w:rFonts w:ascii="Times New Roman" w:hAnsi="Times New Roman" w:cs="Times New Roman"/>
          <w:i/>
          <w:iCs/>
          <w:sz w:val="24"/>
          <w:szCs w:val="24"/>
        </w:rPr>
        <w:t>14</w:t>
      </w:r>
      <w:r w:rsidRPr="00DF0153">
        <w:rPr>
          <w:rFonts w:ascii="Times New Roman" w:hAnsi="Times New Roman" w:cs="Times New Roman"/>
          <w:sz w:val="24"/>
          <w:szCs w:val="24"/>
        </w:rPr>
        <w:t>(3).</w:t>
      </w:r>
      <w:r w:rsidR="000E0430" w:rsidRPr="000E0430">
        <w:rPr>
          <w:rFonts w:ascii="Times New Roman" w:hAnsi="Times New Roman" w:cs="Times New Roman"/>
          <w:sz w:val="24"/>
          <w:szCs w:val="24"/>
        </w:rPr>
        <w:t xml:space="preserve"> </w:t>
      </w:r>
    </w:p>
    <w:p w14:paraId="5CB3CFC5" w14:textId="77777777" w:rsidR="007A6EB1" w:rsidRDefault="00CD3A7E" w:rsidP="000E0430">
      <w:pPr>
        <w:spacing w:line="360" w:lineRule="auto"/>
        <w:jc w:val="both"/>
        <w:rPr>
          <w:rFonts w:ascii="Times New Roman" w:hAnsi="Times New Roman" w:cs="Times New Roman"/>
          <w:sz w:val="24"/>
          <w:szCs w:val="24"/>
        </w:rPr>
      </w:pPr>
      <w:r w:rsidRPr="00CD3A7E">
        <w:rPr>
          <w:rFonts w:ascii="Times New Roman" w:hAnsi="Times New Roman" w:cs="Times New Roman"/>
          <w:sz w:val="24"/>
          <w:szCs w:val="24"/>
        </w:rPr>
        <w:t xml:space="preserve">Woodside, A. G., &amp; Martin, D. (2007). Tourism management: analysis, behaviour and strategy. </w:t>
      </w:r>
    </w:p>
    <w:p w14:paraId="006E0FE3" w14:textId="0065CE9B" w:rsidR="006771B3" w:rsidRPr="000E0430" w:rsidRDefault="00CD3A7E" w:rsidP="007A6EB1">
      <w:pPr>
        <w:spacing w:line="360" w:lineRule="auto"/>
        <w:ind w:firstLine="720"/>
        <w:jc w:val="both"/>
        <w:rPr>
          <w:rFonts w:ascii="Times New Roman" w:hAnsi="Times New Roman" w:cs="Times New Roman"/>
          <w:sz w:val="24"/>
          <w:szCs w:val="24"/>
        </w:rPr>
      </w:pPr>
      <w:r w:rsidRPr="00CD3A7E">
        <w:rPr>
          <w:rFonts w:ascii="Times New Roman" w:hAnsi="Times New Roman" w:cs="Times New Roman"/>
          <w:sz w:val="24"/>
          <w:szCs w:val="24"/>
        </w:rPr>
        <w:t xml:space="preserve">In </w:t>
      </w:r>
      <w:r w:rsidRPr="00CD3A7E">
        <w:rPr>
          <w:rFonts w:ascii="Times New Roman" w:hAnsi="Times New Roman" w:cs="Times New Roman"/>
          <w:i/>
          <w:iCs/>
          <w:sz w:val="24"/>
          <w:szCs w:val="24"/>
        </w:rPr>
        <w:t>CAB International eBooks</w:t>
      </w:r>
      <w:r w:rsidRPr="00CD3A7E">
        <w:rPr>
          <w:rFonts w:ascii="Times New Roman" w:hAnsi="Times New Roman" w:cs="Times New Roman"/>
          <w:sz w:val="24"/>
          <w:szCs w:val="24"/>
        </w:rPr>
        <w:t xml:space="preserve">. </w:t>
      </w:r>
    </w:p>
    <w:p w14:paraId="4E163505" w14:textId="77777777" w:rsidR="000E0430" w:rsidRPr="00D10C11" w:rsidRDefault="000E0430" w:rsidP="00D10C11">
      <w:pPr>
        <w:spacing w:line="360" w:lineRule="auto"/>
        <w:jc w:val="both"/>
        <w:rPr>
          <w:rFonts w:ascii="Times New Roman" w:hAnsi="Times New Roman" w:cs="Times New Roman"/>
          <w:sz w:val="24"/>
          <w:szCs w:val="24"/>
        </w:rPr>
      </w:pPr>
    </w:p>
    <w:p w14:paraId="781BE6A0" w14:textId="77777777" w:rsidR="00D10C11" w:rsidRPr="00D10C11" w:rsidRDefault="00D10C11" w:rsidP="00406941">
      <w:pPr>
        <w:spacing w:line="360" w:lineRule="auto"/>
        <w:jc w:val="both"/>
        <w:rPr>
          <w:rFonts w:ascii="Times New Roman" w:hAnsi="Times New Roman" w:cs="Times New Roman"/>
          <w:sz w:val="24"/>
          <w:szCs w:val="24"/>
        </w:rPr>
      </w:pPr>
    </w:p>
    <w:sectPr w:rsidR="00D10C11" w:rsidRPr="00D10C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06AC9" w14:textId="77777777" w:rsidR="003E4122" w:rsidRDefault="003E4122" w:rsidP="005B504D">
      <w:pPr>
        <w:spacing w:after="0" w:line="240" w:lineRule="auto"/>
      </w:pPr>
      <w:r>
        <w:separator/>
      </w:r>
    </w:p>
  </w:endnote>
  <w:endnote w:type="continuationSeparator" w:id="0">
    <w:p w14:paraId="13291FCB" w14:textId="77777777" w:rsidR="003E4122" w:rsidRDefault="003E4122" w:rsidP="005B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aavi">
    <w:panose1 w:val="020B0502040204020203"/>
    <w:charset w:val="00"/>
    <w:family w:val="swiss"/>
    <w:pitch w:val="variable"/>
    <w:sig w:usb0="0002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034291"/>
      <w:docPartObj>
        <w:docPartGallery w:val="Page Numbers (Bottom of Page)"/>
        <w:docPartUnique/>
      </w:docPartObj>
    </w:sdtPr>
    <w:sdtEndPr>
      <w:rPr>
        <w:noProof/>
      </w:rPr>
    </w:sdtEndPr>
    <w:sdtContent>
      <w:p w14:paraId="6A96B828" w14:textId="763D6904" w:rsidR="005B504D" w:rsidRDefault="005B50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23CFBC" w14:textId="77777777" w:rsidR="005B504D" w:rsidRDefault="005B5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0EDA5" w14:textId="77777777" w:rsidR="003E4122" w:rsidRDefault="003E4122" w:rsidP="005B504D">
      <w:pPr>
        <w:spacing w:after="0" w:line="240" w:lineRule="auto"/>
      </w:pPr>
      <w:r>
        <w:separator/>
      </w:r>
    </w:p>
  </w:footnote>
  <w:footnote w:type="continuationSeparator" w:id="0">
    <w:p w14:paraId="746B2403" w14:textId="77777777" w:rsidR="003E4122" w:rsidRDefault="003E4122" w:rsidP="005B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C25C9"/>
    <w:multiLevelType w:val="hybridMultilevel"/>
    <w:tmpl w:val="A26211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6570D59"/>
    <w:multiLevelType w:val="hybridMultilevel"/>
    <w:tmpl w:val="E5B86E0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4B84DA2"/>
    <w:multiLevelType w:val="hybridMultilevel"/>
    <w:tmpl w:val="FCBA09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9287008"/>
    <w:multiLevelType w:val="hybridMultilevel"/>
    <w:tmpl w:val="1D84B124"/>
    <w:lvl w:ilvl="0" w:tplc="C256184A">
      <w:start w:val="1"/>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73F0DC9"/>
    <w:multiLevelType w:val="hybridMultilevel"/>
    <w:tmpl w:val="91AAA906"/>
    <w:lvl w:ilvl="0" w:tplc="6A466B52">
      <w:start w:val="1"/>
      <w:numFmt w:val="decimal"/>
      <w:lvlText w:val="%1."/>
      <w:lvlJc w:val="left"/>
      <w:pPr>
        <w:ind w:left="720" w:hanging="360"/>
      </w:pPr>
      <w:rPr>
        <w:rFonts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78823698">
    <w:abstractNumId w:val="2"/>
  </w:num>
  <w:num w:numId="2" w16cid:durableId="1493452233">
    <w:abstractNumId w:val="1"/>
  </w:num>
  <w:num w:numId="3" w16cid:durableId="920795107">
    <w:abstractNumId w:val="0"/>
  </w:num>
  <w:num w:numId="4" w16cid:durableId="535893735">
    <w:abstractNumId w:val="3"/>
  </w:num>
  <w:num w:numId="5" w16cid:durableId="615680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FEE"/>
    <w:rsid w:val="00023BA3"/>
    <w:rsid w:val="00026DFC"/>
    <w:rsid w:val="0003212E"/>
    <w:rsid w:val="00032688"/>
    <w:rsid w:val="00050A30"/>
    <w:rsid w:val="000710FB"/>
    <w:rsid w:val="000819A7"/>
    <w:rsid w:val="00094994"/>
    <w:rsid w:val="00095498"/>
    <w:rsid w:val="00097CC3"/>
    <w:rsid w:val="000A79DC"/>
    <w:rsid w:val="000C032B"/>
    <w:rsid w:val="000E0430"/>
    <w:rsid w:val="000E2E30"/>
    <w:rsid w:val="000F2DA5"/>
    <w:rsid w:val="0010065F"/>
    <w:rsid w:val="00141086"/>
    <w:rsid w:val="001713A3"/>
    <w:rsid w:val="001C6D7C"/>
    <w:rsid w:val="001E39CD"/>
    <w:rsid w:val="001F37F5"/>
    <w:rsid w:val="001F7196"/>
    <w:rsid w:val="0020069A"/>
    <w:rsid w:val="00215B76"/>
    <w:rsid w:val="0027330A"/>
    <w:rsid w:val="002A44EC"/>
    <w:rsid w:val="002C0FF4"/>
    <w:rsid w:val="002C3AB7"/>
    <w:rsid w:val="002D257E"/>
    <w:rsid w:val="002E1C04"/>
    <w:rsid w:val="0030383D"/>
    <w:rsid w:val="00305375"/>
    <w:rsid w:val="003108E4"/>
    <w:rsid w:val="00333C1B"/>
    <w:rsid w:val="003870D3"/>
    <w:rsid w:val="003A1DA5"/>
    <w:rsid w:val="003C2E2A"/>
    <w:rsid w:val="003C7BAE"/>
    <w:rsid w:val="003D1178"/>
    <w:rsid w:val="003E4122"/>
    <w:rsid w:val="00403677"/>
    <w:rsid w:val="00406941"/>
    <w:rsid w:val="004402CF"/>
    <w:rsid w:val="0045552D"/>
    <w:rsid w:val="00461CF7"/>
    <w:rsid w:val="0047221C"/>
    <w:rsid w:val="004B1D94"/>
    <w:rsid w:val="004B2365"/>
    <w:rsid w:val="004B64EA"/>
    <w:rsid w:val="004C4B3F"/>
    <w:rsid w:val="005039B8"/>
    <w:rsid w:val="00510619"/>
    <w:rsid w:val="00537330"/>
    <w:rsid w:val="00562762"/>
    <w:rsid w:val="00570E17"/>
    <w:rsid w:val="005743A1"/>
    <w:rsid w:val="00575838"/>
    <w:rsid w:val="00576778"/>
    <w:rsid w:val="00592CDA"/>
    <w:rsid w:val="00595E85"/>
    <w:rsid w:val="005964E1"/>
    <w:rsid w:val="005A5A78"/>
    <w:rsid w:val="005B504D"/>
    <w:rsid w:val="005C125E"/>
    <w:rsid w:val="005C7CCF"/>
    <w:rsid w:val="005D3C3D"/>
    <w:rsid w:val="005E5A7F"/>
    <w:rsid w:val="005F469B"/>
    <w:rsid w:val="006221BB"/>
    <w:rsid w:val="006264E1"/>
    <w:rsid w:val="00634963"/>
    <w:rsid w:val="00636779"/>
    <w:rsid w:val="00642B18"/>
    <w:rsid w:val="00645C74"/>
    <w:rsid w:val="006556DB"/>
    <w:rsid w:val="006771B3"/>
    <w:rsid w:val="0069128D"/>
    <w:rsid w:val="006A313D"/>
    <w:rsid w:val="006C21F5"/>
    <w:rsid w:val="006C5183"/>
    <w:rsid w:val="006D46F4"/>
    <w:rsid w:val="006F12C6"/>
    <w:rsid w:val="006F5371"/>
    <w:rsid w:val="006F5E9B"/>
    <w:rsid w:val="00706927"/>
    <w:rsid w:val="00711FA3"/>
    <w:rsid w:val="00750A73"/>
    <w:rsid w:val="007516D5"/>
    <w:rsid w:val="00757FFB"/>
    <w:rsid w:val="00773971"/>
    <w:rsid w:val="007A6EB1"/>
    <w:rsid w:val="007B720E"/>
    <w:rsid w:val="007C37E4"/>
    <w:rsid w:val="007F043F"/>
    <w:rsid w:val="007F1EFB"/>
    <w:rsid w:val="00857505"/>
    <w:rsid w:val="00857B5B"/>
    <w:rsid w:val="008642D7"/>
    <w:rsid w:val="00871146"/>
    <w:rsid w:val="008C4DDD"/>
    <w:rsid w:val="008D5D96"/>
    <w:rsid w:val="008E21F2"/>
    <w:rsid w:val="008F2ABF"/>
    <w:rsid w:val="008F6D01"/>
    <w:rsid w:val="009167E9"/>
    <w:rsid w:val="00931EA8"/>
    <w:rsid w:val="00954D0C"/>
    <w:rsid w:val="00955038"/>
    <w:rsid w:val="009659D2"/>
    <w:rsid w:val="009776A3"/>
    <w:rsid w:val="0098173D"/>
    <w:rsid w:val="009A2057"/>
    <w:rsid w:val="009C1ED9"/>
    <w:rsid w:val="009D1F94"/>
    <w:rsid w:val="009D2EBA"/>
    <w:rsid w:val="009D7C03"/>
    <w:rsid w:val="009E26DC"/>
    <w:rsid w:val="009E4784"/>
    <w:rsid w:val="00A0317A"/>
    <w:rsid w:val="00A101FE"/>
    <w:rsid w:val="00A20A99"/>
    <w:rsid w:val="00A37729"/>
    <w:rsid w:val="00A50812"/>
    <w:rsid w:val="00A71265"/>
    <w:rsid w:val="00A72327"/>
    <w:rsid w:val="00A86C84"/>
    <w:rsid w:val="00AE320D"/>
    <w:rsid w:val="00B1409A"/>
    <w:rsid w:val="00B24862"/>
    <w:rsid w:val="00B469A9"/>
    <w:rsid w:val="00B470E8"/>
    <w:rsid w:val="00B73FE7"/>
    <w:rsid w:val="00BA60DB"/>
    <w:rsid w:val="00BB540F"/>
    <w:rsid w:val="00BD6F33"/>
    <w:rsid w:val="00BD7F94"/>
    <w:rsid w:val="00C038F8"/>
    <w:rsid w:val="00C03BAF"/>
    <w:rsid w:val="00C04A13"/>
    <w:rsid w:val="00C11F42"/>
    <w:rsid w:val="00C44908"/>
    <w:rsid w:val="00C54673"/>
    <w:rsid w:val="00C60A09"/>
    <w:rsid w:val="00C7552D"/>
    <w:rsid w:val="00C850A6"/>
    <w:rsid w:val="00C874C3"/>
    <w:rsid w:val="00C90238"/>
    <w:rsid w:val="00CA5A2A"/>
    <w:rsid w:val="00CA6C07"/>
    <w:rsid w:val="00CB785C"/>
    <w:rsid w:val="00CC07B8"/>
    <w:rsid w:val="00CC2F27"/>
    <w:rsid w:val="00CD3A7E"/>
    <w:rsid w:val="00CE41A9"/>
    <w:rsid w:val="00D038C1"/>
    <w:rsid w:val="00D104BB"/>
    <w:rsid w:val="00D10C11"/>
    <w:rsid w:val="00D12F83"/>
    <w:rsid w:val="00D16F28"/>
    <w:rsid w:val="00D420CF"/>
    <w:rsid w:val="00D60755"/>
    <w:rsid w:val="00DC086D"/>
    <w:rsid w:val="00DF0153"/>
    <w:rsid w:val="00DF1B0A"/>
    <w:rsid w:val="00E066C4"/>
    <w:rsid w:val="00E07FEE"/>
    <w:rsid w:val="00E17D04"/>
    <w:rsid w:val="00E45B8A"/>
    <w:rsid w:val="00E50BB8"/>
    <w:rsid w:val="00E847E0"/>
    <w:rsid w:val="00E9663F"/>
    <w:rsid w:val="00ED7111"/>
    <w:rsid w:val="00EE1890"/>
    <w:rsid w:val="00F1732E"/>
    <w:rsid w:val="00F43E62"/>
    <w:rsid w:val="00F55F49"/>
    <w:rsid w:val="00F56C95"/>
    <w:rsid w:val="00F65E16"/>
    <w:rsid w:val="00F70676"/>
    <w:rsid w:val="00F82A93"/>
    <w:rsid w:val="00F84E45"/>
    <w:rsid w:val="00F8715C"/>
    <w:rsid w:val="00FB04F7"/>
    <w:rsid w:val="00FC4F39"/>
    <w:rsid w:val="00FC6BB9"/>
    <w:rsid w:val="00FD4F6D"/>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3C3B4"/>
  <w15:chartTrackingRefBased/>
  <w15:docId w15:val="{9FFB2493-E8DF-4DC0-8631-7A76EF00D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F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F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F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F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F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F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F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F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F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F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F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F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FEE"/>
    <w:rPr>
      <w:rFonts w:eastAsiaTheme="majorEastAsia" w:cstheme="majorBidi"/>
      <w:color w:val="272727" w:themeColor="text1" w:themeTint="D8"/>
    </w:rPr>
  </w:style>
  <w:style w:type="paragraph" w:styleId="Title">
    <w:name w:val="Title"/>
    <w:basedOn w:val="Normal"/>
    <w:next w:val="Normal"/>
    <w:link w:val="TitleChar"/>
    <w:uiPriority w:val="10"/>
    <w:qFormat/>
    <w:rsid w:val="00E07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F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FEE"/>
    <w:pPr>
      <w:spacing w:before="160"/>
      <w:jc w:val="center"/>
    </w:pPr>
    <w:rPr>
      <w:i/>
      <w:iCs/>
      <w:color w:val="404040" w:themeColor="text1" w:themeTint="BF"/>
    </w:rPr>
  </w:style>
  <w:style w:type="character" w:customStyle="1" w:styleId="QuoteChar">
    <w:name w:val="Quote Char"/>
    <w:basedOn w:val="DefaultParagraphFont"/>
    <w:link w:val="Quote"/>
    <w:uiPriority w:val="29"/>
    <w:rsid w:val="00E07FEE"/>
    <w:rPr>
      <w:i/>
      <w:iCs/>
      <w:color w:val="404040" w:themeColor="text1" w:themeTint="BF"/>
    </w:rPr>
  </w:style>
  <w:style w:type="paragraph" w:styleId="ListParagraph">
    <w:name w:val="List Paragraph"/>
    <w:basedOn w:val="Normal"/>
    <w:uiPriority w:val="34"/>
    <w:qFormat/>
    <w:rsid w:val="00E07FEE"/>
    <w:pPr>
      <w:ind w:left="720"/>
      <w:contextualSpacing/>
    </w:pPr>
  </w:style>
  <w:style w:type="character" w:styleId="IntenseEmphasis">
    <w:name w:val="Intense Emphasis"/>
    <w:basedOn w:val="DefaultParagraphFont"/>
    <w:uiPriority w:val="21"/>
    <w:qFormat/>
    <w:rsid w:val="00E07FEE"/>
    <w:rPr>
      <w:i/>
      <w:iCs/>
      <w:color w:val="0F4761" w:themeColor="accent1" w:themeShade="BF"/>
    </w:rPr>
  </w:style>
  <w:style w:type="paragraph" w:styleId="IntenseQuote">
    <w:name w:val="Intense Quote"/>
    <w:basedOn w:val="Normal"/>
    <w:next w:val="Normal"/>
    <w:link w:val="IntenseQuoteChar"/>
    <w:uiPriority w:val="30"/>
    <w:qFormat/>
    <w:rsid w:val="00E07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FEE"/>
    <w:rPr>
      <w:i/>
      <w:iCs/>
      <w:color w:val="0F4761" w:themeColor="accent1" w:themeShade="BF"/>
    </w:rPr>
  </w:style>
  <w:style w:type="character" w:styleId="IntenseReference">
    <w:name w:val="Intense Reference"/>
    <w:basedOn w:val="DefaultParagraphFont"/>
    <w:uiPriority w:val="32"/>
    <w:qFormat/>
    <w:rsid w:val="00E07FEE"/>
    <w:rPr>
      <w:b/>
      <w:bCs/>
      <w:smallCaps/>
      <w:color w:val="0F4761" w:themeColor="accent1" w:themeShade="BF"/>
      <w:spacing w:val="5"/>
    </w:rPr>
  </w:style>
  <w:style w:type="paragraph" w:styleId="NormalWeb">
    <w:name w:val="Normal (Web)"/>
    <w:basedOn w:val="Normal"/>
    <w:uiPriority w:val="99"/>
    <w:unhideWhenUsed/>
    <w:rsid w:val="00F8715C"/>
    <w:pPr>
      <w:spacing w:before="100" w:beforeAutospacing="1" w:after="100" w:afterAutospacing="1" w:line="240" w:lineRule="auto"/>
    </w:pPr>
    <w:rPr>
      <w:rFonts w:ascii="Times New Roman" w:eastAsia="Times New Roman" w:hAnsi="Times New Roman" w:cs="Times New Roman"/>
      <w:kern w:val="0"/>
      <w:sz w:val="24"/>
      <w:szCs w:val="24"/>
      <w:lang w:eastAsia="en-IN" w:bidi="pa-IN"/>
      <w14:ligatures w14:val="none"/>
    </w:rPr>
  </w:style>
  <w:style w:type="character" w:customStyle="1" w:styleId="url">
    <w:name w:val="url"/>
    <w:basedOn w:val="DefaultParagraphFont"/>
    <w:rsid w:val="00F8715C"/>
  </w:style>
  <w:style w:type="paragraph" w:styleId="Header">
    <w:name w:val="header"/>
    <w:basedOn w:val="Normal"/>
    <w:link w:val="HeaderChar"/>
    <w:uiPriority w:val="99"/>
    <w:unhideWhenUsed/>
    <w:rsid w:val="005B50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04D"/>
  </w:style>
  <w:style w:type="paragraph" w:styleId="Footer">
    <w:name w:val="footer"/>
    <w:basedOn w:val="Normal"/>
    <w:link w:val="FooterChar"/>
    <w:uiPriority w:val="99"/>
    <w:unhideWhenUsed/>
    <w:rsid w:val="005B50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04D"/>
  </w:style>
  <w:style w:type="character" w:styleId="Hyperlink">
    <w:name w:val="Hyperlink"/>
    <w:basedOn w:val="DefaultParagraphFont"/>
    <w:uiPriority w:val="99"/>
    <w:unhideWhenUsed/>
    <w:rsid w:val="00B24862"/>
    <w:rPr>
      <w:color w:val="467886" w:themeColor="hyperlink"/>
      <w:u w:val="single"/>
    </w:rPr>
  </w:style>
  <w:style w:type="character" w:styleId="UnresolvedMention">
    <w:name w:val="Unresolved Mention"/>
    <w:basedOn w:val="DefaultParagraphFont"/>
    <w:uiPriority w:val="99"/>
    <w:semiHidden/>
    <w:unhideWhenUsed/>
    <w:rsid w:val="00B248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217">
      <w:bodyDiv w:val="1"/>
      <w:marLeft w:val="0"/>
      <w:marRight w:val="0"/>
      <w:marTop w:val="0"/>
      <w:marBottom w:val="0"/>
      <w:divBdr>
        <w:top w:val="none" w:sz="0" w:space="0" w:color="auto"/>
        <w:left w:val="none" w:sz="0" w:space="0" w:color="auto"/>
        <w:bottom w:val="none" w:sz="0" w:space="0" w:color="auto"/>
        <w:right w:val="none" w:sz="0" w:space="0" w:color="auto"/>
      </w:divBdr>
    </w:div>
    <w:div w:id="35785946">
      <w:bodyDiv w:val="1"/>
      <w:marLeft w:val="0"/>
      <w:marRight w:val="0"/>
      <w:marTop w:val="0"/>
      <w:marBottom w:val="0"/>
      <w:divBdr>
        <w:top w:val="none" w:sz="0" w:space="0" w:color="auto"/>
        <w:left w:val="none" w:sz="0" w:space="0" w:color="auto"/>
        <w:bottom w:val="none" w:sz="0" w:space="0" w:color="auto"/>
        <w:right w:val="none" w:sz="0" w:space="0" w:color="auto"/>
      </w:divBdr>
      <w:divsChild>
        <w:div w:id="1591547815">
          <w:marLeft w:val="-720"/>
          <w:marRight w:val="0"/>
          <w:marTop w:val="0"/>
          <w:marBottom w:val="0"/>
          <w:divBdr>
            <w:top w:val="none" w:sz="0" w:space="0" w:color="auto"/>
            <w:left w:val="none" w:sz="0" w:space="0" w:color="auto"/>
            <w:bottom w:val="none" w:sz="0" w:space="0" w:color="auto"/>
            <w:right w:val="none" w:sz="0" w:space="0" w:color="auto"/>
          </w:divBdr>
        </w:div>
      </w:divsChild>
    </w:div>
    <w:div w:id="35933991">
      <w:bodyDiv w:val="1"/>
      <w:marLeft w:val="0"/>
      <w:marRight w:val="0"/>
      <w:marTop w:val="0"/>
      <w:marBottom w:val="0"/>
      <w:divBdr>
        <w:top w:val="none" w:sz="0" w:space="0" w:color="auto"/>
        <w:left w:val="none" w:sz="0" w:space="0" w:color="auto"/>
        <w:bottom w:val="none" w:sz="0" w:space="0" w:color="auto"/>
        <w:right w:val="none" w:sz="0" w:space="0" w:color="auto"/>
      </w:divBdr>
    </w:div>
    <w:div w:id="55979775">
      <w:bodyDiv w:val="1"/>
      <w:marLeft w:val="0"/>
      <w:marRight w:val="0"/>
      <w:marTop w:val="0"/>
      <w:marBottom w:val="0"/>
      <w:divBdr>
        <w:top w:val="none" w:sz="0" w:space="0" w:color="auto"/>
        <w:left w:val="none" w:sz="0" w:space="0" w:color="auto"/>
        <w:bottom w:val="none" w:sz="0" w:space="0" w:color="auto"/>
        <w:right w:val="none" w:sz="0" w:space="0" w:color="auto"/>
      </w:divBdr>
    </w:div>
    <w:div w:id="84957855">
      <w:bodyDiv w:val="1"/>
      <w:marLeft w:val="0"/>
      <w:marRight w:val="0"/>
      <w:marTop w:val="0"/>
      <w:marBottom w:val="0"/>
      <w:divBdr>
        <w:top w:val="none" w:sz="0" w:space="0" w:color="auto"/>
        <w:left w:val="none" w:sz="0" w:space="0" w:color="auto"/>
        <w:bottom w:val="none" w:sz="0" w:space="0" w:color="auto"/>
        <w:right w:val="none" w:sz="0" w:space="0" w:color="auto"/>
      </w:divBdr>
      <w:divsChild>
        <w:div w:id="540216788">
          <w:marLeft w:val="-720"/>
          <w:marRight w:val="0"/>
          <w:marTop w:val="0"/>
          <w:marBottom w:val="0"/>
          <w:divBdr>
            <w:top w:val="none" w:sz="0" w:space="0" w:color="auto"/>
            <w:left w:val="none" w:sz="0" w:space="0" w:color="auto"/>
            <w:bottom w:val="none" w:sz="0" w:space="0" w:color="auto"/>
            <w:right w:val="none" w:sz="0" w:space="0" w:color="auto"/>
          </w:divBdr>
        </w:div>
      </w:divsChild>
    </w:div>
    <w:div w:id="101001290">
      <w:bodyDiv w:val="1"/>
      <w:marLeft w:val="0"/>
      <w:marRight w:val="0"/>
      <w:marTop w:val="0"/>
      <w:marBottom w:val="0"/>
      <w:divBdr>
        <w:top w:val="none" w:sz="0" w:space="0" w:color="auto"/>
        <w:left w:val="none" w:sz="0" w:space="0" w:color="auto"/>
        <w:bottom w:val="none" w:sz="0" w:space="0" w:color="auto"/>
        <w:right w:val="none" w:sz="0" w:space="0" w:color="auto"/>
      </w:divBdr>
      <w:divsChild>
        <w:div w:id="1173103231">
          <w:marLeft w:val="-720"/>
          <w:marRight w:val="0"/>
          <w:marTop w:val="0"/>
          <w:marBottom w:val="0"/>
          <w:divBdr>
            <w:top w:val="none" w:sz="0" w:space="0" w:color="auto"/>
            <w:left w:val="none" w:sz="0" w:space="0" w:color="auto"/>
            <w:bottom w:val="none" w:sz="0" w:space="0" w:color="auto"/>
            <w:right w:val="none" w:sz="0" w:space="0" w:color="auto"/>
          </w:divBdr>
        </w:div>
      </w:divsChild>
    </w:div>
    <w:div w:id="121118992">
      <w:bodyDiv w:val="1"/>
      <w:marLeft w:val="0"/>
      <w:marRight w:val="0"/>
      <w:marTop w:val="0"/>
      <w:marBottom w:val="0"/>
      <w:divBdr>
        <w:top w:val="none" w:sz="0" w:space="0" w:color="auto"/>
        <w:left w:val="none" w:sz="0" w:space="0" w:color="auto"/>
        <w:bottom w:val="none" w:sz="0" w:space="0" w:color="auto"/>
        <w:right w:val="none" w:sz="0" w:space="0" w:color="auto"/>
      </w:divBdr>
      <w:divsChild>
        <w:div w:id="460225658">
          <w:marLeft w:val="-720"/>
          <w:marRight w:val="0"/>
          <w:marTop w:val="0"/>
          <w:marBottom w:val="0"/>
          <w:divBdr>
            <w:top w:val="none" w:sz="0" w:space="0" w:color="auto"/>
            <w:left w:val="none" w:sz="0" w:space="0" w:color="auto"/>
            <w:bottom w:val="none" w:sz="0" w:space="0" w:color="auto"/>
            <w:right w:val="none" w:sz="0" w:space="0" w:color="auto"/>
          </w:divBdr>
        </w:div>
      </w:divsChild>
    </w:div>
    <w:div w:id="148716222">
      <w:bodyDiv w:val="1"/>
      <w:marLeft w:val="0"/>
      <w:marRight w:val="0"/>
      <w:marTop w:val="0"/>
      <w:marBottom w:val="0"/>
      <w:divBdr>
        <w:top w:val="none" w:sz="0" w:space="0" w:color="auto"/>
        <w:left w:val="none" w:sz="0" w:space="0" w:color="auto"/>
        <w:bottom w:val="none" w:sz="0" w:space="0" w:color="auto"/>
        <w:right w:val="none" w:sz="0" w:space="0" w:color="auto"/>
      </w:divBdr>
      <w:divsChild>
        <w:div w:id="1411153579">
          <w:marLeft w:val="-720"/>
          <w:marRight w:val="0"/>
          <w:marTop w:val="0"/>
          <w:marBottom w:val="0"/>
          <w:divBdr>
            <w:top w:val="none" w:sz="0" w:space="0" w:color="auto"/>
            <w:left w:val="none" w:sz="0" w:space="0" w:color="auto"/>
            <w:bottom w:val="none" w:sz="0" w:space="0" w:color="auto"/>
            <w:right w:val="none" w:sz="0" w:space="0" w:color="auto"/>
          </w:divBdr>
        </w:div>
      </w:divsChild>
    </w:div>
    <w:div w:id="159926071">
      <w:bodyDiv w:val="1"/>
      <w:marLeft w:val="0"/>
      <w:marRight w:val="0"/>
      <w:marTop w:val="0"/>
      <w:marBottom w:val="0"/>
      <w:divBdr>
        <w:top w:val="none" w:sz="0" w:space="0" w:color="auto"/>
        <w:left w:val="none" w:sz="0" w:space="0" w:color="auto"/>
        <w:bottom w:val="none" w:sz="0" w:space="0" w:color="auto"/>
        <w:right w:val="none" w:sz="0" w:space="0" w:color="auto"/>
      </w:divBdr>
      <w:divsChild>
        <w:div w:id="60180962">
          <w:marLeft w:val="-720"/>
          <w:marRight w:val="0"/>
          <w:marTop w:val="0"/>
          <w:marBottom w:val="0"/>
          <w:divBdr>
            <w:top w:val="none" w:sz="0" w:space="0" w:color="auto"/>
            <w:left w:val="none" w:sz="0" w:space="0" w:color="auto"/>
            <w:bottom w:val="none" w:sz="0" w:space="0" w:color="auto"/>
            <w:right w:val="none" w:sz="0" w:space="0" w:color="auto"/>
          </w:divBdr>
        </w:div>
      </w:divsChild>
    </w:div>
    <w:div w:id="276761161">
      <w:bodyDiv w:val="1"/>
      <w:marLeft w:val="0"/>
      <w:marRight w:val="0"/>
      <w:marTop w:val="0"/>
      <w:marBottom w:val="0"/>
      <w:divBdr>
        <w:top w:val="none" w:sz="0" w:space="0" w:color="auto"/>
        <w:left w:val="none" w:sz="0" w:space="0" w:color="auto"/>
        <w:bottom w:val="none" w:sz="0" w:space="0" w:color="auto"/>
        <w:right w:val="none" w:sz="0" w:space="0" w:color="auto"/>
      </w:divBdr>
      <w:divsChild>
        <w:div w:id="1629430406">
          <w:marLeft w:val="-720"/>
          <w:marRight w:val="0"/>
          <w:marTop w:val="0"/>
          <w:marBottom w:val="0"/>
          <w:divBdr>
            <w:top w:val="none" w:sz="0" w:space="0" w:color="auto"/>
            <w:left w:val="none" w:sz="0" w:space="0" w:color="auto"/>
            <w:bottom w:val="none" w:sz="0" w:space="0" w:color="auto"/>
            <w:right w:val="none" w:sz="0" w:space="0" w:color="auto"/>
          </w:divBdr>
        </w:div>
      </w:divsChild>
    </w:div>
    <w:div w:id="302853446">
      <w:bodyDiv w:val="1"/>
      <w:marLeft w:val="0"/>
      <w:marRight w:val="0"/>
      <w:marTop w:val="0"/>
      <w:marBottom w:val="0"/>
      <w:divBdr>
        <w:top w:val="none" w:sz="0" w:space="0" w:color="auto"/>
        <w:left w:val="none" w:sz="0" w:space="0" w:color="auto"/>
        <w:bottom w:val="none" w:sz="0" w:space="0" w:color="auto"/>
        <w:right w:val="none" w:sz="0" w:space="0" w:color="auto"/>
      </w:divBdr>
      <w:divsChild>
        <w:div w:id="782842311">
          <w:marLeft w:val="-720"/>
          <w:marRight w:val="0"/>
          <w:marTop w:val="0"/>
          <w:marBottom w:val="0"/>
          <w:divBdr>
            <w:top w:val="none" w:sz="0" w:space="0" w:color="auto"/>
            <w:left w:val="none" w:sz="0" w:space="0" w:color="auto"/>
            <w:bottom w:val="none" w:sz="0" w:space="0" w:color="auto"/>
            <w:right w:val="none" w:sz="0" w:space="0" w:color="auto"/>
          </w:divBdr>
        </w:div>
      </w:divsChild>
    </w:div>
    <w:div w:id="306789346">
      <w:bodyDiv w:val="1"/>
      <w:marLeft w:val="0"/>
      <w:marRight w:val="0"/>
      <w:marTop w:val="0"/>
      <w:marBottom w:val="0"/>
      <w:divBdr>
        <w:top w:val="none" w:sz="0" w:space="0" w:color="auto"/>
        <w:left w:val="none" w:sz="0" w:space="0" w:color="auto"/>
        <w:bottom w:val="none" w:sz="0" w:space="0" w:color="auto"/>
        <w:right w:val="none" w:sz="0" w:space="0" w:color="auto"/>
      </w:divBdr>
      <w:divsChild>
        <w:div w:id="62460383">
          <w:marLeft w:val="-720"/>
          <w:marRight w:val="0"/>
          <w:marTop w:val="0"/>
          <w:marBottom w:val="0"/>
          <w:divBdr>
            <w:top w:val="none" w:sz="0" w:space="0" w:color="auto"/>
            <w:left w:val="none" w:sz="0" w:space="0" w:color="auto"/>
            <w:bottom w:val="none" w:sz="0" w:space="0" w:color="auto"/>
            <w:right w:val="none" w:sz="0" w:space="0" w:color="auto"/>
          </w:divBdr>
        </w:div>
      </w:divsChild>
    </w:div>
    <w:div w:id="338505376">
      <w:bodyDiv w:val="1"/>
      <w:marLeft w:val="0"/>
      <w:marRight w:val="0"/>
      <w:marTop w:val="0"/>
      <w:marBottom w:val="0"/>
      <w:divBdr>
        <w:top w:val="none" w:sz="0" w:space="0" w:color="auto"/>
        <w:left w:val="none" w:sz="0" w:space="0" w:color="auto"/>
        <w:bottom w:val="none" w:sz="0" w:space="0" w:color="auto"/>
        <w:right w:val="none" w:sz="0" w:space="0" w:color="auto"/>
      </w:divBdr>
    </w:div>
    <w:div w:id="359550040">
      <w:bodyDiv w:val="1"/>
      <w:marLeft w:val="0"/>
      <w:marRight w:val="0"/>
      <w:marTop w:val="0"/>
      <w:marBottom w:val="0"/>
      <w:divBdr>
        <w:top w:val="none" w:sz="0" w:space="0" w:color="auto"/>
        <w:left w:val="none" w:sz="0" w:space="0" w:color="auto"/>
        <w:bottom w:val="none" w:sz="0" w:space="0" w:color="auto"/>
        <w:right w:val="none" w:sz="0" w:space="0" w:color="auto"/>
      </w:divBdr>
      <w:divsChild>
        <w:div w:id="1665737507">
          <w:marLeft w:val="-720"/>
          <w:marRight w:val="0"/>
          <w:marTop w:val="0"/>
          <w:marBottom w:val="0"/>
          <w:divBdr>
            <w:top w:val="none" w:sz="0" w:space="0" w:color="auto"/>
            <w:left w:val="none" w:sz="0" w:space="0" w:color="auto"/>
            <w:bottom w:val="none" w:sz="0" w:space="0" w:color="auto"/>
            <w:right w:val="none" w:sz="0" w:space="0" w:color="auto"/>
          </w:divBdr>
        </w:div>
      </w:divsChild>
    </w:div>
    <w:div w:id="384647131">
      <w:bodyDiv w:val="1"/>
      <w:marLeft w:val="0"/>
      <w:marRight w:val="0"/>
      <w:marTop w:val="0"/>
      <w:marBottom w:val="0"/>
      <w:divBdr>
        <w:top w:val="none" w:sz="0" w:space="0" w:color="auto"/>
        <w:left w:val="none" w:sz="0" w:space="0" w:color="auto"/>
        <w:bottom w:val="none" w:sz="0" w:space="0" w:color="auto"/>
        <w:right w:val="none" w:sz="0" w:space="0" w:color="auto"/>
      </w:divBdr>
    </w:div>
    <w:div w:id="420420158">
      <w:bodyDiv w:val="1"/>
      <w:marLeft w:val="0"/>
      <w:marRight w:val="0"/>
      <w:marTop w:val="0"/>
      <w:marBottom w:val="0"/>
      <w:divBdr>
        <w:top w:val="none" w:sz="0" w:space="0" w:color="auto"/>
        <w:left w:val="none" w:sz="0" w:space="0" w:color="auto"/>
        <w:bottom w:val="none" w:sz="0" w:space="0" w:color="auto"/>
        <w:right w:val="none" w:sz="0" w:space="0" w:color="auto"/>
      </w:divBdr>
    </w:div>
    <w:div w:id="505563023">
      <w:bodyDiv w:val="1"/>
      <w:marLeft w:val="0"/>
      <w:marRight w:val="0"/>
      <w:marTop w:val="0"/>
      <w:marBottom w:val="0"/>
      <w:divBdr>
        <w:top w:val="none" w:sz="0" w:space="0" w:color="auto"/>
        <w:left w:val="none" w:sz="0" w:space="0" w:color="auto"/>
        <w:bottom w:val="none" w:sz="0" w:space="0" w:color="auto"/>
        <w:right w:val="none" w:sz="0" w:space="0" w:color="auto"/>
      </w:divBdr>
      <w:divsChild>
        <w:div w:id="411003018">
          <w:marLeft w:val="-720"/>
          <w:marRight w:val="0"/>
          <w:marTop w:val="0"/>
          <w:marBottom w:val="0"/>
          <w:divBdr>
            <w:top w:val="none" w:sz="0" w:space="0" w:color="auto"/>
            <w:left w:val="none" w:sz="0" w:space="0" w:color="auto"/>
            <w:bottom w:val="none" w:sz="0" w:space="0" w:color="auto"/>
            <w:right w:val="none" w:sz="0" w:space="0" w:color="auto"/>
          </w:divBdr>
        </w:div>
      </w:divsChild>
    </w:div>
    <w:div w:id="605188157">
      <w:bodyDiv w:val="1"/>
      <w:marLeft w:val="0"/>
      <w:marRight w:val="0"/>
      <w:marTop w:val="0"/>
      <w:marBottom w:val="0"/>
      <w:divBdr>
        <w:top w:val="none" w:sz="0" w:space="0" w:color="auto"/>
        <w:left w:val="none" w:sz="0" w:space="0" w:color="auto"/>
        <w:bottom w:val="none" w:sz="0" w:space="0" w:color="auto"/>
        <w:right w:val="none" w:sz="0" w:space="0" w:color="auto"/>
      </w:divBdr>
      <w:divsChild>
        <w:div w:id="291327069">
          <w:marLeft w:val="-720"/>
          <w:marRight w:val="0"/>
          <w:marTop w:val="0"/>
          <w:marBottom w:val="0"/>
          <w:divBdr>
            <w:top w:val="none" w:sz="0" w:space="0" w:color="auto"/>
            <w:left w:val="none" w:sz="0" w:space="0" w:color="auto"/>
            <w:bottom w:val="none" w:sz="0" w:space="0" w:color="auto"/>
            <w:right w:val="none" w:sz="0" w:space="0" w:color="auto"/>
          </w:divBdr>
        </w:div>
      </w:divsChild>
    </w:div>
    <w:div w:id="623922283">
      <w:bodyDiv w:val="1"/>
      <w:marLeft w:val="0"/>
      <w:marRight w:val="0"/>
      <w:marTop w:val="0"/>
      <w:marBottom w:val="0"/>
      <w:divBdr>
        <w:top w:val="none" w:sz="0" w:space="0" w:color="auto"/>
        <w:left w:val="none" w:sz="0" w:space="0" w:color="auto"/>
        <w:bottom w:val="none" w:sz="0" w:space="0" w:color="auto"/>
        <w:right w:val="none" w:sz="0" w:space="0" w:color="auto"/>
      </w:divBdr>
      <w:divsChild>
        <w:div w:id="1364750311">
          <w:marLeft w:val="-720"/>
          <w:marRight w:val="0"/>
          <w:marTop w:val="0"/>
          <w:marBottom w:val="0"/>
          <w:divBdr>
            <w:top w:val="none" w:sz="0" w:space="0" w:color="auto"/>
            <w:left w:val="none" w:sz="0" w:space="0" w:color="auto"/>
            <w:bottom w:val="none" w:sz="0" w:space="0" w:color="auto"/>
            <w:right w:val="none" w:sz="0" w:space="0" w:color="auto"/>
          </w:divBdr>
        </w:div>
      </w:divsChild>
    </w:div>
    <w:div w:id="715736431">
      <w:bodyDiv w:val="1"/>
      <w:marLeft w:val="0"/>
      <w:marRight w:val="0"/>
      <w:marTop w:val="0"/>
      <w:marBottom w:val="0"/>
      <w:divBdr>
        <w:top w:val="none" w:sz="0" w:space="0" w:color="auto"/>
        <w:left w:val="none" w:sz="0" w:space="0" w:color="auto"/>
        <w:bottom w:val="none" w:sz="0" w:space="0" w:color="auto"/>
        <w:right w:val="none" w:sz="0" w:space="0" w:color="auto"/>
      </w:divBdr>
      <w:divsChild>
        <w:div w:id="1137409641">
          <w:marLeft w:val="-720"/>
          <w:marRight w:val="0"/>
          <w:marTop w:val="0"/>
          <w:marBottom w:val="0"/>
          <w:divBdr>
            <w:top w:val="none" w:sz="0" w:space="0" w:color="auto"/>
            <w:left w:val="none" w:sz="0" w:space="0" w:color="auto"/>
            <w:bottom w:val="none" w:sz="0" w:space="0" w:color="auto"/>
            <w:right w:val="none" w:sz="0" w:space="0" w:color="auto"/>
          </w:divBdr>
        </w:div>
      </w:divsChild>
    </w:div>
    <w:div w:id="757989547">
      <w:bodyDiv w:val="1"/>
      <w:marLeft w:val="0"/>
      <w:marRight w:val="0"/>
      <w:marTop w:val="0"/>
      <w:marBottom w:val="0"/>
      <w:divBdr>
        <w:top w:val="none" w:sz="0" w:space="0" w:color="auto"/>
        <w:left w:val="none" w:sz="0" w:space="0" w:color="auto"/>
        <w:bottom w:val="none" w:sz="0" w:space="0" w:color="auto"/>
        <w:right w:val="none" w:sz="0" w:space="0" w:color="auto"/>
      </w:divBdr>
      <w:divsChild>
        <w:div w:id="197278438">
          <w:marLeft w:val="-720"/>
          <w:marRight w:val="0"/>
          <w:marTop w:val="0"/>
          <w:marBottom w:val="0"/>
          <w:divBdr>
            <w:top w:val="none" w:sz="0" w:space="0" w:color="auto"/>
            <w:left w:val="none" w:sz="0" w:space="0" w:color="auto"/>
            <w:bottom w:val="none" w:sz="0" w:space="0" w:color="auto"/>
            <w:right w:val="none" w:sz="0" w:space="0" w:color="auto"/>
          </w:divBdr>
        </w:div>
      </w:divsChild>
    </w:div>
    <w:div w:id="786124812">
      <w:bodyDiv w:val="1"/>
      <w:marLeft w:val="0"/>
      <w:marRight w:val="0"/>
      <w:marTop w:val="0"/>
      <w:marBottom w:val="0"/>
      <w:divBdr>
        <w:top w:val="none" w:sz="0" w:space="0" w:color="auto"/>
        <w:left w:val="none" w:sz="0" w:space="0" w:color="auto"/>
        <w:bottom w:val="none" w:sz="0" w:space="0" w:color="auto"/>
        <w:right w:val="none" w:sz="0" w:space="0" w:color="auto"/>
      </w:divBdr>
      <w:divsChild>
        <w:div w:id="1511262153">
          <w:marLeft w:val="-720"/>
          <w:marRight w:val="0"/>
          <w:marTop w:val="0"/>
          <w:marBottom w:val="0"/>
          <w:divBdr>
            <w:top w:val="none" w:sz="0" w:space="0" w:color="auto"/>
            <w:left w:val="none" w:sz="0" w:space="0" w:color="auto"/>
            <w:bottom w:val="none" w:sz="0" w:space="0" w:color="auto"/>
            <w:right w:val="none" w:sz="0" w:space="0" w:color="auto"/>
          </w:divBdr>
        </w:div>
      </w:divsChild>
    </w:div>
    <w:div w:id="807936784">
      <w:bodyDiv w:val="1"/>
      <w:marLeft w:val="0"/>
      <w:marRight w:val="0"/>
      <w:marTop w:val="0"/>
      <w:marBottom w:val="0"/>
      <w:divBdr>
        <w:top w:val="none" w:sz="0" w:space="0" w:color="auto"/>
        <w:left w:val="none" w:sz="0" w:space="0" w:color="auto"/>
        <w:bottom w:val="none" w:sz="0" w:space="0" w:color="auto"/>
        <w:right w:val="none" w:sz="0" w:space="0" w:color="auto"/>
      </w:divBdr>
      <w:divsChild>
        <w:div w:id="137773449">
          <w:marLeft w:val="-720"/>
          <w:marRight w:val="0"/>
          <w:marTop w:val="0"/>
          <w:marBottom w:val="0"/>
          <w:divBdr>
            <w:top w:val="none" w:sz="0" w:space="0" w:color="auto"/>
            <w:left w:val="none" w:sz="0" w:space="0" w:color="auto"/>
            <w:bottom w:val="none" w:sz="0" w:space="0" w:color="auto"/>
            <w:right w:val="none" w:sz="0" w:space="0" w:color="auto"/>
          </w:divBdr>
        </w:div>
      </w:divsChild>
    </w:div>
    <w:div w:id="880900084">
      <w:bodyDiv w:val="1"/>
      <w:marLeft w:val="0"/>
      <w:marRight w:val="0"/>
      <w:marTop w:val="0"/>
      <w:marBottom w:val="0"/>
      <w:divBdr>
        <w:top w:val="none" w:sz="0" w:space="0" w:color="auto"/>
        <w:left w:val="none" w:sz="0" w:space="0" w:color="auto"/>
        <w:bottom w:val="none" w:sz="0" w:space="0" w:color="auto"/>
        <w:right w:val="none" w:sz="0" w:space="0" w:color="auto"/>
      </w:divBdr>
    </w:div>
    <w:div w:id="881476607">
      <w:bodyDiv w:val="1"/>
      <w:marLeft w:val="0"/>
      <w:marRight w:val="0"/>
      <w:marTop w:val="0"/>
      <w:marBottom w:val="0"/>
      <w:divBdr>
        <w:top w:val="none" w:sz="0" w:space="0" w:color="auto"/>
        <w:left w:val="none" w:sz="0" w:space="0" w:color="auto"/>
        <w:bottom w:val="none" w:sz="0" w:space="0" w:color="auto"/>
        <w:right w:val="none" w:sz="0" w:space="0" w:color="auto"/>
      </w:divBdr>
      <w:divsChild>
        <w:div w:id="811942387">
          <w:marLeft w:val="-720"/>
          <w:marRight w:val="0"/>
          <w:marTop w:val="0"/>
          <w:marBottom w:val="0"/>
          <w:divBdr>
            <w:top w:val="none" w:sz="0" w:space="0" w:color="auto"/>
            <w:left w:val="none" w:sz="0" w:space="0" w:color="auto"/>
            <w:bottom w:val="none" w:sz="0" w:space="0" w:color="auto"/>
            <w:right w:val="none" w:sz="0" w:space="0" w:color="auto"/>
          </w:divBdr>
        </w:div>
      </w:divsChild>
    </w:div>
    <w:div w:id="899482377">
      <w:bodyDiv w:val="1"/>
      <w:marLeft w:val="0"/>
      <w:marRight w:val="0"/>
      <w:marTop w:val="0"/>
      <w:marBottom w:val="0"/>
      <w:divBdr>
        <w:top w:val="none" w:sz="0" w:space="0" w:color="auto"/>
        <w:left w:val="none" w:sz="0" w:space="0" w:color="auto"/>
        <w:bottom w:val="none" w:sz="0" w:space="0" w:color="auto"/>
        <w:right w:val="none" w:sz="0" w:space="0" w:color="auto"/>
      </w:divBdr>
    </w:div>
    <w:div w:id="900091162">
      <w:bodyDiv w:val="1"/>
      <w:marLeft w:val="0"/>
      <w:marRight w:val="0"/>
      <w:marTop w:val="0"/>
      <w:marBottom w:val="0"/>
      <w:divBdr>
        <w:top w:val="none" w:sz="0" w:space="0" w:color="auto"/>
        <w:left w:val="none" w:sz="0" w:space="0" w:color="auto"/>
        <w:bottom w:val="none" w:sz="0" w:space="0" w:color="auto"/>
        <w:right w:val="none" w:sz="0" w:space="0" w:color="auto"/>
      </w:divBdr>
      <w:divsChild>
        <w:div w:id="300580687">
          <w:marLeft w:val="-720"/>
          <w:marRight w:val="0"/>
          <w:marTop w:val="0"/>
          <w:marBottom w:val="0"/>
          <w:divBdr>
            <w:top w:val="none" w:sz="0" w:space="0" w:color="auto"/>
            <w:left w:val="none" w:sz="0" w:space="0" w:color="auto"/>
            <w:bottom w:val="none" w:sz="0" w:space="0" w:color="auto"/>
            <w:right w:val="none" w:sz="0" w:space="0" w:color="auto"/>
          </w:divBdr>
        </w:div>
      </w:divsChild>
    </w:div>
    <w:div w:id="900485612">
      <w:bodyDiv w:val="1"/>
      <w:marLeft w:val="0"/>
      <w:marRight w:val="0"/>
      <w:marTop w:val="0"/>
      <w:marBottom w:val="0"/>
      <w:divBdr>
        <w:top w:val="none" w:sz="0" w:space="0" w:color="auto"/>
        <w:left w:val="none" w:sz="0" w:space="0" w:color="auto"/>
        <w:bottom w:val="none" w:sz="0" w:space="0" w:color="auto"/>
        <w:right w:val="none" w:sz="0" w:space="0" w:color="auto"/>
      </w:divBdr>
    </w:div>
    <w:div w:id="919484867">
      <w:bodyDiv w:val="1"/>
      <w:marLeft w:val="0"/>
      <w:marRight w:val="0"/>
      <w:marTop w:val="0"/>
      <w:marBottom w:val="0"/>
      <w:divBdr>
        <w:top w:val="none" w:sz="0" w:space="0" w:color="auto"/>
        <w:left w:val="none" w:sz="0" w:space="0" w:color="auto"/>
        <w:bottom w:val="none" w:sz="0" w:space="0" w:color="auto"/>
        <w:right w:val="none" w:sz="0" w:space="0" w:color="auto"/>
      </w:divBdr>
      <w:divsChild>
        <w:div w:id="1042558247">
          <w:marLeft w:val="-720"/>
          <w:marRight w:val="0"/>
          <w:marTop w:val="0"/>
          <w:marBottom w:val="0"/>
          <w:divBdr>
            <w:top w:val="none" w:sz="0" w:space="0" w:color="auto"/>
            <w:left w:val="none" w:sz="0" w:space="0" w:color="auto"/>
            <w:bottom w:val="none" w:sz="0" w:space="0" w:color="auto"/>
            <w:right w:val="none" w:sz="0" w:space="0" w:color="auto"/>
          </w:divBdr>
        </w:div>
      </w:divsChild>
    </w:div>
    <w:div w:id="998772881">
      <w:bodyDiv w:val="1"/>
      <w:marLeft w:val="0"/>
      <w:marRight w:val="0"/>
      <w:marTop w:val="0"/>
      <w:marBottom w:val="0"/>
      <w:divBdr>
        <w:top w:val="none" w:sz="0" w:space="0" w:color="auto"/>
        <w:left w:val="none" w:sz="0" w:space="0" w:color="auto"/>
        <w:bottom w:val="none" w:sz="0" w:space="0" w:color="auto"/>
        <w:right w:val="none" w:sz="0" w:space="0" w:color="auto"/>
      </w:divBdr>
      <w:divsChild>
        <w:div w:id="1046218397">
          <w:marLeft w:val="-720"/>
          <w:marRight w:val="0"/>
          <w:marTop w:val="0"/>
          <w:marBottom w:val="0"/>
          <w:divBdr>
            <w:top w:val="none" w:sz="0" w:space="0" w:color="auto"/>
            <w:left w:val="none" w:sz="0" w:space="0" w:color="auto"/>
            <w:bottom w:val="none" w:sz="0" w:space="0" w:color="auto"/>
            <w:right w:val="none" w:sz="0" w:space="0" w:color="auto"/>
          </w:divBdr>
        </w:div>
      </w:divsChild>
    </w:div>
    <w:div w:id="1041399461">
      <w:bodyDiv w:val="1"/>
      <w:marLeft w:val="0"/>
      <w:marRight w:val="0"/>
      <w:marTop w:val="0"/>
      <w:marBottom w:val="0"/>
      <w:divBdr>
        <w:top w:val="none" w:sz="0" w:space="0" w:color="auto"/>
        <w:left w:val="none" w:sz="0" w:space="0" w:color="auto"/>
        <w:bottom w:val="none" w:sz="0" w:space="0" w:color="auto"/>
        <w:right w:val="none" w:sz="0" w:space="0" w:color="auto"/>
      </w:divBdr>
      <w:divsChild>
        <w:div w:id="1834834578">
          <w:marLeft w:val="-720"/>
          <w:marRight w:val="0"/>
          <w:marTop w:val="0"/>
          <w:marBottom w:val="0"/>
          <w:divBdr>
            <w:top w:val="none" w:sz="0" w:space="0" w:color="auto"/>
            <w:left w:val="none" w:sz="0" w:space="0" w:color="auto"/>
            <w:bottom w:val="none" w:sz="0" w:space="0" w:color="auto"/>
            <w:right w:val="none" w:sz="0" w:space="0" w:color="auto"/>
          </w:divBdr>
        </w:div>
      </w:divsChild>
    </w:div>
    <w:div w:id="1067533374">
      <w:bodyDiv w:val="1"/>
      <w:marLeft w:val="0"/>
      <w:marRight w:val="0"/>
      <w:marTop w:val="0"/>
      <w:marBottom w:val="0"/>
      <w:divBdr>
        <w:top w:val="none" w:sz="0" w:space="0" w:color="auto"/>
        <w:left w:val="none" w:sz="0" w:space="0" w:color="auto"/>
        <w:bottom w:val="none" w:sz="0" w:space="0" w:color="auto"/>
        <w:right w:val="none" w:sz="0" w:space="0" w:color="auto"/>
      </w:divBdr>
      <w:divsChild>
        <w:div w:id="1718776298">
          <w:marLeft w:val="-720"/>
          <w:marRight w:val="0"/>
          <w:marTop w:val="0"/>
          <w:marBottom w:val="0"/>
          <w:divBdr>
            <w:top w:val="none" w:sz="0" w:space="0" w:color="auto"/>
            <w:left w:val="none" w:sz="0" w:space="0" w:color="auto"/>
            <w:bottom w:val="none" w:sz="0" w:space="0" w:color="auto"/>
            <w:right w:val="none" w:sz="0" w:space="0" w:color="auto"/>
          </w:divBdr>
        </w:div>
      </w:divsChild>
    </w:div>
    <w:div w:id="1074594582">
      <w:bodyDiv w:val="1"/>
      <w:marLeft w:val="0"/>
      <w:marRight w:val="0"/>
      <w:marTop w:val="0"/>
      <w:marBottom w:val="0"/>
      <w:divBdr>
        <w:top w:val="none" w:sz="0" w:space="0" w:color="auto"/>
        <w:left w:val="none" w:sz="0" w:space="0" w:color="auto"/>
        <w:bottom w:val="none" w:sz="0" w:space="0" w:color="auto"/>
        <w:right w:val="none" w:sz="0" w:space="0" w:color="auto"/>
      </w:divBdr>
      <w:divsChild>
        <w:div w:id="1569682759">
          <w:marLeft w:val="-720"/>
          <w:marRight w:val="0"/>
          <w:marTop w:val="0"/>
          <w:marBottom w:val="0"/>
          <w:divBdr>
            <w:top w:val="none" w:sz="0" w:space="0" w:color="auto"/>
            <w:left w:val="none" w:sz="0" w:space="0" w:color="auto"/>
            <w:bottom w:val="none" w:sz="0" w:space="0" w:color="auto"/>
            <w:right w:val="none" w:sz="0" w:space="0" w:color="auto"/>
          </w:divBdr>
        </w:div>
      </w:divsChild>
    </w:div>
    <w:div w:id="1092165894">
      <w:bodyDiv w:val="1"/>
      <w:marLeft w:val="0"/>
      <w:marRight w:val="0"/>
      <w:marTop w:val="0"/>
      <w:marBottom w:val="0"/>
      <w:divBdr>
        <w:top w:val="none" w:sz="0" w:space="0" w:color="auto"/>
        <w:left w:val="none" w:sz="0" w:space="0" w:color="auto"/>
        <w:bottom w:val="none" w:sz="0" w:space="0" w:color="auto"/>
        <w:right w:val="none" w:sz="0" w:space="0" w:color="auto"/>
      </w:divBdr>
      <w:divsChild>
        <w:div w:id="1700087785">
          <w:marLeft w:val="-720"/>
          <w:marRight w:val="0"/>
          <w:marTop w:val="0"/>
          <w:marBottom w:val="0"/>
          <w:divBdr>
            <w:top w:val="none" w:sz="0" w:space="0" w:color="auto"/>
            <w:left w:val="none" w:sz="0" w:space="0" w:color="auto"/>
            <w:bottom w:val="none" w:sz="0" w:space="0" w:color="auto"/>
            <w:right w:val="none" w:sz="0" w:space="0" w:color="auto"/>
          </w:divBdr>
        </w:div>
      </w:divsChild>
    </w:div>
    <w:div w:id="1103184305">
      <w:bodyDiv w:val="1"/>
      <w:marLeft w:val="0"/>
      <w:marRight w:val="0"/>
      <w:marTop w:val="0"/>
      <w:marBottom w:val="0"/>
      <w:divBdr>
        <w:top w:val="none" w:sz="0" w:space="0" w:color="auto"/>
        <w:left w:val="none" w:sz="0" w:space="0" w:color="auto"/>
        <w:bottom w:val="none" w:sz="0" w:space="0" w:color="auto"/>
        <w:right w:val="none" w:sz="0" w:space="0" w:color="auto"/>
      </w:divBdr>
      <w:divsChild>
        <w:div w:id="154493106">
          <w:marLeft w:val="-720"/>
          <w:marRight w:val="0"/>
          <w:marTop w:val="0"/>
          <w:marBottom w:val="0"/>
          <w:divBdr>
            <w:top w:val="none" w:sz="0" w:space="0" w:color="auto"/>
            <w:left w:val="none" w:sz="0" w:space="0" w:color="auto"/>
            <w:bottom w:val="none" w:sz="0" w:space="0" w:color="auto"/>
            <w:right w:val="none" w:sz="0" w:space="0" w:color="auto"/>
          </w:divBdr>
        </w:div>
      </w:divsChild>
    </w:div>
    <w:div w:id="1116173421">
      <w:bodyDiv w:val="1"/>
      <w:marLeft w:val="0"/>
      <w:marRight w:val="0"/>
      <w:marTop w:val="0"/>
      <w:marBottom w:val="0"/>
      <w:divBdr>
        <w:top w:val="none" w:sz="0" w:space="0" w:color="auto"/>
        <w:left w:val="none" w:sz="0" w:space="0" w:color="auto"/>
        <w:bottom w:val="none" w:sz="0" w:space="0" w:color="auto"/>
        <w:right w:val="none" w:sz="0" w:space="0" w:color="auto"/>
      </w:divBdr>
      <w:divsChild>
        <w:div w:id="1086731042">
          <w:marLeft w:val="-720"/>
          <w:marRight w:val="0"/>
          <w:marTop w:val="0"/>
          <w:marBottom w:val="0"/>
          <w:divBdr>
            <w:top w:val="none" w:sz="0" w:space="0" w:color="auto"/>
            <w:left w:val="none" w:sz="0" w:space="0" w:color="auto"/>
            <w:bottom w:val="none" w:sz="0" w:space="0" w:color="auto"/>
            <w:right w:val="none" w:sz="0" w:space="0" w:color="auto"/>
          </w:divBdr>
        </w:div>
      </w:divsChild>
    </w:div>
    <w:div w:id="1216355114">
      <w:bodyDiv w:val="1"/>
      <w:marLeft w:val="0"/>
      <w:marRight w:val="0"/>
      <w:marTop w:val="0"/>
      <w:marBottom w:val="0"/>
      <w:divBdr>
        <w:top w:val="none" w:sz="0" w:space="0" w:color="auto"/>
        <w:left w:val="none" w:sz="0" w:space="0" w:color="auto"/>
        <w:bottom w:val="none" w:sz="0" w:space="0" w:color="auto"/>
        <w:right w:val="none" w:sz="0" w:space="0" w:color="auto"/>
      </w:divBdr>
      <w:divsChild>
        <w:div w:id="1473987087">
          <w:marLeft w:val="-720"/>
          <w:marRight w:val="0"/>
          <w:marTop w:val="0"/>
          <w:marBottom w:val="0"/>
          <w:divBdr>
            <w:top w:val="none" w:sz="0" w:space="0" w:color="auto"/>
            <w:left w:val="none" w:sz="0" w:space="0" w:color="auto"/>
            <w:bottom w:val="none" w:sz="0" w:space="0" w:color="auto"/>
            <w:right w:val="none" w:sz="0" w:space="0" w:color="auto"/>
          </w:divBdr>
        </w:div>
      </w:divsChild>
    </w:div>
    <w:div w:id="1300384747">
      <w:bodyDiv w:val="1"/>
      <w:marLeft w:val="0"/>
      <w:marRight w:val="0"/>
      <w:marTop w:val="0"/>
      <w:marBottom w:val="0"/>
      <w:divBdr>
        <w:top w:val="none" w:sz="0" w:space="0" w:color="auto"/>
        <w:left w:val="none" w:sz="0" w:space="0" w:color="auto"/>
        <w:bottom w:val="none" w:sz="0" w:space="0" w:color="auto"/>
        <w:right w:val="none" w:sz="0" w:space="0" w:color="auto"/>
      </w:divBdr>
      <w:divsChild>
        <w:div w:id="1413434035">
          <w:marLeft w:val="-720"/>
          <w:marRight w:val="0"/>
          <w:marTop w:val="0"/>
          <w:marBottom w:val="0"/>
          <w:divBdr>
            <w:top w:val="none" w:sz="0" w:space="0" w:color="auto"/>
            <w:left w:val="none" w:sz="0" w:space="0" w:color="auto"/>
            <w:bottom w:val="none" w:sz="0" w:space="0" w:color="auto"/>
            <w:right w:val="none" w:sz="0" w:space="0" w:color="auto"/>
          </w:divBdr>
        </w:div>
      </w:divsChild>
    </w:div>
    <w:div w:id="1312632214">
      <w:bodyDiv w:val="1"/>
      <w:marLeft w:val="0"/>
      <w:marRight w:val="0"/>
      <w:marTop w:val="0"/>
      <w:marBottom w:val="0"/>
      <w:divBdr>
        <w:top w:val="none" w:sz="0" w:space="0" w:color="auto"/>
        <w:left w:val="none" w:sz="0" w:space="0" w:color="auto"/>
        <w:bottom w:val="none" w:sz="0" w:space="0" w:color="auto"/>
        <w:right w:val="none" w:sz="0" w:space="0" w:color="auto"/>
      </w:divBdr>
      <w:divsChild>
        <w:div w:id="1594511634">
          <w:marLeft w:val="0"/>
          <w:marRight w:val="0"/>
          <w:marTop w:val="0"/>
          <w:marBottom w:val="0"/>
          <w:divBdr>
            <w:top w:val="none" w:sz="0" w:space="0" w:color="auto"/>
            <w:left w:val="none" w:sz="0" w:space="0" w:color="auto"/>
            <w:bottom w:val="none" w:sz="0" w:space="0" w:color="auto"/>
            <w:right w:val="none" w:sz="0" w:space="0" w:color="auto"/>
          </w:divBdr>
        </w:div>
      </w:divsChild>
    </w:div>
    <w:div w:id="1353722498">
      <w:bodyDiv w:val="1"/>
      <w:marLeft w:val="0"/>
      <w:marRight w:val="0"/>
      <w:marTop w:val="0"/>
      <w:marBottom w:val="0"/>
      <w:divBdr>
        <w:top w:val="none" w:sz="0" w:space="0" w:color="auto"/>
        <w:left w:val="none" w:sz="0" w:space="0" w:color="auto"/>
        <w:bottom w:val="none" w:sz="0" w:space="0" w:color="auto"/>
        <w:right w:val="none" w:sz="0" w:space="0" w:color="auto"/>
      </w:divBdr>
      <w:divsChild>
        <w:div w:id="1520853905">
          <w:marLeft w:val="-720"/>
          <w:marRight w:val="0"/>
          <w:marTop w:val="0"/>
          <w:marBottom w:val="0"/>
          <w:divBdr>
            <w:top w:val="none" w:sz="0" w:space="0" w:color="auto"/>
            <w:left w:val="none" w:sz="0" w:space="0" w:color="auto"/>
            <w:bottom w:val="none" w:sz="0" w:space="0" w:color="auto"/>
            <w:right w:val="none" w:sz="0" w:space="0" w:color="auto"/>
          </w:divBdr>
        </w:div>
      </w:divsChild>
    </w:div>
    <w:div w:id="1435201819">
      <w:bodyDiv w:val="1"/>
      <w:marLeft w:val="0"/>
      <w:marRight w:val="0"/>
      <w:marTop w:val="0"/>
      <w:marBottom w:val="0"/>
      <w:divBdr>
        <w:top w:val="none" w:sz="0" w:space="0" w:color="auto"/>
        <w:left w:val="none" w:sz="0" w:space="0" w:color="auto"/>
        <w:bottom w:val="none" w:sz="0" w:space="0" w:color="auto"/>
        <w:right w:val="none" w:sz="0" w:space="0" w:color="auto"/>
      </w:divBdr>
      <w:divsChild>
        <w:div w:id="1280795971">
          <w:marLeft w:val="-720"/>
          <w:marRight w:val="0"/>
          <w:marTop w:val="0"/>
          <w:marBottom w:val="0"/>
          <w:divBdr>
            <w:top w:val="none" w:sz="0" w:space="0" w:color="auto"/>
            <w:left w:val="none" w:sz="0" w:space="0" w:color="auto"/>
            <w:bottom w:val="none" w:sz="0" w:space="0" w:color="auto"/>
            <w:right w:val="none" w:sz="0" w:space="0" w:color="auto"/>
          </w:divBdr>
        </w:div>
      </w:divsChild>
    </w:div>
    <w:div w:id="1564370886">
      <w:bodyDiv w:val="1"/>
      <w:marLeft w:val="0"/>
      <w:marRight w:val="0"/>
      <w:marTop w:val="0"/>
      <w:marBottom w:val="0"/>
      <w:divBdr>
        <w:top w:val="none" w:sz="0" w:space="0" w:color="auto"/>
        <w:left w:val="none" w:sz="0" w:space="0" w:color="auto"/>
        <w:bottom w:val="none" w:sz="0" w:space="0" w:color="auto"/>
        <w:right w:val="none" w:sz="0" w:space="0" w:color="auto"/>
      </w:divBdr>
      <w:divsChild>
        <w:div w:id="1345129582">
          <w:marLeft w:val="-720"/>
          <w:marRight w:val="0"/>
          <w:marTop w:val="0"/>
          <w:marBottom w:val="0"/>
          <w:divBdr>
            <w:top w:val="none" w:sz="0" w:space="0" w:color="auto"/>
            <w:left w:val="none" w:sz="0" w:space="0" w:color="auto"/>
            <w:bottom w:val="none" w:sz="0" w:space="0" w:color="auto"/>
            <w:right w:val="none" w:sz="0" w:space="0" w:color="auto"/>
          </w:divBdr>
        </w:div>
      </w:divsChild>
    </w:div>
    <w:div w:id="1716418662">
      <w:bodyDiv w:val="1"/>
      <w:marLeft w:val="0"/>
      <w:marRight w:val="0"/>
      <w:marTop w:val="0"/>
      <w:marBottom w:val="0"/>
      <w:divBdr>
        <w:top w:val="none" w:sz="0" w:space="0" w:color="auto"/>
        <w:left w:val="none" w:sz="0" w:space="0" w:color="auto"/>
        <w:bottom w:val="none" w:sz="0" w:space="0" w:color="auto"/>
        <w:right w:val="none" w:sz="0" w:space="0" w:color="auto"/>
      </w:divBdr>
      <w:divsChild>
        <w:div w:id="587467115">
          <w:marLeft w:val="-720"/>
          <w:marRight w:val="0"/>
          <w:marTop w:val="0"/>
          <w:marBottom w:val="0"/>
          <w:divBdr>
            <w:top w:val="none" w:sz="0" w:space="0" w:color="auto"/>
            <w:left w:val="none" w:sz="0" w:space="0" w:color="auto"/>
            <w:bottom w:val="none" w:sz="0" w:space="0" w:color="auto"/>
            <w:right w:val="none" w:sz="0" w:space="0" w:color="auto"/>
          </w:divBdr>
        </w:div>
      </w:divsChild>
    </w:div>
    <w:div w:id="1732777027">
      <w:bodyDiv w:val="1"/>
      <w:marLeft w:val="0"/>
      <w:marRight w:val="0"/>
      <w:marTop w:val="0"/>
      <w:marBottom w:val="0"/>
      <w:divBdr>
        <w:top w:val="none" w:sz="0" w:space="0" w:color="auto"/>
        <w:left w:val="none" w:sz="0" w:space="0" w:color="auto"/>
        <w:bottom w:val="none" w:sz="0" w:space="0" w:color="auto"/>
        <w:right w:val="none" w:sz="0" w:space="0" w:color="auto"/>
      </w:divBdr>
      <w:divsChild>
        <w:div w:id="1859849763">
          <w:marLeft w:val="-720"/>
          <w:marRight w:val="0"/>
          <w:marTop w:val="0"/>
          <w:marBottom w:val="0"/>
          <w:divBdr>
            <w:top w:val="none" w:sz="0" w:space="0" w:color="auto"/>
            <w:left w:val="none" w:sz="0" w:space="0" w:color="auto"/>
            <w:bottom w:val="none" w:sz="0" w:space="0" w:color="auto"/>
            <w:right w:val="none" w:sz="0" w:space="0" w:color="auto"/>
          </w:divBdr>
        </w:div>
      </w:divsChild>
    </w:div>
    <w:div w:id="1743796700">
      <w:bodyDiv w:val="1"/>
      <w:marLeft w:val="0"/>
      <w:marRight w:val="0"/>
      <w:marTop w:val="0"/>
      <w:marBottom w:val="0"/>
      <w:divBdr>
        <w:top w:val="none" w:sz="0" w:space="0" w:color="auto"/>
        <w:left w:val="none" w:sz="0" w:space="0" w:color="auto"/>
        <w:bottom w:val="none" w:sz="0" w:space="0" w:color="auto"/>
        <w:right w:val="none" w:sz="0" w:space="0" w:color="auto"/>
      </w:divBdr>
      <w:divsChild>
        <w:div w:id="533541684">
          <w:marLeft w:val="-720"/>
          <w:marRight w:val="0"/>
          <w:marTop w:val="0"/>
          <w:marBottom w:val="0"/>
          <w:divBdr>
            <w:top w:val="none" w:sz="0" w:space="0" w:color="auto"/>
            <w:left w:val="none" w:sz="0" w:space="0" w:color="auto"/>
            <w:bottom w:val="none" w:sz="0" w:space="0" w:color="auto"/>
            <w:right w:val="none" w:sz="0" w:space="0" w:color="auto"/>
          </w:divBdr>
        </w:div>
      </w:divsChild>
    </w:div>
    <w:div w:id="1761289344">
      <w:bodyDiv w:val="1"/>
      <w:marLeft w:val="0"/>
      <w:marRight w:val="0"/>
      <w:marTop w:val="0"/>
      <w:marBottom w:val="0"/>
      <w:divBdr>
        <w:top w:val="none" w:sz="0" w:space="0" w:color="auto"/>
        <w:left w:val="none" w:sz="0" w:space="0" w:color="auto"/>
        <w:bottom w:val="none" w:sz="0" w:space="0" w:color="auto"/>
        <w:right w:val="none" w:sz="0" w:space="0" w:color="auto"/>
      </w:divBdr>
      <w:divsChild>
        <w:div w:id="141243041">
          <w:marLeft w:val="-720"/>
          <w:marRight w:val="0"/>
          <w:marTop w:val="0"/>
          <w:marBottom w:val="0"/>
          <w:divBdr>
            <w:top w:val="none" w:sz="0" w:space="0" w:color="auto"/>
            <w:left w:val="none" w:sz="0" w:space="0" w:color="auto"/>
            <w:bottom w:val="none" w:sz="0" w:space="0" w:color="auto"/>
            <w:right w:val="none" w:sz="0" w:space="0" w:color="auto"/>
          </w:divBdr>
        </w:div>
      </w:divsChild>
    </w:div>
    <w:div w:id="1772043067">
      <w:bodyDiv w:val="1"/>
      <w:marLeft w:val="0"/>
      <w:marRight w:val="0"/>
      <w:marTop w:val="0"/>
      <w:marBottom w:val="0"/>
      <w:divBdr>
        <w:top w:val="none" w:sz="0" w:space="0" w:color="auto"/>
        <w:left w:val="none" w:sz="0" w:space="0" w:color="auto"/>
        <w:bottom w:val="none" w:sz="0" w:space="0" w:color="auto"/>
        <w:right w:val="none" w:sz="0" w:space="0" w:color="auto"/>
      </w:divBdr>
      <w:divsChild>
        <w:div w:id="1313290874">
          <w:marLeft w:val="-720"/>
          <w:marRight w:val="0"/>
          <w:marTop w:val="0"/>
          <w:marBottom w:val="0"/>
          <w:divBdr>
            <w:top w:val="none" w:sz="0" w:space="0" w:color="auto"/>
            <w:left w:val="none" w:sz="0" w:space="0" w:color="auto"/>
            <w:bottom w:val="none" w:sz="0" w:space="0" w:color="auto"/>
            <w:right w:val="none" w:sz="0" w:space="0" w:color="auto"/>
          </w:divBdr>
        </w:div>
      </w:divsChild>
    </w:div>
    <w:div w:id="1786919776">
      <w:bodyDiv w:val="1"/>
      <w:marLeft w:val="0"/>
      <w:marRight w:val="0"/>
      <w:marTop w:val="0"/>
      <w:marBottom w:val="0"/>
      <w:divBdr>
        <w:top w:val="none" w:sz="0" w:space="0" w:color="auto"/>
        <w:left w:val="none" w:sz="0" w:space="0" w:color="auto"/>
        <w:bottom w:val="none" w:sz="0" w:space="0" w:color="auto"/>
        <w:right w:val="none" w:sz="0" w:space="0" w:color="auto"/>
      </w:divBdr>
      <w:divsChild>
        <w:div w:id="2104372750">
          <w:marLeft w:val="-720"/>
          <w:marRight w:val="0"/>
          <w:marTop w:val="0"/>
          <w:marBottom w:val="0"/>
          <w:divBdr>
            <w:top w:val="none" w:sz="0" w:space="0" w:color="auto"/>
            <w:left w:val="none" w:sz="0" w:space="0" w:color="auto"/>
            <w:bottom w:val="none" w:sz="0" w:space="0" w:color="auto"/>
            <w:right w:val="none" w:sz="0" w:space="0" w:color="auto"/>
          </w:divBdr>
        </w:div>
      </w:divsChild>
    </w:div>
    <w:div w:id="1865824066">
      <w:bodyDiv w:val="1"/>
      <w:marLeft w:val="0"/>
      <w:marRight w:val="0"/>
      <w:marTop w:val="0"/>
      <w:marBottom w:val="0"/>
      <w:divBdr>
        <w:top w:val="none" w:sz="0" w:space="0" w:color="auto"/>
        <w:left w:val="none" w:sz="0" w:space="0" w:color="auto"/>
        <w:bottom w:val="none" w:sz="0" w:space="0" w:color="auto"/>
        <w:right w:val="none" w:sz="0" w:space="0" w:color="auto"/>
      </w:divBdr>
    </w:div>
    <w:div w:id="1902399149">
      <w:bodyDiv w:val="1"/>
      <w:marLeft w:val="0"/>
      <w:marRight w:val="0"/>
      <w:marTop w:val="0"/>
      <w:marBottom w:val="0"/>
      <w:divBdr>
        <w:top w:val="none" w:sz="0" w:space="0" w:color="auto"/>
        <w:left w:val="none" w:sz="0" w:space="0" w:color="auto"/>
        <w:bottom w:val="none" w:sz="0" w:space="0" w:color="auto"/>
        <w:right w:val="none" w:sz="0" w:space="0" w:color="auto"/>
      </w:divBdr>
      <w:divsChild>
        <w:div w:id="1026447336">
          <w:marLeft w:val="0"/>
          <w:marRight w:val="0"/>
          <w:marTop w:val="0"/>
          <w:marBottom w:val="0"/>
          <w:divBdr>
            <w:top w:val="none" w:sz="0" w:space="0" w:color="auto"/>
            <w:left w:val="none" w:sz="0" w:space="0" w:color="auto"/>
            <w:bottom w:val="none" w:sz="0" w:space="0" w:color="auto"/>
            <w:right w:val="none" w:sz="0" w:space="0" w:color="auto"/>
          </w:divBdr>
        </w:div>
      </w:divsChild>
    </w:div>
    <w:div w:id="1925533426">
      <w:bodyDiv w:val="1"/>
      <w:marLeft w:val="0"/>
      <w:marRight w:val="0"/>
      <w:marTop w:val="0"/>
      <w:marBottom w:val="0"/>
      <w:divBdr>
        <w:top w:val="none" w:sz="0" w:space="0" w:color="auto"/>
        <w:left w:val="none" w:sz="0" w:space="0" w:color="auto"/>
        <w:bottom w:val="none" w:sz="0" w:space="0" w:color="auto"/>
        <w:right w:val="none" w:sz="0" w:space="0" w:color="auto"/>
      </w:divBdr>
      <w:divsChild>
        <w:div w:id="1797990946">
          <w:marLeft w:val="-720"/>
          <w:marRight w:val="0"/>
          <w:marTop w:val="0"/>
          <w:marBottom w:val="0"/>
          <w:divBdr>
            <w:top w:val="none" w:sz="0" w:space="0" w:color="auto"/>
            <w:left w:val="none" w:sz="0" w:space="0" w:color="auto"/>
            <w:bottom w:val="none" w:sz="0" w:space="0" w:color="auto"/>
            <w:right w:val="none" w:sz="0" w:space="0" w:color="auto"/>
          </w:divBdr>
        </w:div>
      </w:divsChild>
    </w:div>
    <w:div w:id="1969121441">
      <w:bodyDiv w:val="1"/>
      <w:marLeft w:val="0"/>
      <w:marRight w:val="0"/>
      <w:marTop w:val="0"/>
      <w:marBottom w:val="0"/>
      <w:divBdr>
        <w:top w:val="none" w:sz="0" w:space="0" w:color="auto"/>
        <w:left w:val="none" w:sz="0" w:space="0" w:color="auto"/>
        <w:bottom w:val="none" w:sz="0" w:space="0" w:color="auto"/>
        <w:right w:val="none" w:sz="0" w:space="0" w:color="auto"/>
      </w:divBdr>
      <w:divsChild>
        <w:div w:id="425540372">
          <w:marLeft w:val="-720"/>
          <w:marRight w:val="0"/>
          <w:marTop w:val="0"/>
          <w:marBottom w:val="0"/>
          <w:divBdr>
            <w:top w:val="none" w:sz="0" w:space="0" w:color="auto"/>
            <w:left w:val="none" w:sz="0" w:space="0" w:color="auto"/>
            <w:bottom w:val="none" w:sz="0" w:space="0" w:color="auto"/>
            <w:right w:val="none" w:sz="0" w:space="0" w:color="auto"/>
          </w:divBdr>
        </w:div>
      </w:divsChild>
    </w:div>
    <w:div w:id="2010525913">
      <w:bodyDiv w:val="1"/>
      <w:marLeft w:val="0"/>
      <w:marRight w:val="0"/>
      <w:marTop w:val="0"/>
      <w:marBottom w:val="0"/>
      <w:divBdr>
        <w:top w:val="none" w:sz="0" w:space="0" w:color="auto"/>
        <w:left w:val="none" w:sz="0" w:space="0" w:color="auto"/>
        <w:bottom w:val="none" w:sz="0" w:space="0" w:color="auto"/>
        <w:right w:val="none" w:sz="0" w:space="0" w:color="auto"/>
      </w:divBdr>
      <w:divsChild>
        <w:div w:id="164384882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10</Pages>
  <Words>2365</Words>
  <Characters>15974</Characters>
  <Application>Microsoft Office Word</Application>
  <DocSecurity>0</DocSecurity>
  <Lines>280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Rozleen Kaur</dc:creator>
  <cp:keywords/>
  <dc:description/>
  <cp:lastModifiedBy>Rozleen Kaur</cp:lastModifiedBy>
  <cp:revision>23</cp:revision>
  <dcterms:created xsi:type="dcterms:W3CDTF">2025-02-26T08:12:00Z</dcterms:created>
  <dcterms:modified xsi:type="dcterms:W3CDTF">2025-02-26T08:54:00Z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fc69fd4b-c4dc-4911-9d83-394a50e106fc</vt:lpwstr>
  </property>
</Properties>
</file>