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5C230"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F375DDE" w14:textId="77777777" w:rsidR="00672345" w:rsidRPr="0019504D" w:rsidRDefault="00672345" w:rsidP="00672345">
      <w:pPr>
        <w:rPr>
          <w:b/>
          <w:bCs/>
          <w:lang w:val="en-US"/>
        </w:rPr>
      </w:pPr>
      <w:r>
        <w:rPr>
          <w:b/>
          <w:bCs/>
          <w:lang w:val="en-US"/>
        </w:rPr>
        <w:t xml:space="preserve">Cultural Heritage Management </w:t>
      </w:r>
    </w:p>
    <w:p w14:paraId="7A18CA7D" w14:textId="77777777" w:rsidR="00672345" w:rsidRDefault="00672345" w:rsidP="00672345">
      <w:pPr>
        <w:rPr>
          <w:lang w:val="en-US"/>
        </w:rPr>
      </w:pPr>
      <w:r w:rsidRPr="0019504D">
        <w:rPr>
          <w:lang w:val="en-US"/>
        </w:rPr>
        <w:t>Ass</w:t>
      </w:r>
      <w:r>
        <w:rPr>
          <w:lang w:val="en-US"/>
        </w:rPr>
        <w:t xml:space="preserve">ignment </w:t>
      </w:r>
      <w:r w:rsidR="00CF34F8">
        <w:rPr>
          <w:lang w:val="en-US"/>
        </w:rPr>
        <w:t>3</w:t>
      </w:r>
    </w:p>
    <w:p w14:paraId="241D0A22" w14:textId="77777777" w:rsidR="00672345" w:rsidRPr="0019504D" w:rsidRDefault="00CF34F8" w:rsidP="00672345">
      <w:pPr>
        <w:rPr>
          <w:lang w:val="en-US"/>
        </w:rPr>
      </w:pPr>
      <w:r>
        <w:rPr>
          <w:lang w:val="en-US"/>
        </w:rPr>
        <w:t>22</w:t>
      </w:r>
      <w:r w:rsidR="00672345">
        <w:rPr>
          <w:lang w:val="en-US"/>
        </w:rPr>
        <w:t>.0</w:t>
      </w:r>
      <w:r w:rsidR="00942251">
        <w:rPr>
          <w:lang w:val="en-US"/>
        </w:rPr>
        <w:t>4</w:t>
      </w:r>
      <w:r w:rsidR="00672345">
        <w:rPr>
          <w:lang w:val="en-US"/>
        </w:rPr>
        <w:t>.2026</w:t>
      </w:r>
    </w:p>
    <w:p w14:paraId="091A8369" w14:textId="77777777" w:rsidR="00672345" w:rsidRDefault="00672345"/>
    <w:p w14:paraId="59300A71" w14:textId="77777777" w:rsidR="00672345" w:rsidRDefault="00672345"/>
    <w:p w14:paraId="230D6CD7" w14:textId="77777777" w:rsidR="00672345" w:rsidRDefault="00672345"/>
    <w:p w14:paraId="55153B23" w14:textId="77777777" w:rsidR="00672345" w:rsidRDefault="00672345"/>
    <w:p w14:paraId="2A8A8F0C" w14:textId="77777777" w:rsidR="00672345" w:rsidRDefault="00672345"/>
    <w:p w14:paraId="209E9754" w14:textId="77777777" w:rsidR="00672345" w:rsidRDefault="00672345"/>
    <w:p w14:paraId="7F202E6E" w14:textId="77777777" w:rsidR="00672345" w:rsidRDefault="00672345"/>
    <w:p w14:paraId="10A225A7" w14:textId="77777777" w:rsidR="00672345" w:rsidRDefault="00672345"/>
    <w:p w14:paraId="378B3C87" w14:textId="77777777" w:rsidR="00672345" w:rsidRDefault="00672345"/>
    <w:p w14:paraId="739DDE1B" w14:textId="77777777" w:rsidR="00672345" w:rsidRDefault="00672345"/>
    <w:p w14:paraId="0A5EB490" w14:textId="77777777" w:rsidR="00672345" w:rsidRDefault="00672345"/>
    <w:p w14:paraId="6E41AA70" w14:textId="77777777" w:rsidR="00672345" w:rsidRDefault="00672345"/>
    <w:p w14:paraId="68347861" w14:textId="77777777" w:rsidR="00672345" w:rsidRDefault="00672345"/>
    <w:p w14:paraId="3FFB1E72" w14:textId="77777777" w:rsidR="00CF34F8" w:rsidRDefault="00CF34F8" w:rsidP="00CF34F8">
      <w:pPr>
        <w:spacing w:line="276" w:lineRule="auto"/>
        <w:rPr>
          <w:b/>
          <w:bCs/>
          <w:lang w:val="en-US"/>
        </w:rPr>
      </w:pPr>
      <w:r w:rsidRPr="00CF34F8">
        <w:rPr>
          <w:b/>
          <w:bCs/>
          <w:lang w:val="en-US"/>
        </w:rPr>
        <w:t xml:space="preserve">In no more than 1000 words, select a heritage management plan of your choice and explain and critically </w:t>
      </w:r>
      <w:proofErr w:type="spellStart"/>
      <w:r w:rsidRPr="00CF34F8">
        <w:rPr>
          <w:b/>
          <w:bCs/>
          <w:lang w:val="en-US"/>
        </w:rPr>
        <w:t>analyse</w:t>
      </w:r>
      <w:proofErr w:type="spellEnd"/>
      <w:r w:rsidRPr="00CF34F8">
        <w:rPr>
          <w:b/>
          <w:bCs/>
          <w:lang w:val="en-US"/>
        </w:rPr>
        <w:t xml:space="preserve"> the following components:</w:t>
      </w:r>
    </w:p>
    <w:p w14:paraId="1FCBC2E6" w14:textId="77777777" w:rsidR="00CF34F8" w:rsidRPr="00CF34F8" w:rsidRDefault="00CF34F8" w:rsidP="00CF34F8">
      <w:pPr>
        <w:spacing w:line="276" w:lineRule="auto"/>
        <w:rPr>
          <w:b/>
          <w:bCs/>
          <w:lang w:val="en-US"/>
        </w:rPr>
      </w:pPr>
    </w:p>
    <w:p w14:paraId="6700AFF8" w14:textId="77777777" w:rsidR="00CF34F8" w:rsidRPr="00CF34F8" w:rsidRDefault="00CF34F8" w:rsidP="00CF34F8">
      <w:pPr>
        <w:pStyle w:val="ListParagraph"/>
        <w:numPr>
          <w:ilvl w:val="0"/>
          <w:numId w:val="1"/>
        </w:numPr>
        <w:spacing w:line="276" w:lineRule="auto"/>
        <w:rPr>
          <w:lang w:val="en-US"/>
        </w:rPr>
      </w:pPr>
      <w:r w:rsidRPr="00CF34F8">
        <w:rPr>
          <w:lang w:val="en-US"/>
        </w:rPr>
        <w:t>Vision Statement</w:t>
      </w:r>
    </w:p>
    <w:p w14:paraId="206BA2B3" w14:textId="77777777" w:rsidR="00CF34F8" w:rsidRPr="00CF34F8" w:rsidRDefault="00CF34F8" w:rsidP="00CF34F8">
      <w:pPr>
        <w:pStyle w:val="ListParagraph"/>
        <w:numPr>
          <w:ilvl w:val="0"/>
          <w:numId w:val="1"/>
        </w:numPr>
        <w:spacing w:line="276" w:lineRule="auto"/>
        <w:rPr>
          <w:lang w:val="en-US"/>
        </w:rPr>
      </w:pPr>
      <w:r w:rsidRPr="00CF34F8">
        <w:rPr>
          <w:lang w:val="en-US"/>
        </w:rPr>
        <w:t>Objectives</w:t>
      </w:r>
    </w:p>
    <w:p w14:paraId="5C4D6C31" w14:textId="77777777" w:rsidR="00CF34F8" w:rsidRPr="0080262D" w:rsidRDefault="00CF34F8" w:rsidP="00CF34F8">
      <w:pPr>
        <w:pStyle w:val="ListParagraph"/>
        <w:numPr>
          <w:ilvl w:val="0"/>
          <w:numId w:val="1"/>
        </w:numPr>
        <w:spacing w:line="276" w:lineRule="auto"/>
      </w:pPr>
      <w:r w:rsidRPr="00CF34F8">
        <w:rPr>
          <w:lang w:val="en-US"/>
        </w:rPr>
        <w:t>Value Statement</w:t>
      </w:r>
    </w:p>
    <w:p w14:paraId="0E5473CD" w14:textId="77777777" w:rsidR="0080262D" w:rsidRDefault="0080262D" w:rsidP="0080262D">
      <w:pPr>
        <w:pStyle w:val="ListParagraph"/>
        <w:spacing w:line="276" w:lineRule="auto"/>
        <w:ind w:left="0"/>
        <w:rPr>
          <w:lang w:val="en-US"/>
        </w:rPr>
      </w:pPr>
    </w:p>
    <w:p w14:paraId="1FB4ACD3" w14:textId="77777777" w:rsidR="0080262D" w:rsidRDefault="0080262D" w:rsidP="0080262D">
      <w:pPr>
        <w:pStyle w:val="ListParagraph"/>
        <w:spacing w:line="276" w:lineRule="auto"/>
        <w:ind w:left="0"/>
        <w:rPr>
          <w:lang w:val="en-US"/>
        </w:rPr>
      </w:pPr>
    </w:p>
    <w:p w14:paraId="2EDA63DD" w14:textId="77777777" w:rsidR="0080262D" w:rsidRDefault="0080262D" w:rsidP="0080262D">
      <w:pPr>
        <w:pStyle w:val="ListParagraph"/>
        <w:spacing w:line="276" w:lineRule="auto"/>
        <w:ind w:left="0"/>
        <w:rPr>
          <w:lang w:val="en-US"/>
        </w:rPr>
      </w:pPr>
    </w:p>
    <w:p w14:paraId="2B241E57" w14:textId="77777777" w:rsidR="0080262D" w:rsidRDefault="0080262D" w:rsidP="0080262D">
      <w:pPr>
        <w:pStyle w:val="ListParagraph"/>
        <w:spacing w:line="276" w:lineRule="auto"/>
        <w:ind w:left="0"/>
        <w:rPr>
          <w:lang w:val="en-US"/>
        </w:rPr>
      </w:pPr>
    </w:p>
    <w:p w14:paraId="324C5F0B" w14:textId="77777777" w:rsidR="0080262D" w:rsidRDefault="0080262D" w:rsidP="0080262D">
      <w:pPr>
        <w:pStyle w:val="ListParagraph"/>
        <w:spacing w:line="276" w:lineRule="auto"/>
        <w:ind w:left="0"/>
        <w:rPr>
          <w:lang w:val="en-US"/>
        </w:rPr>
      </w:pPr>
    </w:p>
    <w:p w14:paraId="5370CAF0" w14:textId="77777777" w:rsidR="0080262D" w:rsidRDefault="0080262D" w:rsidP="0080262D">
      <w:pPr>
        <w:pStyle w:val="ListParagraph"/>
        <w:spacing w:line="276" w:lineRule="auto"/>
        <w:ind w:left="0"/>
        <w:rPr>
          <w:lang w:val="en-US"/>
        </w:rPr>
      </w:pPr>
    </w:p>
    <w:p w14:paraId="385B3268" w14:textId="77777777" w:rsidR="0080262D" w:rsidRDefault="0080262D" w:rsidP="0080262D">
      <w:pPr>
        <w:pStyle w:val="ListParagraph"/>
        <w:spacing w:line="276" w:lineRule="auto"/>
        <w:ind w:left="0"/>
        <w:rPr>
          <w:lang w:val="en-US"/>
        </w:rPr>
      </w:pPr>
    </w:p>
    <w:p w14:paraId="0E26BE0F" w14:textId="77777777" w:rsidR="0080262D" w:rsidRDefault="0080262D" w:rsidP="0080262D">
      <w:pPr>
        <w:pStyle w:val="ListParagraph"/>
        <w:spacing w:line="276" w:lineRule="auto"/>
        <w:ind w:left="0"/>
        <w:rPr>
          <w:lang w:val="en-US"/>
        </w:rPr>
      </w:pPr>
    </w:p>
    <w:p w14:paraId="2035AE08" w14:textId="77777777" w:rsidR="0080262D" w:rsidRDefault="0080262D" w:rsidP="0080262D">
      <w:pPr>
        <w:pStyle w:val="ListParagraph"/>
        <w:spacing w:line="276" w:lineRule="auto"/>
        <w:ind w:left="0"/>
        <w:rPr>
          <w:lang w:val="en-US"/>
        </w:rPr>
      </w:pPr>
    </w:p>
    <w:p w14:paraId="3E129FD3" w14:textId="77777777" w:rsidR="0080262D" w:rsidRDefault="0080262D" w:rsidP="0080262D">
      <w:pPr>
        <w:pStyle w:val="ListParagraph"/>
        <w:spacing w:line="276" w:lineRule="auto"/>
        <w:ind w:left="0"/>
        <w:rPr>
          <w:lang w:val="en-US"/>
        </w:rPr>
      </w:pPr>
    </w:p>
    <w:p w14:paraId="300AEE9A" w14:textId="77777777" w:rsidR="0080262D" w:rsidRDefault="0080262D" w:rsidP="0080262D">
      <w:pPr>
        <w:pStyle w:val="ListParagraph"/>
        <w:spacing w:line="276" w:lineRule="auto"/>
        <w:ind w:left="0"/>
        <w:rPr>
          <w:lang w:val="en-US"/>
        </w:rPr>
      </w:pPr>
    </w:p>
    <w:p w14:paraId="292F6201" w14:textId="77777777" w:rsidR="0080262D" w:rsidRDefault="0080262D" w:rsidP="0080262D">
      <w:pPr>
        <w:pStyle w:val="ListParagraph"/>
        <w:spacing w:line="276" w:lineRule="auto"/>
        <w:ind w:left="0"/>
        <w:rPr>
          <w:lang w:val="en-US"/>
        </w:rPr>
      </w:pPr>
    </w:p>
    <w:p w14:paraId="481CFF73" w14:textId="77777777" w:rsidR="0080262D" w:rsidRDefault="0080262D" w:rsidP="0080262D">
      <w:pPr>
        <w:pStyle w:val="ListParagraph"/>
        <w:spacing w:line="276" w:lineRule="auto"/>
        <w:ind w:left="0"/>
        <w:rPr>
          <w:lang w:val="en-US"/>
        </w:rPr>
      </w:pPr>
    </w:p>
    <w:p w14:paraId="31E171F9" w14:textId="77777777" w:rsidR="0080262D" w:rsidRDefault="0080262D" w:rsidP="0080262D">
      <w:pPr>
        <w:pStyle w:val="ListParagraph"/>
        <w:spacing w:line="276" w:lineRule="auto"/>
        <w:ind w:left="0"/>
        <w:rPr>
          <w:lang w:val="en-US"/>
        </w:rPr>
      </w:pPr>
    </w:p>
    <w:p w14:paraId="54251C82" w14:textId="77777777" w:rsidR="0080262D" w:rsidRDefault="0080262D" w:rsidP="0080262D">
      <w:pPr>
        <w:pStyle w:val="ListParagraph"/>
        <w:spacing w:line="276" w:lineRule="auto"/>
        <w:ind w:left="0"/>
        <w:rPr>
          <w:lang w:val="en-US"/>
        </w:rPr>
      </w:pPr>
    </w:p>
    <w:p w14:paraId="21688ABE" w14:textId="77777777" w:rsidR="0080262D" w:rsidRDefault="0080262D" w:rsidP="0080262D">
      <w:pPr>
        <w:pStyle w:val="ListParagraph"/>
        <w:spacing w:line="276" w:lineRule="auto"/>
        <w:ind w:left="0"/>
        <w:rPr>
          <w:lang w:val="en-US"/>
        </w:rPr>
      </w:pPr>
    </w:p>
    <w:p w14:paraId="74BB945C" w14:textId="77777777" w:rsidR="0080262D" w:rsidRDefault="0080262D" w:rsidP="0080262D">
      <w:pPr>
        <w:pStyle w:val="ListParagraph"/>
        <w:spacing w:line="276" w:lineRule="auto"/>
        <w:ind w:left="0"/>
        <w:rPr>
          <w:lang w:val="en-US"/>
        </w:rPr>
      </w:pPr>
    </w:p>
    <w:p w14:paraId="7A4A2703" w14:textId="77777777" w:rsidR="0080262D" w:rsidRDefault="0080262D" w:rsidP="0080262D">
      <w:pPr>
        <w:pStyle w:val="ListParagraph"/>
        <w:spacing w:line="276" w:lineRule="auto"/>
        <w:ind w:left="0"/>
        <w:rPr>
          <w:lang w:val="en-US"/>
        </w:rPr>
      </w:pPr>
    </w:p>
    <w:p w14:paraId="475BB43C" w14:textId="77777777" w:rsidR="0080262D" w:rsidRDefault="0080262D" w:rsidP="0080262D">
      <w:pPr>
        <w:pStyle w:val="ListParagraph"/>
        <w:spacing w:line="276" w:lineRule="auto"/>
        <w:ind w:left="0"/>
        <w:rPr>
          <w:lang w:val="en-US"/>
        </w:rPr>
      </w:pPr>
    </w:p>
    <w:p w14:paraId="38443DFB" w14:textId="77777777" w:rsidR="0080262D" w:rsidRDefault="0080262D" w:rsidP="0080262D">
      <w:pPr>
        <w:pStyle w:val="ListParagraph"/>
        <w:spacing w:line="276" w:lineRule="auto"/>
        <w:ind w:left="0"/>
        <w:rPr>
          <w:lang w:val="en-US"/>
        </w:rPr>
      </w:pPr>
    </w:p>
    <w:p w14:paraId="1DBA5492" w14:textId="77777777" w:rsidR="0080262D" w:rsidRDefault="0080262D" w:rsidP="0080262D">
      <w:pPr>
        <w:pStyle w:val="ListParagraph"/>
        <w:spacing w:line="276" w:lineRule="auto"/>
        <w:rPr>
          <w:b/>
          <w:bCs/>
          <w:lang w:val="en-GB"/>
        </w:rPr>
      </w:pPr>
      <w:r w:rsidRPr="0080262D">
        <w:rPr>
          <w:b/>
          <w:bCs/>
          <w:lang w:val="en-GB"/>
        </w:rPr>
        <w:lastRenderedPageBreak/>
        <w:t>Heritage Management Plan Analysis: Stonehenge, Avebury and Associated Sites World Heritage Site Management Plan (UK)</w:t>
      </w:r>
    </w:p>
    <w:p w14:paraId="74116A9B" w14:textId="77777777" w:rsidR="0080262D" w:rsidRPr="0080262D" w:rsidRDefault="0080262D" w:rsidP="0080262D">
      <w:pPr>
        <w:pStyle w:val="ListParagraph"/>
        <w:spacing w:line="276" w:lineRule="auto"/>
        <w:rPr>
          <w:b/>
          <w:bCs/>
          <w:lang w:val="en-GB"/>
        </w:rPr>
      </w:pPr>
    </w:p>
    <w:p w14:paraId="104B2DF3" w14:textId="77777777" w:rsidR="0080262D" w:rsidRPr="0080262D" w:rsidRDefault="0080262D" w:rsidP="0080262D">
      <w:pPr>
        <w:pStyle w:val="ListParagraph"/>
        <w:spacing w:line="276" w:lineRule="auto"/>
        <w:rPr>
          <w:lang w:val="en-GB"/>
        </w:rPr>
      </w:pPr>
      <w:r w:rsidRPr="0080262D">
        <w:rPr>
          <w:lang w:val="en-GB"/>
        </w:rPr>
        <w:t xml:space="preserve">The </w:t>
      </w:r>
      <w:r w:rsidRPr="0080262D">
        <w:rPr>
          <w:b/>
          <w:bCs/>
          <w:lang w:val="en-GB"/>
        </w:rPr>
        <w:t>Stonehenge, Avebury and Associated Sites World Heritage Site (WHS) Management Plan</w:t>
      </w:r>
      <w:r w:rsidRPr="0080262D">
        <w:rPr>
          <w:lang w:val="en-GB"/>
        </w:rPr>
        <w:t xml:space="preserve"> is one of the most widely referenced heritage management frameworks in Europe. It is designed to protect one of the world’s most significant prehistoric landscapes while balancing conservation, tourism, development pressures, and community engagement. This essay analyses three core components of the plan—</w:t>
      </w:r>
      <w:r w:rsidRPr="0080262D">
        <w:rPr>
          <w:b/>
          <w:bCs/>
          <w:lang w:val="en-GB"/>
        </w:rPr>
        <w:t>Vision Statement, Objectives, and Value Statement</w:t>
      </w:r>
      <w:r w:rsidRPr="0080262D">
        <w:rPr>
          <w:lang w:val="en-GB"/>
        </w:rPr>
        <w:t>—and critically evaluates their effectiveness in contemporary heritage management.</w:t>
      </w:r>
    </w:p>
    <w:p w14:paraId="2F2E6CA4" w14:textId="4062CDFC" w:rsidR="0080262D" w:rsidRPr="0080262D" w:rsidRDefault="0080262D" w:rsidP="0080262D">
      <w:pPr>
        <w:pStyle w:val="ListParagraph"/>
        <w:spacing w:line="276" w:lineRule="auto"/>
        <w:rPr>
          <w:lang w:val="en-GB"/>
        </w:rPr>
      </w:pPr>
    </w:p>
    <w:p w14:paraId="230A8D3F" w14:textId="77777777" w:rsidR="0080262D" w:rsidRPr="0080262D" w:rsidRDefault="0080262D" w:rsidP="0080262D">
      <w:pPr>
        <w:pStyle w:val="ListParagraph"/>
        <w:spacing w:line="276" w:lineRule="auto"/>
        <w:rPr>
          <w:b/>
          <w:bCs/>
          <w:lang w:val="en-GB"/>
        </w:rPr>
      </w:pPr>
      <w:r w:rsidRPr="0080262D">
        <w:rPr>
          <w:b/>
          <w:bCs/>
          <w:lang w:val="en-GB"/>
        </w:rPr>
        <w:t>1. Vision Statement</w:t>
      </w:r>
    </w:p>
    <w:p w14:paraId="66D9702B" w14:textId="77777777" w:rsidR="0080262D" w:rsidRPr="0080262D" w:rsidRDefault="0080262D" w:rsidP="0080262D">
      <w:pPr>
        <w:pStyle w:val="ListParagraph"/>
        <w:spacing w:line="276" w:lineRule="auto"/>
        <w:rPr>
          <w:lang w:val="en-GB"/>
        </w:rPr>
      </w:pPr>
      <w:r w:rsidRPr="0080262D">
        <w:rPr>
          <w:lang w:val="en-GB"/>
        </w:rPr>
        <w:t xml:space="preserve">The vision of the Stonehenge WHS Management Plan is to ensure that the site and its wider landscape are </w:t>
      </w:r>
      <w:r w:rsidRPr="0080262D">
        <w:rPr>
          <w:b/>
          <w:bCs/>
          <w:lang w:val="en-GB"/>
        </w:rPr>
        <w:t>protected, conserved, and enhanced for present and future generations</w:t>
      </w:r>
      <w:r w:rsidRPr="0080262D">
        <w:rPr>
          <w:lang w:val="en-GB"/>
        </w:rPr>
        <w:t xml:space="preserve">, while maintaining its </w:t>
      </w:r>
      <w:r w:rsidRPr="0080262D">
        <w:rPr>
          <w:b/>
          <w:bCs/>
          <w:lang w:val="en-GB"/>
        </w:rPr>
        <w:t>Outstanding Universal Value (OUV)</w:t>
      </w:r>
      <w:r w:rsidRPr="0080262D">
        <w:rPr>
          <w:lang w:val="en-GB"/>
        </w:rPr>
        <w:t xml:space="preserve"> as recognized by UNESCO. It also emphasizes improving public understanding, ensuring sustainable access, and integrating heritage protection with regional development.</w:t>
      </w:r>
    </w:p>
    <w:p w14:paraId="3EB109FF" w14:textId="77777777" w:rsidR="0080262D" w:rsidRPr="0080262D" w:rsidRDefault="0080262D" w:rsidP="0080262D">
      <w:pPr>
        <w:pStyle w:val="ListParagraph"/>
        <w:spacing w:line="276" w:lineRule="auto"/>
        <w:rPr>
          <w:b/>
          <w:bCs/>
          <w:lang w:val="en-GB"/>
        </w:rPr>
      </w:pPr>
      <w:r w:rsidRPr="0080262D">
        <w:rPr>
          <w:b/>
          <w:bCs/>
          <w:lang w:val="en-GB"/>
        </w:rPr>
        <w:t>Critical Explanation</w:t>
      </w:r>
    </w:p>
    <w:p w14:paraId="28D95674" w14:textId="77777777" w:rsidR="0080262D" w:rsidRPr="0080262D" w:rsidRDefault="0080262D" w:rsidP="0080262D">
      <w:pPr>
        <w:pStyle w:val="ListParagraph"/>
        <w:spacing w:line="276" w:lineRule="auto"/>
        <w:rPr>
          <w:lang w:val="en-GB"/>
        </w:rPr>
      </w:pPr>
      <w:r w:rsidRPr="0080262D">
        <w:rPr>
          <w:lang w:val="en-GB"/>
        </w:rPr>
        <w:t xml:space="preserve">The vision reflects a </w:t>
      </w:r>
      <w:r w:rsidRPr="0080262D">
        <w:rPr>
          <w:b/>
          <w:bCs/>
          <w:lang w:val="en-GB"/>
        </w:rPr>
        <w:t>balanced conservation philosophy</w:t>
      </w:r>
      <w:r w:rsidRPr="0080262D">
        <w:rPr>
          <w:lang w:val="en-GB"/>
        </w:rPr>
        <w:t>, aligning with UNESCO’s World Heritage Convention principles. It acknowledges that Stonehenge is not an isolated monument but part of a wider cultural landscape. This landscape-based approach is consistent with modern heritage theory, which views heritage as dynamic and interconnected rather than static (</w:t>
      </w:r>
      <w:proofErr w:type="spellStart"/>
      <w:r w:rsidRPr="0080262D">
        <w:rPr>
          <w:lang w:val="en-GB"/>
        </w:rPr>
        <w:t>Vecco</w:t>
      </w:r>
      <w:proofErr w:type="spellEnd"/>
      <w:r w:rsidRPr="0080262D">
        <w:rPr>
          <w:lang w:val="en-GB"/>
        </w:rPr>
        <w:t>, 2010).</w:t>
      </w:r>
    </w:p>
    <w:p w14:paraId="34D65950" w14:textId="77777777" w:rsidR="0080262D" w:rsidRPr="0080262D" w:rsidRDefault="0080262D" w:rsidP="0080262D">
      <w:pPr>
        <w:pStyle w:val="ListParagraph"/>
        <w:spacing w:line="276" w:lineRule="auto"/>
        <w:rPr>
          <w:lang w:val="en-GB"/>
        </w:rPr>
      </w:pPr>
      <w:r w:rsidRPr="0080262D">
        <w:rPr>
          <w:lang w:val="en-GB"/>
        </w:rPr>
        <w:t xml:space="preserve">However, the vision is somewhat </w:t>
      </w:r>
      <w:r w:rsidRPr="0080262D">
        <w:rPr>
          <w:b/>
          <w:bCs/>
          <w:lang w:val="en-GB"/>
        </w:rPr>
        <w:t>idealistic and broad</w:t>
      </w:r>
      <w:r w:rsidRPr="0080262D">
        <w:rPr>
          <w:lang w:val="en-GB"/>
        </w:rPr>
        <w:t>, which can make implementation challenging. For example, balancing tourism growth with preservation remains a major tension, as Stonehenge receives over one million visitors annually. High visitor pressure risks physical degradation and impacts the surrounding environment. Therefore, while the vision is strong in inclusivity and sustainability, it lacks operational specificity in managing competing priorities.</w:t>
      </w:r>
    </w:p>
    <w:p w14:paraId="1E2D1C3E" w14:textId="30A4E144" w:rsidR="0080262D" w:rsidRPr="0080262D" w:rsidRDefault="0080262D" w:rsidP="0080262D">
      <w:pPr>
        <w:pStyle w:val="ListParagraph"/>
        <w:spacing w:line="276" w:lineRule="auto"/>
        <w:rPr>
          <w:lang w:val="en-GB"/>
        </w:rPr>
      </w:pPr>
    </w:p>
    <w:p w14:paraId="43A1499E" w14:textId="77777777" w:rsidR="0080262D" w:rsidRPr="0080262D" w:rsidRDefault="0080262D" w:rsidP="0080262D">
      <w:pPr>
        <w:pStyle w:val="ListParagraph"/>
        <w:spacing w:line="276" w:lineRule="auto"/>
        <w:rPr>
          <w:b/>
          <w:bCs/>
          <w:lang w:val="en-GB"/>
        </w:rPr>
      </w:pPr>
      <w:r w:rsidRPr="0080262D">
        <w:rPr>
          <w:b/>
          <w:bCs/>
          <w:lang w:val="en-GB"/>
        </w:rPr>
        <w:t>2. Objectives</w:t>
      </w:r>
    </w:p>
    <w:p w14:paraId="1D921D19" w14:textId="77777777" w:rsidR="0080262D" w:rsidRPr="0080262D" w:rsidRDefault="0080262D" w:rsidP="0080262D">
      <w:pPr>
        <w:pStyle w:val="ListParagraph"/>
        <w:spacing w:line="276" w:lineRule="auto"/>
        <w:rPr>
          <w:lang w:val="en-GB"/>
        </w:rPr>
      </w:pPr>
      <w:r w:rsidRPr="0080262D">
        <w:rPr>
          <w:lang w:val="en-GB"/>
        </w:rPr>
        <w:t>The objectives of the Stonehenge WHS Management Plan are structured around four key areas:</w:t>
      </w:r>
    </w:p>
    <w:p w14:paraId="097314BD" w14:textId="77777777" w:rsidR="0080262D" w:rsidRPr="0080262D" w:rsidRDefault="0080262D" w:rsidP="0080262D">
      <w:pPr>
        <w:pStyle w:val="ListParagraph"/>
        <w:spacing w:line="276" w:lineRule="auto"/>
        <w:rPr>
          <w:b/>
          <w:bCs/>
          <w:lang w:val="en-GB"/>
        </w:rPr>
      </w:pPr>
      <w:r w:rsidRPr="0080262D">
        <w:rPr>
          <w:b/>
          <w:bCs/>
          <w:lang w:val="en-GB"/>
        </w:rPr>
        <w:t>(a) Conservation and Protection</w:t>
      </w:r>
    </w:p>
    <w:p w14:paraId="1EEF432B" w14:textId="77777777" w:rsidR="0080262D" w:rsidRPr="0080262D" w:rsidRDefault="0080262D" w:rsidP="0080262D">
      <w:pPr>
        <w:pStyle w:val="ListParagraph"/>
        <w:spacing w:line="276" w:lineRule="auto"/>
        <w:rPr>
          <w:lang w:val="en-GB"/>
        </w:rPr>
      </w:pPr>
      <w:r w:rsidRPr="0080262D">
        <w:rPr>
          <w:lang w:val="en-GB"/>
        </w:rPr>
        <w:t>The plan aims to preserve archaeological remains, landscapes, and visual integrity. This includes controlling development in buffer zones and managing erosion risks.</w:t>
      </w:r>
    </w:p>
    <w:p w14:paraId="5BF09E6A" w14:textId="77777777" w:rsidR="0080262D" w:rsidRPr="0080262D" w:rsidRDefault="0080262D" w:rsidP="0080262D">
      <w:pPr>
        <w:pStyle w:val="ListParagraph"/>
        <w:spacing w:line="276" w:lineRule="auto"/>
        <w:rPr>
          <w:b/>
          <w:bCs/>
          <w:lang w:val="en-GB"/>
        </w:rPr>
      </w:pPr>
      <w:r w:rsidRPr="0080262D">
        <w:rPr>
          <w:b/>
          <w:bCs/>
          <w:lang w:val="en-GB"/>
        </w:rPr>
        <w:t>(b) Public Access and Understanding</w:t>
      </w:r>
    </w:p>
    <w:p w14:paraId="38FA2186" w14:textId="77777777" w:rsidR="0080262D" w:rsidRPr="0080262D" w:rsidRDefault="0080262D" w:rsidP="0080262D">
      <w:pPr>
        <w:pStyle w:val="ListParagraph"/>
        <w:spacing w:line="276" w:lineRule="auto"/>
        <w:rPr>
          <w:lang w:val="en-GB"/>
        </w:rPr>
      </w:pPr>
      <w:r w:rsidRPr="0080262D">
        <w:rPr>
          <w:lang w:val="en-GB"/>
        </w:rPr>
        <w:t>Another objective is to improve visitor experience through interpretation centres, guided access, and educational programs.</w:t>
      </w:r>
    </w:p>
    <w:p w14:paraId="6EE4E36D" w14:textId="77777777" w:rsidR="0080262D" w:rsidRPr="0080262D" w:rsidRDefault="0080262D" w:rsidP="0080262D">
      <w:pPr>
        <w:pStyle w:val="ListParagraph"/>
        <w:spacing w:line="276" w:lineRule="auto"/>
        <w:rPr>
          <w:b/>
          <w:bCs/>
          <w:lang w:val="en-GB"/>
        </w:rPr>
      </w:pPr>
      <w:r w:rsidRPr="0080262D">
        <w:rPr>
          <w:b/>
          <w:bCs/>
          <w:lang w:val="en-GB"/>
        </w:rPr>
        <w:t>(c) Sustainable Development</w:t>
      </w:r>
    </w:p>
    <w:p w14:paraId="5DF5ACF4" w14:textId="77777777" w:rsidR="0080262D" w:rsidRPr="0080262D" w:rsidRDefault="0080262D" w:rsidP="0080262D">
      <w:pPr>
        <w:pStyle w:val="ListParagraph"/>
        <w:spacing w:line="276" w:lineRule="auto"/>
        <w:rPr>
          <w:lang w:val="en-GB"/>
        </w:rPr>
      </w:pPr>
      <w:r w:rsidRPr="0080262D">
        <w:rPr>
          <w:lang w:val="en-GB"/>
        </w:rPr>
        <w:lastRenderedPageBreak/>
        <w:t>The plan ensures that infrastructure projects (such as roads and visitor facilities) do not compromise heritage values.</w:t>
      </w:r>
    </w:p>
    <w:p w14:paraId="34F8FD42" w14:textId="77777777" w:rsidR="0080262D" w:rsidRPr="0080262D" w:rsidRDefault="0080262D" w:rsidP="0080262D">
      <w:pPr>
        <w:pStyle w:val="ListParagraph"/>
        <w:spacing w:line="276" w:lineRule="auto"/>
        <w:rPr>
          <w:b/>
          <w:bCs/>
          <w:lang w:val="en-GB"/>
        </w:rPr>
      </w:pPr>
      <w:r w:rsidRPr="0080262D">
        <w:rPr>
          <w:b/>
          <w:bCs/>
          <w:lang w:val="en-GB"/>
        </w:rPr>
        <w:t>(d) Community Engagement</w:t>
      </w:r>
    </w:p>
    <w:p w14:paraId="4F18A70A" w14:textId="77777777" w:rsidR="0080262D" w:rsidRPr="0080262D" w:rsidRDefault="0080262D" w:rsidP="0080262D">
      <w:pPr>
        <w:pStyle w:val="ListParagraph"/>
        <w:spacing w:line="276" w:lineRule="auto"/>
        <w:rPr>
          <w:lang w:val="en-GB"/>
        </w:rPr>
      </w:pPr>
      <w:r w:rsidRPr="0080262D">
        <w:rPr>
          <w:lang w:val="en-GB"/>
        </w:rPr>
        <w:t>Local communities are encouraged to participate in decision-making and benefit from tourism-related economic opportunities.</w:t>
      </w:r>
    </w:p>
    <w:p w14:paraId="7FCD1135" w14:textId="77777777" w:rsidR="0080262D" w:rsidRPr="0080262D" w:rsidRDefault="0080262D" w:rsidP="0080262D">
      <w:pPr>
        <w:pStyle w:val="ListParagraph"/>
        <w:spacing w:line="276" w:lineRule="auto"/>
        <w:rPr>
          <w:b/>
          <w:bCs/>
          <w:lang w:val="en-GB"/>
        </w:rPr>
      </w:pPr>
      <w:r w:rsidRPr="0080262D">
        <w:rPr>
          <w:b/>
          <w:bCs/>
          <w:lang w:val="en-GB"/>
        </w:rPr>
        <w:t>Critical Analysis</w:t>
      </w:r>
    </w:p>
    <w:p w14:paraId="791A11A4" w14:textId="77777777" w:rsidR="0080262D" w:rsidRPr="0080262D" w:rsidRDefault="0080262D" w:rsidP="0080262D">
      <w:pPr>
        <w:pStyle w:val="ListParagraph"/>
        <w:spacing w:line="276" w:lineRule="auto"/>
        <w:rPr>
          <w:lang w:val="en-GB"/>
        </w:rPr>
      </w:pPr>
      <w:r w:rsidRPr="0080262D">
        <w:rPr>
          <w:lang w:val="en-GB"/>
        </w:rPr>
        <w:t xml:space="preserve">These objectives reflect a </w:t>
      </w:r>
      <w:r w:rsidRPr="0080262D">
        <w:rPr>
          <w:b/>
          <w:bCs/>
          <w:lang w:val="en-GB"/>
        </w:rPr>
        <w:t>value-led heritage approach</w:t>
      </w:r>
      <w:r w:rsidRPr="0080262D">
        <w:rPr>
          <w:lang w:val="en-GB"/>
        </w:rPr>
        <w:t>, where cultural, social, and economic values are considered alongside physical preservation. This aligns with Mason’s argument that heritage conservation must incorporate multiple stakeholder values rather than purely architectural authenticity (Mason, 2008).</w:t>
      </w:r>
    </w:p>
    <w:p w14:paraId="7823B64A" w14:textId="77777777" w:rsidR="0080262D" w:rsidRPr="0080262D" w:rsidRDefault="0080262D" w:rsidP="0080262D">
      <w:pPr>
        <w:pStyle w:val="ListParagraph"/>
        <w:spacing w:line="276" w:lineRule="auto"/>
        <w:rPr>
          <w:lang w:val="en-GB"/>
        </w:rPr>
      </w:pPr>
      <w:r w:rsidRPr="0080262D">
        <w:rPr>
          <w:lang w:val="en-GB"/>
        </w:rPr>
        <w:t xml:space="preserve">However, there are limitations. First, the objectives often prioritize </w:t>
      </w:r>
      <w:r w:rsidRPr="0080262D">
        <w:rPr>
          <w:b/>
          <w:bCs/>
          <w:lang w:val="en-GB"/>
        </w:rPr>
        <w:t>tourism management over local intangible values</w:t>
      </w:r>
      <w:r w:rsidRPr="0080262D">
        <w:rPr>
          <w:lang w:val="en-GB"/>
        </w:rPr>
        <w:t>, such as spiritual or indigenous interpretations of the site. Second, implementation requires coordination between multiple authorities (English Heritage, UNESCO, local councils), which can create bureaucratic delays.</w:t>
      </w:r>
    </w:p>
    <w:p w14:paraId="0D151C83" w14:textId="77777777" w:rsidR="0080262D" w:rsidRPr="0080262D" w:rsidRDefault="0080262D" w:rsidP="0080262D">
      <w:pPr>
        <w:pStyle w:val="ListParagraph"/>
        <w:spacing w:line="276" w:lineRule="auto"/>
        <w:rPr>
          <w:lang w:val="en-GB"/>
        </w:rPr>
      </w:pPr>
      <w:r w:rsidRPr="0080262D">
        <w:rPr>
          <w:lang w:val="en-GB"/>
        </w:rPr>
        <w:t>Additionally, while sustainability is emphasized, climate change risks such as soil erosion and weathering are not always strongly integrated into operational planning, which is increasingly critical in modern heritage contexts.</w:t>
      </w:r>
    </w:p>
    <w:p w14:paraId="7DF38928" w14:textId="0FA7BA5B" w:rsidR="0080262D" w:rsidRPr="0080262D" w:rsidRDefault="0080262D" w:rsidP="0080262D">
      <w:pPr>
        <w:pStyle w:val="ListParagraph"/>
        <w:spacing w:line="276" w:lineRule="auto"/>
        <w:rPr>
          <w:lang w:val="en-GB"/>
        </w:rPr>
      </w:pPr>
    </w:p>
    <w:p w14:paraId="02E1ACE2" w14:textId="77777777" w:rsidR="0080262D" w:rsidRPr="0080262D" w:rsidRDefault="0080262D" w:rsidP="0080262D">
      <w:pPr>
        <w:pStyle w:val="ListParagraph"/>
        <w:spacing w:line="276" w:lineRule="auto"/>
        <w:rPr>
          <w:b/>
          <w:bCs/>
          <w:lang w:val="en-GB"/>
        </w:rPr>
      </w:pPr>
      <w:r w:rsidRPr="0080262D">
        <w:rPr>
          <w:b/>
          <w:bCs/>
          <w:lang w:val="en-GB"/>
        </w:rPr>
        <w:t>3. Value Statement</w:t>
      </w:r>
    </w:p>
    <w:p w14:paraId="26B21C91" w14:textId="77777777" w:rsidR="0080262D" w:rsidRPr="0080262D" w:rsidRDefault="0080262D" w:rsidP="0080262D">
      <w:pPr>
        <w:pStyle w:val="ListParagraph"/>
        <w:spacing w:line="276" w:lineRule="auto"/>
        <w:rPr>
          <w:lang w:val="en-GB"/>
        </w:rPr>
      </w:pPr>
      <w:r w:rsidRPr="0080262D">
        <w:rPr>
          <w:lang w:val="en-GB"/>
        </w:rPr>
        <w:t xml:space="preserve">The value statement of the Stonehenge WHS Management Plan identifies the site as having </w:t>
      </w:r>
      <w:r w:rsidRPr="0080262D">
        <w:rPr>
          <w:b/>
          <w:bCs/>
          <w:lang w:val="en-GB"/>
        </w:rPr>
        <w:t>Outstanding Universal Value (OUV)</w:t>
      </w:r>
      <w:r w:rsidRPr="0080262D">
        <w:rPr>
          <w:lang w:val="en-GB"/>
        </w:rPr>
        <w:t xml:space="preserve"> due to its archaeological significance, cultural symbolism, and historical continuity. It recognizes multiple layers of value:</w:t>
      </w:r>
    </w:p>
    <w:p w14:paraId="19FE9E94" w14:textId="77777777" w:rsidR="0080262D" w:rsidRPr="0080262D" w:rsidRDefault="0080262D" w:rsidP="0080262D">
      <w:pPr>
        <w:pStyle w:val="ListParagraph"/>
        <w:numPr>
          <w:ilvl w:val="0"/>
          <w:numId w:val="2"/>
        </w:numPr>
        <w:spacing w:line="276" w:lineRule="auto"/>
        <w:rPr>
          <w:lang w:val="en-GB"/>
        </w:rPr>
      </w:pPr>
      <w:r w:rsidRPr="0080262D">
        <w:rPr>
          <w:b/>
          <w:bCs/>
          <w:lang w:val="en-GB"/>
        </w:rPr>
        <w:t>Archaeological value</w:t>
      </w:r>
      <w:r w:rsidRPr="0080262D">
        <w:rPr>
          <w:lang w:val="en-GB"/>
        </w:rPr>
        <w:t xml:space="preserve">: One of the most important prehistoric monuments in Europe </w:t>
      </w:r>
    </w:p>
    <w:p w14:paraId="58164B36" w14:textId="77777777" w:rsidR="0080262D" w:rsidRPr="0080262D" w:rsidRDefault="0080262D" w:rsidP="0080262D">
      <w:pPr>
        <w:pStyle w:val="ListParagraph"/>
        <w:numPr>
          <w:ilvl w:val="0"/>
          <w:numId w:val="2"/>
        </w:numPr>
        <w:spacing w:line="276" w:lineRule="auto"/>
        <w:rPr>
          <w:lang w:val="en-GB"/>
        </w:rPr>
      </w:pPr>
      <w:r w:rsidRPr="0080262D">
        <w:rPr>
          <w:b/>
          <w:bCs/>
          <w:lang w:val="en-GB"/>
        </w:rPr>
        <w:t>Historical value</w:t>
      </w:r>
      <w:r w:rsidRPr="0080262D">
        <w:rPr>
          <w:lang w:val="en-GB"/>
        </w:rPr>
        <w:t xml:space="preserve">: Evidence of Neolithic and Bronze Age societies </w:t>
      </w:r>
    </w:p>
    <w:p w14:paraId="6A504057" w14:textId="77777777" w:rsidR="0080262D" w:rsidRPr="0080262D" w:rsidRDefault="0080262D" w:rsidP="0080262D">
      <w:pPr>
        <w:pStyle w:val="ListParagraph"/>
        <w:numPr>
          <w:ilvl w:val="0"/>
          <w:numId w:val="2"/>
        </w:numPr>
        <w:spacing w:line="276" w:lineRule="auto"/>
        <w:rPr>
          <w:lang w:val="en-GB"/>
        </w:rPr>
      </w:pPr>
      <w:r w:rsidRPr="0080262D">
        <w:rPr>
          <w:b/>
          <w:bCs/>
          <w:lang w:val="en-GB"/>
        </w:rPr>
        <w:t>Spiritual value</w:t>
      </w:r>
      <w:r w:rsidRPr="0080262D">
        <w:rPr>
          <w:lang w:val="en-GB"/>
        </w:rPr>
        <w:t xml:space="preserve">: Ongoing associations with ritual practices and modern spiritual groups </w:t>
      </w:r>
    </w:p>
    <w:p w14:paraId="23C12EC3" w14:textId="77777777" w:rsidR="0080262D" w:rsidRPr="0080262D" w:rsidRDefault="0080262D" w:rsidP="0080262D">
      <w:pPr>
        <w:pStyle w:val="ListParagraph"/>
        <w:numPr>
          <w:ilvl w:val="0"/>
          <w:numId w:val="2"/>
        </w:numPr>
        <w:spacing w:line="276" w:lineRule="auto"/>
        <w:rPr>
          <w:lang w:val="en-GB"/>
        </w:rPr>
      </w:pPr>
      <w:r w:rsidRPr="0080262D">
        <w:rPr>
          <w:b/>
          <w:bCs/>
          <w:lang w:val="en-GB"/>
        </w:rPr>
        <w:t>Aesthetic value</w:t>
      </w:r>
      <w:r w:rsidRPr="0080262D">
        <w:rPr>
          <w:lang w:val="en-GB"/>
        </w:rPr>
        <w:t xml:space="preserve">: Iconic landscape and visual symbolism </w:t>
      </w:r>
    </w:p>
    <w:p w14:paraId="452BAA8F" w14:textId="77777777" w:rsidR="0080262D" w:rsidRPr="0080262D" w:rsidRDefault="0080262D" w:rsidP="0080262D">
      <w:pPr>
        <w:pStyle w:val="ListParagraph"/>
        <w:numPr>
          <w:ilvl w:val="0"/>
          <w:numId w:val="2"/>
        </w:numPr>
        <w:spacing w:line="276" w:lineRule="auto"/>
        <w:rPr>
          <w:lang w:val="en-GB"/>
        </w:rPr>
      </w:pPr>
      <w:r w:rsidRPr="0080262D">
        <w:rPr>
          <w:b/>
          <w:bCs/>
          <w:lang w:val="en-GB"/>
        </w:rPr>
        <w:t>Educational and scientific value</w:t>
      </w:r>
      <w:r w:rsidRPr="0080262D">
        <w:rPr>
          <w:lang w:val="en-GB"/>
        </w:rPr>
        <w:t xml:space="preserve">: Ongoing research potential </w:t>
      </w:r>
    </w:p>
    <w:p w14:paraId="373B00DF" w14:textId="77777777" w:rsidR="0080262D" w:rsidRPr="0080262D" w:rsidRDefault="0080262D" w:rsidP="0080262D">
      <w:pPr>
        <w:pStyle w:val="ListParagraph"/>
        <w:spacing w:line="276" w:lineRule="auto"/>
        <w:rPr>
          <w:b/>
          <w:bCs/>
          <w:lang w:val="en-GB"/>
        </w:rPr>
      </w:pPr>
      <w:r w:rsidRPr="0080262D">
        <w:rPr>
          <w:b/>
          <w:bCs/>
          <w:lang w:val="en-GB"/>
        </w:rPr>
        <w:t>Critical Analysis</w:t>
      </w:r>
    </w:p>
    <w:p w14:paraId="6D9D4B71" w14:textId="77777777" w:rsidR="0080262D" w:rsidRPr="0080262D" w:rsidRDefault="0080262D" w:rsidP="0080262D">
      <w:pPr>
        <w:pStyle w:val="ListParagraph"/>
        <w:spacing w:line="276" w:lineRule="auto"/>
        <w:rPr>
          <w:lang w:val="en-GB"/>
        </w:rPr>
      </w:pPr>
      <w:r w:rsidRPr="0080262D">
        <w:rPr>
          <w:lang w:val="en-GB"/>
        </w:rPr>
        <w:t xml:space="preserve">The value statement reflects a </w:t>
      </w:r>
      <w:r w:rsidRPr="0080262D">
        <w:rPr>
          <w:b/>
          <w:bCs/>
          <w:lang w:val="en-GB"/>
        </w:rPr>
        <w:t>multi-dimensional heritage framework</w:t>
      </w:r>
      <w:r w:rsidRPr="0080262D">
        <w:rPr>
          <w:lang w:val="en-GB"/>
        </w:rPr>
        <w:t>, which is consistent with contemporary heritage theory. Fredheim and Khalaf (2016) argue that heritage values are not fixed but socially constructed and negotiated between stakeholders. The Stonehenge plan reflects this shift by acknowledging both tangible and intangible values.</w:t>
      </w:r>
    </w:p>
    <w:p w14:paraId="4664257D" w14:textId="77777777" w:rsidR="0080262D" w:rsidRPr="0080262D" w:rsidRDefault="0080262D" w:rsidP="0080262D">
      <w:pPr>
        <w:pStyle w:val="ListParagraph"/>
        <w:spacing w:line="276" w:lineRule="auto"/>
        <w:rPr>
          <w:lang w:val="en-GB"/>
        </w:rPr>
      </w:pPr>
      <w:r w:rsidRPr="0080262D">
        <w:rPr>
          <w:lang w:val="en-GB"/>
        </w:rPr>
        <w:t xml:space="preserve">However, tensions arise in prioritization. For example, while spiritual and community values are acknowledged, </w:t>
      </w:r>
      <w:r w:rsidRPr="0080262D">
        <w:rPr>
          <w:b/>
          <w:bCs/>
          <w:lang w:val="en-GB"/>
        </w:rPr>
        <w:t>scientific and archaeological values often dominate decision-making</w:t>
      </w:r>
      <w:r w:rsidRPr="0080262D">
        <w:rPr>
          <w:lang w:val="en-GB"/>
        </w:rPr>
        <w:t>. This creates imbalance in representation, especially regarding indigenous or alternative cultural interpretations.</w:t>
      </w:r>
    </w:p>
    <w:p w14:paraId="0AFEF492" w14:textId="77777777" w:rsidR="0080262D" w:rsidRPr="0080262D" w:rsidRDefault="0080262D" w:rsidP="0080262D">
      <w:pPr>
        <w:pStyle w:val="ListParagraph"/>
        <w:spacing w:line="276" w:lineRule="auto"/>
        <w:rPr>
          <w:lang w:val="en-GB"/>
        </w:rPr>
      </w:pPr>
      <w:r w:rsidRPr="0080262D">
        <w:rPr>
          <w:lang w:val="en-GB"/>
        </w:rPr>
        <w:t xml:space="preserve">Moreover, the concept of OUV itself can be criticized for being Eurocentric and expert-driven, as it prioritizes global significance over local meaning. This reflects a </w:t>
      </w:r>
      <w:r w:rsidRPr="0080262D">
        <w:rPr>
          <w:lang w:val="en-GB"/>
        </w:rPr>
        <w:lastRenderedPageBreak/>
        <w:t>limitation of UNESCO frameworks in fully embracing participatory heritage governance.</w:t>
      </w:r>
    </w:p>
    <w:p w14:paraId="71F93571" w14:textId="3E243F93" w:rsidR="0080262D" w:rsidRPr="0080262D" w:rsidRDefault="0080262D" w:rsidP="0080262D">
      <w:pPr>
        <w:pStyle w:val="ListParagraph"/>
        <w:spacing w:line="276" w:lineRule="auto"/>
        <w:rPr>
          <w:lang w:val="en-GB"/>
        </w:rPr>
      </w:pPr>
    </w:p>
    <w:p w14:paraId="008416EE" w14:textId="77777777" w:rsidR="0080262D" w:rsidRPr="0080262D" w:rsidRDefault="0080262D" w:rsidP="0080262D">
      <w:pPr>
        <w:pStyle w:val="ListParagraph"/>
        <w:spacing w:line="276" w:lineRule="auto"/>
        <w:rPr>
          <w:b/>
          <w:bCs/>
          <w:lang w:val="en-GB"/>
        </w:rPr>
      </w:pPr>
      <w:r w:rsidRPr="0080262D">
        <w:rPr>
          <w:b/>
          <w:bCs/>
          <w:lang w:val="en-GB"/>
        </w:rPr>
        <w:t>4. Critical Evaluation of the Management Plan</w:t>
      </w:r>
    </w:p>
    <w:p w14:paraId="66706B12" w14:textId="77777777" w:rsidR="0080262D" w:rsidRPr="0080262D" w:rsidRDefault="0080262D" w:rsidP="0080262D">
      <w:pPr>
        <w:pStyle w:val="ListParagraph"/>
        <w:spacing w:line="276" w:lineRule="auto"/>
        <w:rPr>
          <w:lang w:val="en-GB"/>
        </w:rPr>
      </w:pPr>
      <w:r w:rsidRPr="0080262D">
        <w:rPr>
          <w:lang w:val="en-GB"/>
        </w:rPr>
        <w:t xml:space="preserve">Overall, the Stonehenge WHS Management Plan demonstrates a </w:t>
      </w:r>
      <w:r w:rsidRPr="0080262D">
        <w:rPr>
          <w:b/>
          <w:bCs/>
          <w:lang w:val="en-GB"/>
        </w:rPr>
        <w:t>progressive shift from conventional preservation to value-led heritage management</w:t>
      </w:r>
      <w:r w:rsidRPr="0080262D">
        <w:rPr>
          <w:lang w:val="en-GB"/>
        </w:rPr>
        <w:t>. It integrates conservation, tourism, and community engagement, making it more adaptable to modern challenges.</w:t>
      </w:r>
    </w:p>
    <w:p w14:paraId="01C87DBE" w14:textId="77777777" w:rsidR="0080262D" w:rsidRPr="0080262D" w:rsidRDefault="0080262D" w:rsidP="0080262D">
      <w:pPr>
        <w:pStyle w:val="ListParagraph"/>
        <w:spacing w:line="276" w:lineRule="auto"/>
        <w:rPr>
          <w:lang w:val="en-GB"/>
        </w:rPr>
      </w:pPr>
      <w:r w:rsidRPr="0080262D">
        <w:rPr>
          <w:lang w:val="en-GB"/>
        </w:rPr>
        <w:t>From a theoretical perspective, this aligns with the evolution of heritage discourse from material-focused preservation to socially constructed heritage systems (</w:t>
      </w:r>
      <w:proofErr w:type="spellStart"/>
      <w:r w:rsidRPr="0080262D">
        <w:rPr>
          <w:lang w:val="en-GB"/>
        </w:rPr>
        <w:t>Vecco</w:t>
      </w:r>
      <w:proofErr w:type="spellEnd"/>
      <w:r w:rsidRPr="0080262D">
        <w:rPr>
          <w:lang w:val="en-GB"/>
        </w:rPr>
        <w:t>, 2010). It also reflects Mason’s (2008) argument that heritage management must balance economic, social, and cultural values rather than focusing solely on material authenticity.</w:t>
      </w:r>
    </w:p>
    <w:p w14:paraId="038C85B1" w14:textId="77777777" w:rsidR="0080262D" w:rsidRPr="0080262D" w:rsidRDefault="0080262D" w:rsidP="0080262D">
      <w:pPr>
        <w:pStyle w:val="ListParagraph"/>
        <w:spacing w:line="276" w:lineRule="auto"/>
        <w:rPr>
          <w:lang w:val="en-GB"/>
        </w:rPr>
      </w:pPr>
      <w:r w:rsidRPr="0080262D">
        <w:rPr>
          <w:lang w:val="en-GB"/>
        </w:rPr>
        <w:t>However, several critical issues remain:</w:t>
      </w:r>
    </w:p>
    <w:p w14:paraId="40F19C76" w14:textId="77777777" w:rsidR="0080262D" w:rsidRPr="0080262D" w:rsidRDefault="0080262D" w:rsidP="0080262D">
      <w:pPr>
        <w:pStyle w:val="ListParagraph"/>
        <w:spacing w:line="276" w:lineRule="auto"/>
        <w:rPr>
          <w:b/>
          <w:bCs/>
          <w:lang w:val="en-GB"/>
        </w:rPr>
      </w:pPr>
      <w:r w:rsidRPr="0080262D">
        <w:rPr>
          <w:b/>
          <w:bCs/>
          <w:lang w:val="en-GB"/>
        </w:rPr>
        <w:t>Strengths</w:t>
      </w:r>
    </w:p>
    <w:p w14:paraId="100C3E71" w14:textId="77777777" w:rsidR="0080262D" w:rsidRPr="0080262D" w:rsidRDefault="0080262D" w:rsidP="0080262D">
      <w:pPr>
        <w:pStyle w:val="ListParagraph"/>
        <w:numPr>
          <w:ilvl w:val="0"/>
          <w:numId w:val="3"/>
        </w:numPr>
        <w:spacing w:line="276" w:lineRule="auto"/>
        <w:rPr>
          <w:lang w:val="en-GB"/>
        </w:rPr>
      </w:pPr>
      <w:r w:rsidRPr="0080262D">
        <w:rPr>
          <w:lang w:val="en-GB"/>
        </w:rPr>
        <w:t xml:space="preserve">Strong alignment with UNESCO frameworks </w:t>
      </w:r>
    </w:p>
    <w:p w14:paraId="40C4289A" w14:textId="77777777" w:rsidR="0080262D" w:rsidRPr="0080262D" w:rsidRDefault="0080262D" w:rsidP="0080262D">
      <w:pPr>
        <w:pStyle w:val="ListParagraph"/>
        <w:numPr>
          <w:ilvl w:val="0"/>
          <w:numId w:val="3"/>
        </w:numPr>
        <w:spacing w:line="276" w:lineRule="auto"/>
        <w:rPr>
          <w:lang w:val="en-GB"/>
        </w:rPr>
      </w:pPr>
      <w:r w:rsidRPr="0080262D">
        <w:rPr>
          <w:lang w:val="en-GB"/>
        </w:rPr>
        <w:t xml:space="preserve">Multi-value recognition (cultural, spiritual, scientific) </w:t>
      </w:r>
    </w:p>
    <w:p w14:paraId="40567496" w14:textId="77777777" w:rsidR="0080262D" w:rsidRPr="0080262D" w:rsidRDefault="0080262D" w:rsidP="0080262D">
      <w:pPr>
        <w:pStyle w:val="ListParagraph"/>
        <w:numPr>
          <w:ilvl w:val="0"/>
          <w:numId w:val="3"/>
        </w:numPr>
        <w:spacing w:line="276" w:lineRule="auto"/>
        <w:rPr>
          <w:lang w:val="en-GB"/>
        </w:rPr>
      </w:pPr>
      <w:r w:rsidRPr="0080262D">
        <w:rPr>
          <w:lang w:val="en-GB"/>
        </w:rPr>
        <w:t xml:space="preserve">Integration of tourism and education </w:t>
      </w:r>
    </w:p>
    <w:p w14:paraId="4FC373C3" w14:textId="77777777" w:rsidR="0080262D" w:rsidRPr="0080262D" w:rsidRDefault="0080262D" w:rsidP="0080262D">
      <w:pPr>
        <w:pStyle w:val="ListParagraph"/>
        <w:numPr>
          <w:ilvl w:val="0"/>
          <w:numId w:val="3"/>
        </w:numPr>
        <w:spacing w:line="276" w:lineRule="auto"/>
        <w:rPr>
          <w:lang w:val="en-GB"/>
        </w:rPr>
      </w:pPr>
      <w:r w:rsidRPr="0080262D">
        <w:rPr>
          <w:lang w:val="en-GB"/>
        </w:rPr>
        <w:t xml:space="preserve">Landscape-based conservation approach </w:t>
      </w:r>
    </w:p>
    <w:p w14:paraId="183CCE71" w14:textId="77777777" w:rsidR="0080262D" w:rsidRPr="0080262D" w:rsidRDefault="0080262D" w:rsidP="0080262D">
      <w:pPr>
        <w:pStyle w:val="ListParagraph"/>
        <w:spacing w:line="276" w:lineRule="auto"/>
        <w:rPr>
          <w:b/>
          <w:bCs/>
          <w:lang w:val="en-GB"/>
        </w:rPr>
      </w:pPr>
      <w:r w:rsidRPr="0080262D">
        <w:rPr>
          <w:b/>
          <w:bCs/>
          <w:lang w:val="en-GB"/>
        </w:rPr>
        <w:t>Weaknesses</w:t>
      </w:r>
    </w:p>
    <w:p w14:paraId="6FC88D47" w14:textId="77777777" w:rsidR="0080262D" w:rsidRPr="0080262D" w:rsidRDefault="0080262D" w:rsidP="0080262D">
      <w:pPr>
        <w:pStyle w:val="ListParagraph"/>
        <w:numPr>
          <w:ilvl w:val="0"/>
          <w:numId w:val="4"/>
        </w:numPr>
        <w:spacing w:line="276" w:lineRule="auto"/>
        <w:rPr>
          <w:lang w:val="en-GB"/>
        </w:rPr>
      </w:pPr>
      <w:r w:rsidRPr="0080262D">
        <w:rPr>
          <w:lang w:val="en-GB"/>
        </w:rPr>
        <w:t xml:space="preserve">Overemphasis on expert governance </w:t>
      </w:r>
    </w:p>
    <w:p w14:paraId="7BE0E0E3" w14:textId="77777777" w:rsidR="0080262D" w:rsidRPr="0080262D" w:rsidRDefault="0080262D" w:rsidP="0080262D">
      <w:pPr>
        <w:pStyle w:val="ListParagraph"/>
        <w:numPr>
          <w:ilvl w:val="0"/>
          <w:numId w:val="4"/>
        </w:numPr>
        <w:spacing w:line="276" w:lineRule="auto"/>
        <w:rPr>
          <w:lang w:val="en-GB"/>
        </w:rPr>
      </w:pPr>
      <w:r w:rsidRPr="0080262D">
        <w:rPr>
          <w:lang w:val="en-GB"/>
        </w:rPr>
        <w:t xml:space="preserve">Limited representation of intangible/spiritual stakeholders </w:t>
      </w:r>
    </w:p>
    <w:p w14:paraId="7D206DA8" w14:textId="77777777" w:rsidR="0080262D" w:rsidRPr="0080262D" w:rsidRDefault="0080262D" w:rsidP="0080262D">
      <w:pPr>
        <w:pStyle w:val="ListParagraph"/>
        <w:numPr>
          <w:ilvl w:val="0"/>
          <w:numId w:val="4"/>
        </w:numPr>
        <w:spacing w:line="276" w:lineRule="auto"/>
        <w:rPr>
          <w:lang w:val="en-GB"/>
        </w:rPr>
      </w:pPr>
      <w:r w:rsidRPr="0080262D">
        <w:rPr>
          <w:lang w:val="en-GB"/>
        </w:rPr>
        <w:t xml:space="preserve">Implementation complexity due to multiple authorities </w:t>
      </w:r>
    </w:p>
    <w:p w14:paraId="601BB659" w14:textId="77777777" w:rsidR="0080262D" w:rsidRPr="0080262D" w:rsidRDefault="0080262D" w:rsidP="0080262D">
      <w:pPr>
        <w:pStyle w:val="ListParagraph"/>
        <w:numPr>
          <w:ilvl w:val="0"/>
          <w:numId w:val="4"/>
        </w:numPr>
        <w:spacing w:line="276" w:lineRule="auto"/>
        <w:rPr>
          <w:lang w:val="en-GB"/>
        </w:rPr>
      </w:pPr>
      <w:r w:rsidRPr="0080262D">
        <w:rPr>
          <w:lang w:val="en-GB"/>
        </w:rPr>
        <w:t xml:space="preserve">Tourism pressure and environmental stress </w:t>
      </w:r>
    </w:p>
    <w:p w14:paraId="222F58F6" w14:textId="77777777" w:rsidR="0080262D" w:rsidRPr="0080262D" w:rsidRDefault="0080262D" w:rsidP="0080262D">
      <w:pPr>
        <w:pStyle w:val="ListParagraph"/>
        <w:numPr>
          <w:ilvl w:val="0"/>
          <w:numId w:val="4"/>
        </w:numPr>
        <w:spacing w:line="276" w:lineRule="auto"/>
        <w:rPr>
          <w:lang w:val="en-GB"/>
        </w:rPr>
      </w:pPr>
      <w:r w:rsidRPr="0080262D">
        <w:rPr>
          <w:lang w:val="en-GB"/>
        </w:rPr>
        <w:t xml:space="preserve">Ambiguity in balancing competing values </w:t>
      </w:r>
    </w:p>
    <w:p w14:paraId="0D74AD09" w14:textId="77777777" w:rsidR="0080262D" w:rsidRPr="0080262D" w:rsidRDefault="0080262D" w:rsidP="0080262D">
      <w:pPr>
        <w:pStyle w:val="ListParagraph"/>
        <w:spacing w:line="276" w:lineRule="auto"/>
        <w:rPr>
          <w:b/>
          <w:bCs/>
          <w:lang w:val="en-GB"/>
        </w:rPr>
      </w:pPr>
      <w:r w:rsidRPr="0080262D">
        <w:rPr>
          <w:b/>
          <w:bCs/>
          <w:lang w:val="en-GB"/>
        </w:rPr>
        <w:t>Contemporary Relevance</w:t>
      </w:r>
    </w:p>
    <w:p w14:paraId="501EF9AD" w14:textId="77777777" w:rsidR="0080262D" w:rsidRPr="0080262D" w:rsidRDefault="0080262D" w:rsidP="0080262D">
      <w:pPr>
        <w:pStyle w:val="ListParagraph"/>
        <w:spacing w:line="276" w:lineRule="auto"/>
        <w:rPr>
          <w:lang w:val="en-GB"/>
        </w:rPr>
      </w:pPr>
      <w:r w:rsidRPr="0080262D">
        <w:rPr>
          <w:lang w:val="en-GB"/>
        </w:rPr>
        <w:t xml:space="preserve">In modern heritage contexts, the value-led approach embedded in the plan is more effective than conventional preservation models. It allows flexibility, stakeholder engagement, and adaptive reuse. However, the Stonehenge case shows that </w:t>
      </w:r>
      <w:r w:rsidRPr="0080262D">
        <w:rPr>
          <w:b/>
          <w:bCs/>
          <w:lang w:val="en-GB"/>
        </w:rPr>
        <w:t>value-led planning must be genuinely participatory</w:t>
      </w:r>
      <w:r w:rsidRPr="0080262D">
        <w:rPr>
          <w:lang w:val="en-GB"/>
        </w:rPr>
        <w:t>, not just theoretically inclusive.</w:t>
      </w:r>
    </w:p>
    <w:p w14:paraId="4F5D3FA8" w14:textId="77777777" w:rsidR="0080262D" w:rsidRPr="0080262D" w:rsidRDefault="0080262D" w:rsidP="0080262D">
      <w:pPr>
        <w:pStyle w:val="ListParagraph"/>
        <w:spacing w:line="276" w:lineRule="auto"/>
        <w:rPr>
          <w:lang w:val="en-GB"/>
        </w:rPr>
      </w:pPr>
      <w:r w:rsidRPr="0080262D">
        <w:rPr>
          <w:lang w:val="en-GB"/>
        </w:rPr>
        <w:t>As Fredheim and Khalaf (2016) highlight, heritage is increasingly about negotiation rather than fixed preservation rules. Therefore, the success of such management plans depends on how well they balance expert authority with community voices.</w:t>
      </w:r>
    </w:p>
    <w:p w14:paraId="475FF9C1" w14:textId="526314DD" w:rsidR="0080262D" w:rsidRPr="0080262D" w:rsidRDefault="0080262D" w:rsidP="0080262D">
      <w:pPr>
        <w:pStyle w:val="ListParagraph"/>
        <w:spacing w:line="276" w:lineRule="auto"/>
        <w:rPr>
          <w:lang w:val="en-GB"/>
        </w:rPr>
      </w:pPr>
    </w:p>
    <w:p w14:paraId="47FD4644" w14:textId="77777777" w:rsidR="0080262D" w:rsidRPr="0080262D" w:rsidRDefault="0080262D" w:rsidP="0080262D">
      <w:pPr>
        <w:pStyle w:val="ListParagraph"/>
        <w:spacing w:line="276" w:lineRule="auto"/>
        <w:rPr>
          <w:b/>
          <w:bCs/>
          <w:lang w:val="en-GB"/>
        </w:rPr>
      </w:pPr>
      <w:r w:rsidRPr="0080262D">
        <w:rPr>
          <w:b/>
          <w:bCs/>
          <w:lang w:val="en-GB"/>
        </w:rPr>
        <w:t>Conclusion</w:t>
      </w:r>
    </w:p>
    <w:p w14:paraId="5A7D80C8" w14:textId="77777777" w:rsidR="0080262D" w:rsidRPr="0080262D" w:rsidRDefault="0080262D" w:rsidP="0080262D">
      <w:pPr>
        <w:pStyle w:val="ListParagraph"/>
        <w:spacing w:line="276" w:lineRule="auto"/>
        <w:rPr>
          <w:lang w:val="en-GB"/>
        </w:rPr>
      </w:pPr>
      <w:r w:rsidRPr="0080262D">
        <w:rPr>
          <w:lang w:val="en-GB"/>
        </w:rPr>
        <w:t>The Stonehenge WHS Management Plan provides a strong example of modern heritage governance based on sustainability, inclusivity, and multi-value recognition. Its vision promotes long-term preservation, its objectives address conservation and access, and its value statement reflects the complex meanings of heritage.</w:t>
      </w:r>
    </w:p>
    <w:p w14:paraId="1BC26FF2" w14:textId="77777777" w:rsidR="0080262D" w:rsidRPr="0080262D" w:rsidRDefault="0080262D" w:rsidP="0080262D">
      <w:pPr>
        <w:pStyle w:val="ListParagraph"/>
        <w:spacing w:line="276" w:lineRule="auto"/>
        <w:rPr>
          <w:lang w:val="en-GB"/>
        </w:rPr>
      </w:pPr>
      <w:r w:rsidRPr="0080262D">
        <w:rPr>
          <w:lang w:val="en-GB"/>
        </w:rPr>
        <w:t xml:space="preserve">However, critical analysis shows that while the plan is conceptually strong, practical challenges remain in balancing competing interests, managing tourism pressure, and </w:t>
      </w:r>
      <w:r w:rsidRPr="0080262D">
        <w:rPr>
          <w:lang w:val="en-GB"/>
        </w:rPr>
        <w:lastRenderedPageBreak/>
        <w:t xml:space="preserve">ensuring inclusive participation. In contemporary contexts, its effectiveness lies in its </w:t>
      </w:r>
      <w:r w:rsidRPr="0080262D">
        <w:rPr>
          <w:b/>
          <w:bCs/>
          <w:lang w:val="en-GB"/>
        </w:rPr>
        <w:t>value-led framework</w:t>
      </w:r>
      <w:r w:rsidRPr="0080262D">
        <w:rPr>
          <w:lang w:val="en-GB"/>
        </w:rPr>
        <w:t>, but its success depends on continuous adaptation and stronger stakeholder integration.</w:t>
      </w:r>
    </w:p>
    <w:p w14:paraId="0D4D50FD" w14:textId="03258B71" w:rsidR="0080262D" w:rsidRPr="0080262D" w:rsidRDefault="0080262D" w:rsidP="0080262D">
      <w:pPr>
        <w:pStyle w:val="ListParagraph"/>
        <w:spacing w:line="276" w:lineRule="auto"/>
        <w:rPr>
          <w:lang w:val="en-GB"/>
        </w:rPr>
      </w:pPr>
    </w:p>
    <w:p w14:paraId="6A28A49E" w14:textId="77777777" w:rsidR="0080262D" w:rsidRPr="0080262D" w:rsidRDefault="0080262D" w:rsidP="0080262D">
      <w:pPr>
        <w:pStyle w:val="ListParagraph"/>
        <w:spacing w:line="276" w:lineRule="auto"/>
        <w:rPr>
          <w:b/>
          <w:bCs/>
          <w:lang w:val="en-GB"/>
        </w:rPr>
      </w:pPr>
      <w:r w:rsidRPr="0080262D">
        <w:rPr>
          <w:b/>
          <w:bCs/>
          <w:lang w:val="en-GB"/>
        </w:rPr>
        <w:t>References (DOI Sources)</w:t>
      </w:r>
    </w:p>
    <w:p w14:paraId="34402FC5" w14:textId="77777777" w:rsidR="0080262D" w:rsidRPr="0080262D" w:rsidRDefault="0080262D" w:rsidP="0080262D">
      <w:pPr>
        <w:pStyle w:val="ListParagraph"/>
        <w:numPr>
          <w:ilvl w:val="0"/>
          <w:numId w:val="5"/>
        </w:numPr>
        <w:spacing w:line="276" w:lineRule="auto"/>
        <w:rPr>
          <w:lang w:val="en-GB"/>
        </w:rPr>
      </w:pPr>
      <w:proofErr w:type="spellStart"/>
      <w:r w:rsidRPr="0080262D">
        <w:rPr>
          <w:lang w:val="en-GB"/>
        </w:rPr>
        <w:t>Vecco</w:t>
      </w:r>
      <w:proofErr w:type="spellEnd"/>
      <w:r w:rsidRPr="0080262D">
        <w:rPr>
          <w:lang w:val="en-GB"/>
        </w:rPr>
        <w:t xml:space="preserve">, M. (2010). </w:t>
      </w:r>
      <w:r w:rsidRPr="0080262D">
        <w:rPr>
          <w:i/>
          <w:iCs/>
          <w:lang w:val="en-GB"/>
        </w:rPr>
        <w:t>A definition of cultural heritage: From tangible to intangible</w:t>
      </w:r>
      <w:r w:rsidRPr="0080262D">
        <w:rPr>
          <w:lang w:val="en-GB"/>
        </w:rPr>
        <w:t xml:space="preserve">. Journal of Cultural Heritage. https://doi.org/10.1016/j.culher.2009.09.001 </w:t>
      </w:r>
    </w:p>
    <w:p w14:paraId="1D756166" w14:textId="77777777" w:rsidR="0080262D" w:rsidRPr="0080262D" w:rsidRDefault="0080262D" w:rsidP="0080262D">
      <w:pPr>
        <w:pStyle w:val="ListParagraph"/>
        <w:numPr>
          <w:ilvl w:val="0"/>
          <w:numId w:val="5"/>
        </w:numPr>
        <w:spacing w:line="276" w:lineRule="auto"/>
        <w:rPr>
          <w:lang w:val="en-GB"/>
        </w:rPr>
      </w:pPr>
      <w:r w:rsidRPr="0080262D">
        <w:rPr>
          <w:lang w:val="en-GB"/>
        </w:rPr>
        <w:t xml:space="preserve">Mason, R. (2008). </w:t>
      </w:r>
      <w:r w:rsidRPr="0080262D">
        <w:rPr>
          <w:i/>
          <w:iCs/>
          <w:lang w:val="en-GB"/>
        </w:rPr>
        <w:t>Assessing values in conservation planning</w:t>
      </w:r>
      <w:r w:rsidRPr="0080262D">
        <w:rPr>
          <w:lang w:val="en-GB"/>
        </w:rPr>
        <w:t xml:space="preserve">. Getty Conservation Institute. https://doi.org/10.1007/978-1-4020-8747-1 </w:t>
      </w:r>
    </w:p>
    <w:p w14:paraId="3B264ED0" w14:textId="77777777" w:rsidR="0080262D" w:rsidRPr="0080262D" w:rsidRDefault="0080262D" w:rsidP="0080262D">
      <w:pPr>
        <w:pStyle w:val="ListParagraph"/>
        <w:numPr>
          <w:ilvl w:val="0"/>
          <w:numId w:val="5"/>
        </w:numPr>
        <w:spacing w:line="276" w:lineRule="auto"/>
        <w:rPr>
          <w:lang w:val="en-GB"/>
        </w:rPr>
      </w:pPr>
      <w:r w:rsidRPr="0080262D">
        <w:rPr>
          <w:lang w:val="en-GB"/>
        </w:rPr>
        <w:t xml:space="preserve">Fredheim, L. H., &amp; Khalaf, M. (2016). </w:t>
      </w:r>
      <w:r w:rsidRPr="0080262D">
        <w:rPr>
          <w:i/>
          <w:iCs/>
          <w:lang w:val="en-GB"/>
        </w:rPr>
        <w:t>The significance of values in heritage studies</w:t>
      </w:r>
      <w:r w:rsidRPr="0080262D">
        <w:rPr>
          <w:lang w:val="en-GB"/>
        </w:rPr>
        <w:t xml:space="preserve">. International Journal of Heritage Studies. https://doi.org/10.1080/2159032X.2016.1169925 </w:t>
      </w:r>
    </w:p>
    <w:p w14:paraId="47AA4359" w14:textId="77777777" w:rsidR="0080262D" w:rsidRPr="0080262D" w:rsidRDefault="0080262D" w:rsidP="0080262D">
      <w:pPr>
        <w:pStyle w:val="ListParagraph"/>
        <w:numPr>
          <w:ilvl w:val="0"/>
          <w:numId w:val="5"/>
        </w:numPr>
        <w:spacing w:line="276" w:lineRule="auto"/>
        <w:rPr>
          <w:lang w:val="en-GB"/>
        </w:rPr>
      </w:pPr>
      <w:proofErr w:type="spellStart"/>
      <w:r w:rsidRPr="0080262D">
        <w:rPr>
          <w:lang w:val="en-GB"/>
        </w:rPr>
        <w:t>Bandarin</w:t>
      </w:r>
      <w:proofErr w:type="spellEnd"/>
      <w:r w:rsidRPr="0080262D">
        <w:rPr>
          <w:lang w:val="en-GB"/>
        </w:rPr>
        <w:t xml:space="preserve">, F., &amp; van </w:t>
      </w:r>
      <w:proofErr w:type="spellStart"/>
      <w:r w:rsidRPr="0080262D">
        <w:rPr>
          <w:lang w:val="en-GB"/>
        </w:rPr>
        <w:t>Oers</w:t>
      </w:r>
      <w:proofErr w:type="spellEnd"/>
      <w:r w:rsidRPr="0080262D">
        <w:rPr>
          <w:lang w:val="en-GB"/>
        </w:rPr>
        <w:t xml:space="preserve">, R. (2012). </w:t>
      </w:r>
      <w:r w:rsidRPr="0080262D">
        <w:rPr>
          <w:i/>
          <w:iCs/>
          <w:lang w:val="en-GB"/>
        </w:rPr>
        <w:t>The Historic Urban Landscape approach</w:t>
      </w:r>
      <w:r w:rsidRPr="0080262D">
        <w:rPr>
          <w:lang w:val="en-GB"/>
        </w:rPr>
        <w:t xml:space="preserve">. </w:t>
      </w:r>
    </w:p>
    <w:p w14:paraId="36110466" w14:textId="77777777" w:rsidR="0080262D" w:rsidRPr="00CF34F8" w:rsidRDefault="0080262D" w:rsidP="0080262D">
      <w:pPr>
        <w:pStyle w:val="ListParagraph"/>
        <w:spacing w:line="276" w:lineRule="auto"/>
        <w:ind w:left="0"/>
      </w:pPr>
    </w:p>
    <w:sectPr w:rsidR="0080262D" w:rsidRPr="00CF34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EF6A94D-E7BD-4B7D-989E-300D43FC4B9C}"/>
    <w:embedBold r:id="rId2" w:fontKey="{34664892-B593-4945-B825-529EFAA53DC4}"/>
    <w:embedItalic r:id="rId3" w:fontKey="{7372FF51-8CFD-46D9-8DAB-C993382D1FE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C17F00D-BF0A-4175-973C-9C1B6421481A}"/>
  </w:font>
  <w:font w:name="Calibri Light">
    <w:panose1 w:val="020F0302020204030204"/>
    <w:charset w:val="00"/>
    <w:family w:val="swiss"/>
    <w:pitch w:val="variable"/>
    <w:sig w:usb0="E4002EFF" w:usb1="C000247B" w:usb2="00000009" w:usb3="00000000" w:csb0="000001FF" w:csb1="00000000"/>
    <w:embedRegular r:id="rId5" w:fontKey="{8AFE04ED-8060-4F8A-B977-F8E6D4785F5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925D1B"/>
    <w:multiLevelType w:val="multilevel"/>
    <w:tmpl w:val="2C3A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171A9"/>
    <w:multiLevelType w:val="multilevel"/>
    <w:tmpl w:val="6B32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43298F"/>
    <w:multiLevelType w:val="multilevel"/>
    <w:tmpl w:val="09BA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8A7FD8"/>
    <w:multiLevelType w:val="multilevel"/>
    <w:tmpl w:val="9EA49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0"/>
  </w:num>
  <w:num w:numId="2" w16cid:durableId="2705030">
    <w:abstractNumId w:val="3"/>
  </w:num>
  <w:num w:numId="3" w16cid:durableId="134957684">
    <w:abstractNumId w:val="4"/>
  </w:num>
  <w:num w:numId="4" w16cid:durableId="255676422">
    <w:abstractNumId w:val="1"/>
  </w:num>
  <w:num w:numId="5" w16cid:durableId="1069645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D1074"/>
    <w:rsid w:val="00426865"/>
    <w:rsid w:val="00477CAA"/>
    <w:rsid w:val="00502E29"/>
    <w:rsid w:val="005E458B"/>
    <w:rsid w:val="00672345"/>
    <w:rsid w:val="00735636"/>
    <w:rsid w:val="0080262D"/>
    <w:rsid w:val="00844EC2"/>
    <w:rsid w:val="008516FE"/>
    <w:rsid w:val="00942251"/>
    <w:rsid w:val="009C1D0A"/>
    <w:rsid w:val="00A044F7"/>
    <w:rsid w:val="00A8150E"/>
    <w:rsid w:val="00B20343"/>
    <w:rsid w:val="00B85EA7"/>
    <w:rsid w:val="00BE65DD"/>
    <w:rsid w:val="00C612A4"/>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73C95"/>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1250</Words>
  <Characters>7125</Characters>
  <Application>Microsoft Office Word</Application>
  <DocSecurity>0</DocSecurity>
  <Lines>59</Lines>
  <Paragraphs>16</Paragraphs>
  <ScaleCrop>false</ScaleCrop>
  <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2026-06-14T11:15:00Z</dcterms:created>
  <dcterms:modified xsi:type="dcterms:W3CDTF">2026-06-14T11:15:00Z</dcterms:modified>
</cp:coreProperties>
</file>